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2.xml" ContentType="application/vnd.openxmlformats-officedocument.wordprocessingml.footer+xml"/>
  <Override PartName="/word/document.xml" ContentType="application/vnd.openxmlformats-officedocument.wordprocessingml.document.main+xml"/>
  <Override PartName="/word/footer11.xml" ContentType="application/vnd.openxmlformats-officedocument.wordprocessingml.footer+xml"/>
  <Override PartName="/word/footer6.xml" ContentType="application/vnd.openxmlformats-officedocument.wordprocessingml.footer+xml"/>
  <Override PartName="/word/media/image1.png" ContentType="image/png"/>
  <Override PartName="/word/media/image8.jpeg" ContentType="image/jpeg"/>
  <Override PartName="/word/media/image2.jpeg" ContentType="image/jpeg"/>
  <Override PartName="/word/media/image3.jpeg" ContentType="image/jpeg"/>
  <Override PartName="/word/media/image6.png" ContentType="image/png"/>
  <Override PartName="/word/media/image4.jpeg" ContentType="image/jpeg"/>
  <Override PartName="/word/media/image5.png" ContentType="image/png"/>
  <Override PartName="/word/media/image7.jpeg" ContentType="image/jpeg"/>
  <Override PartName="/word/media/image9.jpeg" ContentType="image/jpeg"/>
  <Override PartName="/word/media/image10.jpeg" ContentType="image/jpeg"/>
  <Override PartName="/word/media/image11.jpeg" ContentType="image/jpeg"/>
  <Override PartName="/word/footer29.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footer4.xml" ContentType="application/vnd.openxmlformats-officedocument.wordprocessingml.footer+xml"/>
  <Override PartName="/word/footer5.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20.xml" ContentType="application/vnd.openxmlformats-officedocument.wordprocessingml.header+xml"/>
  <Override PartName="/word/header9.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footer13.xml" ContentType="application/vnd.openxmlformats-officedocument.wordprocessingml.footer+xml"/>
  <Override PartName="/word/footer9.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sdt>
      <w:sdtPr>
        <w:docPartObj>
          <w:docPartGallery w:val="Cover Pages"/>
          <w:docPartUnique w:val="true"/>
        </w:docPartObj>
        <w:id w:val="1611388648"/>
      </w:sdtPr>
      <w:sdtContent>
        <w:p>
          <w:pPr>
            <w:pStyle w:val="Normal"/>
            <w:rPr>
              <w:rFonts w:ascii="Trebuchet MS" w:hAnsi="Trebuchet MS"/>
            </w:rPr>
          </w:pPr>
          <w:r>
            <w:rPr>
              <w:rFonts w:ascii="Trebuchet MS" w:hAnsi="Trebuchet MS"/>
            </w:rPr>
          </w:r>
        </w:p>
        <w:p>
          <w:pPr>
            <w:pStyle w:val="Normal"/>
            <w:spacing w:before="0" w:after="0"/>
            <w:jc w:val="center"/>
            <w:rPr>
              <w:rFonts w:ascii="Trebuchet MS" w:hAnsi="Trebuchet MS" w:cs="Times New Roman"/>
            </w:rPr>
          </w:pPr>
          <w:r>
            <w:rPr>
              <w:rFonts w:cs="Times New Roman" w:ascii="Trebuchet MS" w:hAnsi="Trebuchet MS"/>
            </w:rPr>
          </w:r>
        </w:p>
        <w:p>
          <w:pPr>
            <w:pStyle w:val="Normal"/>
            <w:spacing w:before="0" w:after="0"/>
            <w:jc w:val="center"/>
            <w:rPr>
              <w:rFonts w:ascii="Trebuchet MS" w:hAnsi="Trebuchet MS" w:cs="Times New Roman"/>
            </w:rPr>
          </w:pPr>
          <w:r>
            <w:rPr>
              <w:rFonts w:cs="Times New Roman" w:ascii="Trebuchet MS" w:hAnsi="Trebuchet MS"/>
            </w:rPr>
          </w:r>
        </w:p>
        <w:p>
          <w:pPr>
            <w:pStyle w:val="Normal"/>
            <w:spacing w:before="0" w:after="0"/>
            <w:jc w:val="center"/>
            <w:rPr>
              <w:rFonts w:ascii="Trebuchet MS" w:hAnsi="Trebuchet MS" w:cs="Times New Roman"/>
            </w:rPr>
          </w:pPr>
          <w:r>
            <w:rPr>
              <w:rFonts w:cs="Times New Roman" w:ascii="Trebuchet MS" w:hAnsi="Trebuchet MS"/>
            </w:rPr>
          </w:r>
        </w:p>
        <w:p>
          <w:pPr>
            <w:pStyle w:val="Normal"/>
            <w:spacing w:before="0" w:after="0"/>
            <w:jc w:val="center"/>
            <w:rPr>
              <w:rFonts w:ascii="Trebuchet MS" w:hAnsi="Trebuchet MS" w:cs="Times New Roman"/>
            </w:rPr>
          </w:pPr>
          <w:r>
            <w:rPr>
              <w:rFonts w:cs="Times New Roman" w:ascii="Trebuchet MS" w:hAnsi="Trebuchet MS"/>
            </w:rPr>
          </w:r>
        </w:p>
        <w:p>
          <w:pPr>
            <w:pStyle w:val="Normal"/>
            <w:spacing w:before="0" w:after="0"/>
            <w:jc w:val="center"/>
            <w:rPr>
              <w:rFonts w:ascii="Trebuchet MS" w:hAnsi="Trebuchet MS" w:cs="Times New Roman"/>
            </w:rPr>
          </w:pPr>
          <w:r>
            <w:rPr>
              <w:rFonts w:cs="Times New Roman" w:ascii="Trebuchet MS" w:hAnsi="Trebuchet MS"/>
            </w:rPr>
          </w:r>
        </w:p>
        <w:p>
          <w:pPr>
            <w:pStyle w:val="Normal"/>
            <w:spacing w:before="0" w:after="0"/>
            <w:jc w:val="center"/>
            <w:rPr>
              <w:rFonts w:ascii="Trebuchet MS" w:hAnsi="Trebuchet MS" w:cs="Times New Roman"/>
            </w:rPr>
          </w:pPr>
          <w:r>
            <w:rPr/>
            <w:drawing>
              <wp:inline distT="0" distB="0" distL="0" distR="0">
                <wp:extent cx="1514475" cy="2545715"/>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pic:cNvPicPr>
                          <a:picLocks noChangeAspect="1" noChangeArrowheads="1"/>
                        </pic:cNvPicPr>
                      </pic:nvPicPr>
                      <pic:blipFill>
                        <a:blip r:embed="rId2"/>
                        <a:stretch>
                          <a:fillRect/>
                        </a:stretch>
                      </pic:blipFill>
                      <pic:spPr bwMode="auto">
                        <a:xfrm>
                          <a:off x="0" y="0"/>
                          <a:ext cx="1514475" cy="2545715"/>
                        </a:xfrm>
                        <a:prstGeom prst="rect">
                          <a:avLst/>
                        </a:prstGeom>
                      </pic:spPr>
                    </pic:pic>
                  </a:graphicData>
                </a:graphic>
              </wp:inline>
            </w:drawing>
          </w:r>
        </w:p>
        <w:p>
          <w:pPr>
            <w:pStyle w:val="Normal"/>
            <w:spacing w:before="0" w:after="0"/>
            <w:jc w:val="center"/>
            <w:rPr>
              <w:rFonts w:ascii="Trebuchet MS" w:hAnsi="Trebuchet MS" w:cs="Times New Roman"/>
            </w:rPr>
          </w:pPr>
          <w:r>
            <w:rPr>
              <w:rFonts w:cs="Times New Roman" w:ascii="Trebuchet MS" w:hAnsi="Trebuchet MS"/>
            </w:rPr>
          </w:r>
        </w:p>
        <w:p>
          <w:pPr>
            <w:pStyle w:val="Normal"/>
            <w:spacing w:lineRule="auto" w:line="240" w:before="0" w:after="0"/>
            <w:jc w:val="center"/>
            <w:rPr>
              <w:rFonts w:ascii="Arial" w:hAnsi="Arial" w:eastAsia="Times New Roman" w:cs="Arial"/>
              <w:b/>
              <w:sz w:val="32"/>
              <w:szCs w:val="32"/>
              <w:lang w:eastAsia="ru-RU"/>
            </w:rPr>
          </w:pPr>
          <w:r>
            <w:rPr>
              <w:rFonts w:eastAsia="Times New Roman" w:cs="Arial" w:ascii="Arial" w:hAnsi="Arial"/>
              <w:b/>
              <w:sz w:val="32"/>
              <w:szCs w:val="32"/>
              <w:lang w:eastAsia="ru-RU"/>
            </w:rPr>
            <w:t xml:space="preserve">СХЕМА ТЕПЛОСНАБЖЕНИЯ </w:t>
          </w:r>
        </w:p>
        <w:p>
          <w:pPr>
            <w:pStyle w:val="Normal"/>
            <w:spacing w:lineRule="auto" w:line="240" w:before="0" w:after="0"/>
            <w:jc w:val="center"/>
            <w:rPr>
              <w:rFonts w:ascii="Arial" w:hAnsi="Arial" w:eastAsia="Times New Roman" w:cs="Arial"/>
              <w:b/>
              <w:sz w:val="32"/>
              <w:szCs w:val="32"/>
              <w:lang w:eastAsia="ru-RU"/>
            </w:rPr>
          </w:pPr>
          <w:r>
            <w:rPr>
              <w:rFonts w:eastAsia="Times New Roman" w:cs="Arial" w:ascii="Arial" w:hAnsi="Arial"/>
              <w:b/>
              <w:sz w:val="32"/>
              <w:szCs w:val="32"/>
              <w:lang w:eastAsia="ru-RU"/>
            </w:rPr>
            <w:t>МУНИЦИПАЛЬНОГО ОБРАЗОВАНИЯ</w:t>
          </w:r>
        </w:p>
        <w:p>
          <w:pPr>
            <w:pStyle w:val="Normal"/>
            <w:spacing w:lineRule="auto" w:line="240" w:before="0" w:after="0"/>
            <w:jc w:val="center"/>
            <w:rPr>
              <w:rFonts w:ascii="Arial" w:hAnsi="Arial" w:eastAsia="Times New Roman" w:cs="Arial"/>
              <w:b/>
              <w:sz w:val="32"/>
              <w:szCs w:val="32"/>
              <w:lang w:eastAsia="ru-RU"/>
            </w:rPr>
          </w:pPr>
          <w:r>
            <w:rPr>
              <w:rFonts w:eastAsia="Times New Roman" w:cs="Arial" w:ascii="Arial" w:hAnsi="Arial"/>
              <w:b/>
              <w:sz w:val="32"/>
              <w:szCs w:val="32"/>
              <w:lang w:eastAsia="ru-RU"/>
            </w:rPr>
            <w:t xml:space="preserve">ГОРОДСКОЙ ОКРУГ ГОРОД ШАРЫПОВО </w:t>
          </w:r>
        </w:p>
        <w:p>
          <w:pPr>
            <w:pStyle w:val="Normal"/>
            <w:spacing w:lineRule="auto" w:line="240" w:before="0" w:after="0"/>
            <w:jc w:val="center"/>
            <w:rPr>
              <w:rFonts w:ascii="Arial" w:hAnsi="Arial" w:eastAsia="Times New Roman" w:cs="Arial"/>
              <w:b/>
              <w:sz w:val="32"/>
              <w:szCs w:val="36"/>
              <w:lang w:eastAsia="ru-RU"/>
            </w:rPr>
          </w:pPr>
          <w:r>
            <w:rPr>
              <w:rFonts w:eastAsia="Times New Roman" w:cs="Arial" w:ascii="Arial" w:hAnsi="Arial"/>
              <w:b/>
              <w:sz w:val="32"/>
              <w:szCs w:val="32"/>
              <w:lang w:eastAsia="ru-RU"/>
            </w:rPr>
            <w:t>КРАСНОЯРСКОГО КРАЯ НА ПЕРИОД ДО 2038 ГОДА</w:t>
          </w:r>
        </w:p>
        <w:p>
          <w:pPr>
            <w:pStyle w:val="Normal"/>
            <w:spacing w:lineRule="auto" w:line="240" w:before="0" w:after="0"/>
            <w:jc w:val="center"/>
            <w:rPr>
              <w:rFonts w:ascii="Arial" w:hAnsi="Arial" w:eastAsia="Times New Roman" w:cs="Arial"/>
              <w:b/>
              <w:sz w:val="32"/>
              <w:szCs w:val="36"/>
              <w:lang w:eastAsia="ru-RU"/>
            </w:rPr>
          </w:pPr>
          <w:r>
            <w:rPr>
              <w:rFonts w:eastAsia="Times New Roman" w:cs="Arial" w:ascii="Arial" w:hAnsi="Arial"/>
              <w:b/>
              <w:sz w:val="32"/>
              <w:szCs w:val="36"/>
              <w:lang w:eastAsia="ru-RU"/>
            </w:rPr>
          </w:r>
        </w:p>
        <w:p>
          <w:pPr>
            <w:pStyle w:val="Normal"/>
            <w:spacing w:lineRule="auto" w:line="240" w:before="0" w:after="0"/>
            <w:jc w:val="center"/>
            <w:rPr>
              <w:rFonts w:ascii="Arial" w:hAnsi="Arial" w:eastAsia="Times New Roman" w:cs="Arial"/>
              <w:b/>
              <w:sz w:val="32"/>
              <w:szCs w:val="36"/>
              <w:lang w:eastAsia="ru-RU"/>
            </w:rPr>
          </w:pPr>
          <w:r>
            <w:rPr>
              <w:rFonts w:eastAsia="Times New Roman" w:cs="Arial" w:ascii="Arial" w:hAnsi="Arial"/>
              <w:b/>
              <w:sz w:val="32"/>
              <w:szCs w:val="36"/>
              <w:lang w:eastAsia="ru-RU"/>
            </w:rPr>
          </w:r>
        </w:p>
        <w:p>
          <w:pPr>
            <w:pStyle w:val="Normal"/>
            <w:spacing w:lineRule="auto" w:line="240" w:before="0" w:after="0"/>
            <w:jc w:val="center"/>
            <w:rPr>
              <w:rFonts w:ascii="Arial" w:hAnsi="Arial" w:eastAsia="Times New Roman" w:cs="Arial"/>
              <w:b/>
              <w:sz w:val="32"/>
              <w:szCs w:val="36"/>
              <w:lang w:eastAsia="ru-RU"/>
            </w:rPr>
          </w:pPr>
          <w:r>
            <w:rPr>
              <w:rFonts w:eastAsia="Times New Roman" w:cs="Arial" w:ascii="Arial" w:hAnsi="Arial"/>
              <w:b/>
              <w:sz w:val="32"/>
              <w:szCs w:val="36"/>
              <w:lang w:eastAsia="ru-RU"/>
            </w:rPr>
          </w:r>
        </w:p>
        <w:p>
          <w:pPr>
            <w:pStyle w:val="Normal"/>
            <w:spacing w:before="0" w:after="0"/>
            <w:jc w:val="center"/>
            <w:rPr>
              <w:rFonts w:ascii="Trebuchet MS" w:hAnsi="Trebuchet MS" w:cs="Times New Roman"/>
              <w:b/>
            </w:rPr>
          </w:pPr>
          <w:r>
            <w:rPr>
              <w:rFonts w:eastAsia="Times New Roman" w:cs="Arial" w:ascii="Arial" w:hAnsi="Arial"/>
              <w:b/>
              <w:sz w:val="32"/>
              <w:szCs w:val="36"/>
              <w:lang w:eastAsia="ru-RU"/>
            </w:rPr>
            <w:t>ТОМ 1. СХЕМА ТЕПЛОСНАБЖЕНИЯ</w:t>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Trebuchet MS" w:hAnsi="Trebuchet MS" w:eastAsia="Calibri" w:cs="Times New Roman"/>
              <w:lang w:eastAsia="ru-RU"/>
            </w:rPr>
          </w:pPr>
          <w:bookmarkStart w:id="0" w:name="_Hlk70115088"/>
          <w:r>
            <w:rPr>
              <w:rFonts w:cs="Arial" w:ascii="Arial" w:hAnsi="Arial"/>
              <w:sz w:val="28"/>
              <w:szCs w:val="28"/>
            </w:rPr>
            <w:t>г. Шарыпово,</w:t>
          </w:r>
          <w:bookmarkEnd w:id="0"/>
          <w:r>
            <w:rPr>
              <w:rFonts w:cs="Arial" w:ascii="Arial" w:hAnsi="Arial"/>
              <w:sz w:val="28"/>
              <w:szCs w:val="28"/>
            </w:rPr>
            <w:t xml:space="preserve"> 2024 г.</w:t>
          </w:r>
        </w:p>
        <w:p>
          <w:pPr>
            <w:pStyle w:val="TOCHeading"/>
            <w:spacing w:before="0" w:after="120"/>
            <w:jc w:val="center"/>
            <w:rPr>
              <w:rFonts w:ascii="Trebuchet MS" w:hAnsi="Trebuchet MS" w:cs="Times New Roman"/>
              <w:color w:val="auto"/>
              <w:sz w:val="26"/>
              <w:szCs w:val="26"/>
            </w:rPr>
          </w:pPr>
          <w:r>
            <w:rPr>
              <w:rFonts w:cs="Times New Roman" w:ascii="Trebuchet MS" w:hAnsi="Trebuchet MS"/>
              <w:b/>
              <w:color w:val="auto"/>
              <w:sz w:val="26"/>
              <w:szCs w:val="26"/>
            </w:rPr>
            <w:t>Оглавление</w:t>
          </w:r>
        </w:p>
        <w:p>
          <w:pPr>
            <w:pStyle w:val="TOC1"/>
            <w:tabs>
              <w:tab w:val="clear" w:pos="10053"/>
              <w:tab w:val="left" w:pos="660" w:leader="none"/>
              <w:tab w:val="right" w:pos="10065" w:leader="dot"/>
            </w:tabs>
            <w:spacing w:lineRule="auto" w:line="259"/>
            <w:ind w:left="-170" w:right="-170"/>
            <w:rPr>
              <w:rFonts w:ascii="Trebuchet MS" w:hAnsi="Trebuchet MS" w:eastAsia="宋体" w:cs="" w:cstheme="minorBidi" w:eastAsiaTheme="minorEastAsia"/>
              <w:b/>
              <w:bCs/>
              <w:kern w:val="2"/>
              <w:sz w:val="20"/>
              <w:szCs w:val="20"/>
              <w14:ligatures w14:val="standardContextual"/>
            </w:rPr>
          </w:pPr>
          <w:r>
            <w:fldChar w:fldCharType="begin"/>
          </w:r>
          <w:r>
            <w:rPr>
              <w:webHidden/>
              <w:rStyle w:val="Style34"/>
              <w:sz w:val="20"/>
              <w:b/>
              <w:szCs w:val="20"/>
              <w:bCs/>
              <w:rFonts w:ascii="Trebuchet MS" w:hAnsi="Trebuchet MS"/>
            </w:rPr>
            <w:instrText xml:space="preserve"> TOC \z \o "1-3" \u \h</w:instrText>
          </w:r>
          <w:r>
            <w:rPr>
              <w:webHidden/>
              <w:rStyle w:val="Style34"/>
              <w:sz w:val="20"/>
              <w:b/>
              <w:szCs w:val="20"/>
              <w:bCs/>
              <w:rFonts w:ascii="Trebuchet MS" w:hAnsi="Trebuchet MS"/>
            </w:rPr>
            <w:fldChar w:fldCharType="separate"/>
          </w:r>
          <w:hyperlink w:anchor="_Toc145613460">
            <w:r>
              <w:rPr>
                <w:webHidden/>
                <w:rStyle w:val="Style34"/>
                <w:rFonts w:ascii="Trebuchet MS" w:hAnsi="Trebuchet MS"/>
                <w:b/>
                <w:bCs/>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Pr>
                <w:webHidden/>
              </w:rPr>
              <w:fldChar w:fldCharType="begin"/>
            </w:r>
            <w:r>
              <w:rPr>
                <w:webHidden/>
              </w:rPr>
              <w:instrText xml:space="preserve">PAGEREF _Toc145613460 \h</w:instrText>
            </w:r>
            <w:r>
              <w:rPr>
                <w:webHidden/>
              </w:rPr>
              <w:fldChar w:fldCharType="separate"/>
            </w:r>
            <w:r>
              <w:rPr>
                <w:rStyle w:val="Style34"/>
                <w:rFonts w:ascii="Trebuchet MS" w:hAnsi="Trebuchet MS"/>
                <w:b/>
                <w:bCs/>
                <w:vanish w:val="false"/>
                <w:sz w:val="20"/>
                <w:szCs w:val="20"/>
              </w:rPr>
              <w:tab/>
              <w:t>5</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61">
            <w:r>
              <w:rPr>
                <w:webHidden/>
                <w:rStyle w:val="Style34"/>
                <w:rFonts w:ascii="Trebuchet MS" w:hAnsi="Trebuchet MS"/>
                <w:sz w:val="20"/>
                <w:szCs w:val="20"/>
              </w:rPr>
              <w:t>1.1 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webHidden/>
              </w:rPr>
              <w:fldChar w:fldCharType="begin"/>
            </w:r>
            <w:r>
              <w:rPr>
                <w:webHidden/>
              </w:rPr>
              <w:instrText xml:space="preserve">PAGEREF _Toc145613461 \h</w:instrText>
            </w:r>
            <w:r>
              <w:rPr>
                <w:webHidden/>
              </w:rPr>
              <w:fldChar w:fldCharType="separate"/>
            </w:r>
            <w:r>
              <w:rPr>
                <w:rStyle w:val="Style34"/>
                <w:rFonts w:ascii="Trebuchet MS" w:hAnsi="Trebuchet MS"/>
                <w:vanish w:val="false"/>
                <w:sz w:val="20"/>
                <w:szCs w:val="20"/>
              </w:rPr>
              <w:tab/>
              <w:t>5</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62">
            <w:r>
              <w:rPr>
                <w:webHidden/>
                <w:rStyle w:val="Style34"/>
                <w:rFonts w:ascii="Trebuchet MS" w:hAnsi="Trebuchet MS"/>
                <w:sz w:val="20"/>
                <w:szCs w:val="20"/>
              </w:rPr>
              <w:t>1.2. 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r>
              <w:rPr>
                <w:webHidden/>
              </w:rPr>
              <w:fldChar w:fldCharType="begin"/>
            </w:r>
            <w:r>
              <w:rPr>
                <w:webHidden/>
              </w:rPr>
              <w:instrText xml:space="preserve">PAGEREF _Toc145613462 \h</w:instrText>
            </w:r>
            <w:r>
              <w:rPr>
                <w:webHidden/>
              </w:rPr>
              <w:fldChar w:fldCharType="separate"/>
            </w:r>
            <w:r>
              <w:rPr>
                <w:rStyle w:val="Style34"/>
                <w:rFonts w:ascii="Trebuchet MS" w:hAnsi="Trebuchet MS"/>
                <w:vanish w:val="false"/>
                <w:sz w:val="20"/>
                <w:szCs w:val="20"/>
              </w:rPr>
              <w:tab/>
              <w:t>8</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63">
            <w:r>
              <w:rPr>
                <w:webHidden/>
                <w:rStyle w:val="Style34"/>
                <w:rFonts w:ascii="Trebuchet MS" w:hAnsi="Trebuchet MS"/>
                <w:sz w:val="20"/>
                <w:szCs w:val="20"/>
              </w:rPr>
              <w:t>1.3 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r>
              <w:rPr>
                <w:webHidden/>
              </w:rPr>
              <w:fldChar w:fldCharType="begin"/>
            </w:r>
            <w:r>
              <w:rPr>
                <w:webHidden/>
              </w:rPr>
              <w:instrText xml:space="preserve">PAGEREF _Toc145613463 \h</w:instrText>
            </w:r>
            <w:r>
              <w:rPr>
                <w:webHidden/>
              </w:rPr>
              <w:fldChar w:fldCharType="separate"/>
            </w:r>
            <w:r>
              <w:rPr>
                <w:rStyle w:val="Style34"/>
                <w:rFonts w:ascii="Trebuchet MS" w:hAnsi="Trebuchet MS"/>
                <w:vanish w:val="false"/>
                <w:sz w:val="20"/>
                <w:szCs w:val="20"/>
              </w:rPr>
              <w:tab/>
              <w:t>8</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64">
            <w:r>
              <w:rPr>
                <w:webHidden/>
                <w:rStyle w:val="Style34"/>
                <w:rFonts w:ascii="Trebuchet MS" w:hAnsi="Trebuchet MS"/>
                <w:sz w:val="20"/>
                <w:szCs w:val="20"/>
              </w:rPr>
              <w:t>1.4 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Pr>
                <w:webHidden/>
              </w:rPr>
              <w:fldChar w:fldCharType="begin"/>
            </w:r>
            <w:r>
              <w:rPr>
                <w:webHidden/>
              </w:rPr>
              <w:instrText xml:space="preserve">PAGEREF _Toc145613464 \h</w:instrText>
            </w:r>
            <w:r>
              <w:rPr>
                <w:webHidden/>
              </w:rPr>
              <w:fldChar w:fldCharType="separate"/>
            </w:r>
            <w:r>
              <w:rPr>
                <w:rStyle w:val="Style34"/>
                <w:rFonts w:ascii="Trebuchet MS" w:hAnsi="Trebuchet MS"/>
                <w:vanish w:val="false"/>
                <w:sz w:val="20"/>
                <w:szCs w:val="20"/>
              </w:rPr>
              <w:tab/>
              <w:t>10</w:t>
            </w:r>
            <w:r>
              <w:rPr>
                <w:webHidden/>
              </w:rPr>
              <w:fldChar w:fldCharType="end"/>
            </w:r>
          </w:hyperlink>
        </w:p>
        <w:p>
          <w:pPr>
            <w:pStyle w:val="TOC1"/>
            <w:tabs>
              <w:tab w:val="clear" w:pos="10053"/>
              <w:tab w:val="left" w:pos="660" w:leader="none"/>
              <w:tab w:val="right" w:pos="10065" w:leader="dot"/>
            </w:tabs>
            <w:spacing w:lineRule="auto" w:line="259"/>
            <w:ind w:left="-170" w:right="-170"/>
            <w:rPr>
              <w:rFonts w:ascii="Trebuchet MS" w:hAnsi="Trebuchet MS" w:eastAsia="宋体" w:cs="" w:cstheme="minorBidi" w:eastAsiaTheme="minorEastAsia"/>
              <w:b/>
              <w:bCs/>
              <w:kern w:val="2"/>
              <w:sz w:val="20"/>
              <w:szCs w:val="20"/>
              <w14:ligatures w14:val="standardContextual"/>
            </w:rPr>
          </w:pPr>
          <w:hyperlink w:anchor="_Toc145613465">
            <w:r>
              <w:rPr>
                <w:webHidden/>
                <w:rStyle w:val="Style34"/>
                <w:rFonts w:ascii="Trebuchet MS" w:hAnsi="Trebuchet MS"/>
                <w:b/>
                <w:bCs/>
                <w:sz w:val="20"/>
                <w:szCs w:val="20"/>
              </w:rPr>
              <w:t>Раздел 2. Существующие и перспективные балансы тепловой мощности источников тепловой энергии и тепловой нагрузки потребителей.</w:t>
            </w:r>
            <w:r>
              <w:rPr>
                <w:webHidden/>
              </w:rPr>
              <w:fldChar w:fldCharType="begin"/>
            </w:r>
            <w:r>
              <w:rPr>
                <w:webHidden/>
              </w:rPr>
              <w:instrText xml:space="preserve">PAGEREF _Toc145613465 \h</w:instrText>
            </w:r>
            <w:r>
              <w:rPr>
                <w:webHidden/>
              </w:rPr>
              <w:fldChar w:fldCharType="separate"/>
            </w:r>
            <w:r>
              <w:rPr>
                <w:rStyle w:val="Style34"/>
                <w:rFonts w:ascii="Trebuchet MS" w:hAnsi="Trebuchet MS"/>
                <w:b/>
                <w:bCs/>
                <w:vanish w:val="false"/>
                <w:sz w:val="20"/>
                <w:szCs w:val="20"/>
              </w:rPr>
              <w:tab/>
              <w:t>15</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66">
            <w:r>
              <w:rPr>
                <w:webHidden/>
                <w:rStyle w:val="Style34"/>
                <w:rFonts w:ascii="Trebuchet MS" w:hAnsi="Trebuchet MS"/>
                <w:sz w:val="20"/>
                <w:szCs w:val="20"/>
              </w:rPr>
              <w:t>2.1 Описание существующих и перспективных зон действия систем теплоснабжения и источников тепловой энергии</w:t>
            </w:r>
            <w:r>
              <w:rPr>
                <w:webHidden/>
              </w:rPr>
              <w:fldChar w:fldCharType="begin"/>
            </w:r>
            <w:r>
              <w:rPr>
                <w:webHidden/>
              </w:rPr>
              <w:instrText xml:space="preserve">PAGEREF _Toc145613466 \h</w:instrText>
            </w:r>
            <w:r>
              <w:rPr>
                <w:webHidden/>
              </w:rPr>
              <w:fldChar w:fldCharType="separate"/>
            </w:r>
            <w:r>
              <w:rPr>
                <w:rStyle w:val="Style34"/>
                <w:rFonts w:ascii="Trebuchet MS" w:hAnsi="Trebuchet MS"/>
                <w:vanish w:val="false"/>
                <w:sz w:val="20"/>
                <w:szCs w:val="20"/>
              </w:rPr>
              <w:tab/>
              <w:t>15</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67">
            <w:r>
              <w:rPr>
                <w:webHidden/>
                <w:rStyle w:val="Style34"/>
                <w:rFonts w:ascii="Trebuchet MS" w:hAnsi="Trebuchet MS"/>
                <w:sz w:val="20"/>
                <w:szCs w:val="20"/>
              </w:rPr>
              <w:t>2.2 Описание существующих и перспективных зон действия индивидуальных источников тепловой энергии</w:t>
            </w:r>
            <w:r>
              <w:rPr>
                <w:webHidden/>
              </w:rPr>
              <w:fldChar w:fldCharType="begin"/>
            </w:r>
            <w:r>
              <w:rPr>
                <w:webHidden/>
              </w:rPr>
              <w:instrText xml:space="preserve">PAGEREF _Toc145613467 \h</w:instrText>
            </w:r>
            <w:r>
              <w:rPr>
                <w:webHidden/>
              </w:rPr>
              <w:fldChar w:fldCharType="separate"/>
            </w:r>
            <w:r>
              <w:rPr>
                <w:rStyle w:val="Style34"/>
                <w:rFonts w:ascii="Trebuchet MS" w:hAnsi="Trebuchet MS"/>
                <w:vanish w:val="false"/>
                <w:sz w:val="20"/>
                <w:szCs w:val="20"/>
              </w:rPr>
              <w:tab/>
              <w:t>41</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68">
            <w:r>
              <w:rPr>
                <w:webHidden/>
                <w:rStyle w:val="Style34"/>
                <w:rFonts w:ascii="Trebuchet MS" w:hAnsi="Trebuchet MS"/>
                <w:sz w:val="20"/>
                <w:szCs w:val="2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webHidden/>
              </w:rPr>
              <w:fldChar w:fldCharType="begin"/>
            </w:r>
            <w:r>
              <w:rPr>
                <w:webHidden/>
              </w:rPr>
              <w:instrText xml:space="preserve">PAGEREF _Toc145613468 \h</w:instrText>
            </w:r>
            <w:r>
              <w:rPr>
                <w:webHidden/>
              </w:rPr>
              <w:fldChar w:fldCharType="separate"/>
            </w:r>
            <w:r>
              <w:rPr>
                <w:rStyle w:val="Style34"/>
                <w:rFonts w:ascii="Trebuchet MS" w:hAnsi="Trebuchet MS"/>
                <w:vanish w:val="false"/>
                <w:sz w:val="20"/>
                <w:szCs w:val="20"/>
              </w:rPr>
              <w:tab/>
              <w:t>41</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69">
            <w:r>
              <w:rPr>
                <w:webHidden/>
                <w:rStyle w:val="Style34"/>
                <w:rFonts w:ascii="Trebuchet MS" w:hAnsi="Trebuchet MS"/>
                <w:sz w:val="20"/>
                <w:szCs w:val="2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webHidden/>
              </w:rPr>
              <w:fldChar w:fldCharType="begin"/>
            </w:r>
            <w:r>
              <w:rPr>
                <w:webHidden/>
              </w:rPr>
              <w:instrText xml:space="preserve">PAGEREF _Toc145613469 \h</w:instrText>
            </w:r>
            <w:r>
              <w:rPr>
                <w:webHidden/>
              </w:rPr>
              <w:fldChar w:fldCharType="separate"/>
            </w:r>
            <w:r>
              <w:rPr>
                <w:rStyle w:val="Style34"/>
                <w:rFonts w:ascii="Trebuchet MS" w:hAnsi="Trebuchet MS"/>
                <w:vanish w:val="false"/>
                <w:sz w:val="20"/>
                <w:szCs w:val="20"/>
              </w:rPr>
              <w:tab/>
              <w:t>43</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70">
            <w:r>
              <w:rPr>
                <w:webHidden/>
                <w:rStyle w:val="Style34"/>
                <w:rFonts w:ascii="Trebuchet MS" w:hAnsi="Trebuchet MS"/>
                <w:sz w:val="20"/>
                <w:szCs w:val="20"/>
              </w:rPr>
              <w:t>2.5 Радиус эффективного теплоснабжения, определяемый в соответствии с методическими указаниями по разработке схем теплоснабжения</w:t>
            </w:r>
            <w:r>
              <w:rPr>
                <w:webHidden/>
              </w:rPr>
              <w:fldChar w:fldCharType="begin"/>
            </w:r>
            <w:r>
              <w:rPr>
                <w:webHidden/>
              </w:rPr>
              <w:instrText xml:space="preserve">PAGEREF _Toc145613470 \h</w:instrText>
            </w:r>
            <w:r>
              <w:rPr>
                <w:webHidden/>
              </w:rPr>
              <w:fldChar w:fldCharType="separate"/>
            </w:r>
            <w:r>
              <w:rPr>
                <w:rStyle w:val="Style34"/>
                <w:rFonts w:ascii="Trebuchet MS" w:hAnsi="Trebuchet MS"/>
                <w:vanish w:val="false"/>
                <w:sz w:val="20"/>
                <w:szCs w:val="20"/>
              </w:rPr>
              <w:tab/>
              <w:t>43</w:t>
            </w:r>
            <w:r>
              <w:rPr>
                <w:webHidden/>
              </w:rPr>
              <w:fldChar w:fldCharType="end"/>
            </w:r>
          </w:hyperlink>
        </w:p>
        <w:p>
          <w:pPr>
            <w:pStyle w:val="TOC1"/>
            <w:tabs>
              <w:tab w:val="clear" w:pos="10053"/>
              <w:tab w:val="left" w:pos="660" w:leader="none"/>
              <w:tab w:val="right" w:pos="10065" w:leader="dot"/>
            </w:tabs>
            <w:spacing w:lineRule="auto" w:line="259"/>
            <w:ind w:left="-170" w:right="-170"/>
            <w:rPr>
              <w:rFonts w:ascii="Trebuchet MS" w:hAnsi="Trebuchet MS" w:eastAsia="宋体" w:cs="" w:cstheme="minorBidi" w:eastAsiaTheme="minorEastAsia"/>
              <w:b/>
              <w:bCs/>
              <w:kern w:val="2"/>
              <w:sz w:val="20"/>
              <w:szCs w:val="20"/>
              <w14:ligatures w14:val="standardContextual"/>
            </w:rPr>
          </w:pPr>
          <w:hyperlink w:anchor="_Toc145613471">
            <w:r>
              <w:rPr>
                <w:webHidden/>
                <w:rStyle w:val="Style34"/>
                <w:rFonts w:ascii="Trebuchet MS" w:hAnsi="Trebuchet MS"/>
                <w:b/>
                <w:bCs/>
                <w:sz w:val="20"/>
                <w:szCs w:val="20"/>
              </w:rPr>
              <w:t>Раздел 3. Существующие и перспективные балансы теплоносителя</w:t>
            </w:r>
            <w:r>
              <w:rPr>
                <w:webHidden/>
              </w:rPr>
              <w:fldChar w:fldCharType="begin"/>
            </w:r>
            <w:r>
              <w:rPr>
                <w:webHidden/>
              </w:rPr>
              <w:instrText xml:space="preserve">PAGEREF _Toc145613471 \h</w:instrText>
            </w:r>
            <w:r>
              <w:rPr>
                <w:webHidden/>
              </w:rPr>
              <w:fldChar w:fldCharType="separate"/>
            </w:r>
            <w:r>
              <w:rPr>
                <w:rStyle w:val="Style34"/>
                <w:rFonts w:ascii="Trebuchet MS" w:hAnsi="Trebuchet MS"/>
                <w:b/>
                <w:bCs/>
                <w:vanish w:val="false"/>
                <w:sz w:val="20"/>
                <w:szCs w:val="20"/>
              </w:rPr>
              <w:tab/>
              <w:t>46</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72">
            <w:r>
              <w:rPr>
                <w:webHidden/>
                <w:rStyle w:val="Style34"/>
                <w:rFonts w:ascii="Trebuchet MS" w:hAnsi="Trebuchet MS"/>
                <w:sz w:val="20"/>
                <w:szCs w:val="20"/>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webHidden/>
              </w:rPr>
              <w:fldChar w:fldCharType="begin"/>
            </w:r>
            <w:r>
              <w:rPr>
                <w:webHidden/>
              </w:rPr>
              <w:instrText xml:space="preserve">PAGEREF _Toc145613472 \h</w:instrText>
            </w:r>
            <w:r>
              <w:rPr>
                <w:webHidden/>
              </w:rPr>
              <w:fldChar w:fldCharType="separate"/>
            </w:r>
            <w:r>
              <w:rPr>
                <w:rStyle w:val="Style34"/>
                <w:rFonts w:ascii="Trebuchet MS" w:hAnsi="Trebuchet MS"/>
                <w:vanish w:val="false"/>
                <w:sz w:val="20"/>
                <w:szCs w:val="20"/>
              </w:rPr>
              <w:tab/>
              <w:t>46</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73">
            <w:r>
              <w:rPr>
                <w:webHidden/>
                <w:rStyle w:val="Style34"/>
                <w:rFonts w:ascii="Trebuchet MS" w:hAnsi="Trebuchet MS"/>
                <w:sz w:val="20"/>
                <w:szCs w:val="2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webHidden/>
              </w:rPr>
              <w:fldChar w:fldCharType="begin"/>
            </w:r>
            <w:r>
              <w:rPr>
                <w:webHidden/>
              </w:rPr>
              <w:instrText xml:space="preserve">PAGEREF _Toc145613473 \h</w:instrText>
            </w:r>
            <w:r>
              <w:rPr>
                <w:webHidden/>
              </w:rPr>
              <w:fldChar w:fldCharType="separate"/>
            </w:r>
            <w:r>
              <w:rPr>
                <w:rStyle w:val="Style34"/>
                <w:rFonts w:ascii="Trebuchet MS" w:hAnsi="Trebuchet MS"/>
                <w:vanish w:val="false"/>
                <w:sz w:val="20"/>
                <w:szCs w:val="20"/>
              </w:rPr>
              <w:tab/>
              <w:t>46</w:t>
            </w:r>
            <w:r>
              <w:rPr>
                <w:webHidden/>
              </w:rPr>
              <w:fldChar w:fldCharType="end"/>
            </w:r>
          </w:hyperlink>
        </w:p>
        <w:p>
          <w:pPr>
            <w:pStyle w:val="TOC1"/>
            <w:tabs>
              <w:tab w:val="clear" w:pos="10053"/>
              <w:tab w:val="left" w:pos="660" w:leader="none"/>
              <w:tab w:val="right" w:pos="10065" w:leader="dot"/>
            </w:tabs>
            <w:spacing w:lineRule="auto" w:line="259"/>
            <w:ind w:left="-170" w:right="-170"/>
            <w:rPr>
              <w:rFonts w:ascii="Trebuchet MS" w:hAnsi="Trebuchet MS" w:eastAsia="宋体" w:cs="" w:cstheme="minorBidi" w:eastAsiaTheme="minorEastAsia"/>
              <w:b/>
              <w:bCs/>
              <w:kern w:val="2"/>
              <w:sz w:val="20"/>
              <w:szCs w:val="20"/>
              <w14:ligatures w14:val="standardContextual"/>
            </w:rPr>
          </w:pPr>
          <w:hyperlink w:anchor="_Toc145613474">
            <w:r>
              <w:rPr>
                <w:webHidden/>
                <w:rStyle w:val="Style34"/>
                <w:rFonts w:ascii="Trebuchet MS" w:hAnsi="Trebuchet MS"/>
                <w:b/>
                <w:bCs/>
                <w:sz w:val="20"/>
                <w:szCs w:val="20"/>
              </w:rPr>
              <w:t>Раздел 4. Основные положения мастер-плана развития систем теплоснабжения поселения, городского округа, города федерального значения</w:t>
            </w:r>
            <w:r>
              <w:rPr>
                <w:webHidden/>
              </w:rPr>
              <w:fldChar w:fldCharType="begin"/>
            </w:r>
            <w:r>
              <w:rPr>
                <w:webHidden/>
              </w:rPr>
              <w:instrText xml:space="preserve">PAGEREF _Toc145613474 \h</w:instrText>
            </w:r>
            <w:r>
              <w:rPr>
                <w:webHidden/>
              </w:rPr>
              <w:fldChar w:fldCharType="separate"/>
            </w:r>
            <w:r>
              <w:rPr>
                <w:rStyle w:val="Style34"/>
                <w:rFonts w:ascii="Trebuchet MS" w:hAnsi="Trebuchet MS"/>
                <w:b/>
                <w:bCs/>
                <w:vanish w:val="false"/>
                <w:sz w:val="20"/>
                <w:szCs w:val="20"/>
              </w:rPr>
              <w:tab/>
              <w:t>48</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75">
            <w:r>
              <w:rPr>
                <w:webHidden/>
                <w:rStyle w:val="Style34"/>
                <w:rFonts w:ascii="Trebuchet MS" w:hAnsi="Trebuchet MS"/>
                <w:sz w:val="20"/>
                <w:szCs w:val="20"/>
              </w:rPr>
              <w:t>4.1 Описание сценариев развития теплоснабжения муниципального образования</w:t>
            </w:r>
            <w:r>
              <w:rPr>
                <w:webHidden/>
              </w:rPr>
              <w:fldChar w:fldCharType="begin"/>
            </w:r>
            <w:r>
              <w:rPr>
                <w:webHidden/>
              </w:rPr>
              <w:instrText xml:space="preserve">PAGEREF _Toc145613475 \h</w:instrText>
            </w:r>
            <w:r>
              <w:rPr>
                <w:webHidden/>
              </w:rPr>
              <w:fldChar w:fldCharType="separate"/>
            </w:r>
            <w:r>
              <w:rPr>
                <w:rStyle w:val="Style34"/>
                <w:rFonts w:ascii="Trebuchet MS" w:hAnsi="Trebuchet MS"/>
                <w:vanish w:val="false"/>
                <w:sz w:val="20"/>
                <w:szCs w:val="20"/>
              </w:rPr>
              <w:tab/>
              <w:t>48</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76">
            <w:r>
              <w:rPr>
                <w:webHidden/>
                <w:rStyle w:val="Style34"/>
                <w:rFonts w:ascii="Trebuchet MS" w:hAnsi="Trebuchet MS"/>
                <w:sz w:val="20"/>
                <w:szCs w:val="20"/>
              </w:rPr>
              <w:t>4.2 Обоснование выбора приоритетного сценария развития теплоснабжения поселения, городского округа, города федерального значения</w:t>
            </w:r>
            <w:r>
              <w:rPr>
                <w:webHidden/>
              </w:rPr>
              <w:fldChar w:fldCharType="begin"/>
            </w:r>
            <w:r>
              <w:rPr>
                <w:webHidden/>
              </w:rPr>
              <w:instrText xml:space="preserve">PAGEREF _Toc145613476 \h</w:instrText>
            </w:r>
            <w:r>
              <w:rPr>
                <w:webHidden/>
              </w:rPr>
              <w:fldChar w:fldCharType="separate"/>
            </w:r>
            <w:r>
              <w:rPr>
                <w:rStyle w:val="Style34"/>
                <w:rFonts w:ascii="Trebuchet MS" w:hAnsi="Trebuchet MS"/>
                <w:vanish w:val="false"/>
                <w:sz w:val="20"/>
                <w:szCs w:val="20"/>
              </w:rPr>
              <w:tab/>
              <w:t>48</w:t>
            </w:r>
            <w:r>
              <w:rPr>
                <w:webHidden/>
              </w:rPr>
              <w:fldChar w:fldCharType="end"/>
            </w:r>
          </w:hyperlink>
        </w:p>
        <w:p>
          <w:pPr>
            <w:pStyle w:val="TOC1"/>
            <w:tabs>
              <w:tab w:val="clear" w:pos="10053"/>
              <w:tab w:val="left" w:pos="660" w:leader="none"/>
              <w:tab w:val="right" w:pos="10065" w:leader="dot"/>
            </w:tabs>
            <w:spacing w:lineRule="auto" w:line="259"/>
            <w:ind w:left="-170" w:right="-170"/>
            <w:rPr>
              <w:rFonts w:ascii="Trebuchet MS" w:hAnsi="Trebuchet MS" w:eastAsia="宋体" w:cs="" w:cstheme="minorBidi" w:eastAsiaTheme="minorEastAsia"/>
              <w:b/>
              <w:bCs/>
              <w:kern w:val="2"/>
              <w:sz w:val="20"/>
              <w:szCs w:val="20"/>
              <w14:ligatures w14:val="standardContextual"/>
            </w:rPr>
          </w:pPr>
          <w:hyperlink w:anchor="_Toc145613477">
            <w:r>
              <w:rPr>
                <w:webHidden/>
                <w:rStyle w:val="Style34"/>
                <w:rFonts w:ascii="Trebuchet MS" w:hAnsi="Trebuchet MS"/>
                <w:b/>
                <w:bCs/>
                <w:sz w:val="20"/>
                <w:szCs w:val="20"/>
              </w:rPr>
              <w:t>Раздел 5. Предложения по строительству, реконструкции, техническому перевооружению и (или) модернизации источников тепловой энергии</w:t>
            </w:r>
            <w:r>
              <w:rPr>
                <w:webHidden/>
              </w:rPr>
              <w:fldChar w:fldCharType="begin"/>
            </w:r>
            <w:r>
              <w:rPr>
                <w:webHidden/>
              </w:rPr>
              <w:instrText xml:space="preserve">PAGEREF _Toc145613477 \h</w:instrText>
            </w:r>
            <w:r>
              <w:rPr>
                <w:webHidden/>
              </w:rPr>
              <w:fldChar w:fldCharType="separate"/>
            </w:r>
            <w:r>
              <w:rPr>
                <w:rStyle w:val="Style34"/>
                <w:rFonts w:ascii="Trebuchet MS" w:hAnsi="Trebuchet MS"/>
                <w:b/>
                <w:bCs/>
                <w:vanish w:val="false"/>
                <w:sz w:val="20"/>
                <w:szCs w:val="20"/>
              </w:rPr>
              <w:tab/>
              <w:t>52</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78">
            <w:r>
              <w:rPr>
                <w:webHidden/>
                <w:rStyle w:val="Style34"/>
                <w:rFonts w:ascii="Trebuchet MS" w:hAnsi="Trebuchet MS"/>
                <w:sz w:val="20"/>
                <w:szCs w:val="20"/>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Pr>
                <w:webHidden/>
              </w:rPr>
              <w:fldChar w:fldCharType="begin"/>
            </w:r>
            <w:r>
              <w:rPr>
                <w:webHidden/>
              </w:rPr>
              <w:instrText xml:space="preserve">PAGEREF _Toc145613478 \h</w:instrText>
            </w:r>
            <w:r>
              <w:rPr>
                <w:webHidden/>
              </w:rPr>
              <w:fldChar w:fldCharType="separate"/>
            </w:r>
            <w:r>
              <w:rPr>
                <w:rStyle w:val="Style34"/>
                <w:rFonts w:ascii="Trebuchet MS" w:hAnsi="Trebuchet MS"/>
                <w:vanish w:val="false"/>
                <w:sz w:val="20"/>
                <w:szCs w:val="20"/>
              </w:rPr>
              <w:tab/>
              <w:t>52</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79">
            <w:r>
              <w:rPr>
                <w:webHidden/>
                <w:rStyle w:val="Style34"/>
                <w:rFonts w:ascii="Trebuchet MS" w:hAnsi="Trebuchet MS"/>
                <w:sz w:val="20"/>
                <w:szCs w:val="2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fldChar w:fldCharType="begin"/>
            </w:r>
            <w:r>
              <w:rPr>
                <w:webHidden/>
              </w:rPr>
              <w:instrText xml:space="preserve">PAGEREF _Toc145613479 \h</w:instrText>
            </w:r>
            <w:r>
              <w:rPr>
                <w:webHidden/>
              </w:rPr>
              <w:fldChar w:fldCharType="separate"/>
            </w:r>
            <w:r>
              <w:rPr>
                <w:rStyle w:val="Style34"/>
                <w:rFonts w:ascii="Trebuchet MS" w:hAnsi="Trebuchet MS"/>
                <w:vanish w:val="false"/>
                <w:sz w:val="20"/>
                <w:szCs w:val="20"/>
              </w:rPr>
              <w:tab/>
              <w:t>52</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80">
            <w:r>
              <w:rPr>
                <w:webHidden/>
                <w:rStyle w:val="Style34"/>
                <w:rFonts w:ascii="Trebuchet MS" w:hAnsi="Trebuchet MS"/>
                <w:sz w:val="20"/>
                <w:szCs w:val="20"/>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webHidden/>
              </w:rPr>
              <w:fldChar w:fldCharType="begin"/>
            </w:r>
            <w:r>
              <w:rPr>
                <w:webHidden/>
              </w:rPr>
              <w:instrText xml:space="preserve">PAGEREF _Toc145613480 \h</w:instrText>
            </w:r>
            <w:r>
              <w:rPr>
                <w:webHidden/>
              </w:rPr>
              <w:fldChar w:fldCharType="separate"/>
            </w:r>
            <w:r>
              <w:rPr>
                <w:rStyle w:val="Style34"/>
                <w:rFonts w:ascii="Trebuchet MS" w:hAnsi="Trebuchet MS"/>
                <w:vanish w:val="false"/>
                <w:sz w:val="20"/>
                <w:szCs w:val="20"/>
              </w:rPr>
              <w:tab/>
              <w:t>52</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81">
            <w:r>
              <w:rPr>
                <w:webHidden/>
                <w:rStyle w:val="Style34"/>
                <w:rFonts w:ascii="Trebuchet MS" w:hAnsi="Trebuchet MS"/>
                <w:sz w:val="20"/>
                <w:szCs w:val="2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webHidden/>
              </w:rPr>
              <w:fldChar w:fldCharType="begin"/>
            </w:r>
            <w:r>
              <w:rPr>
                <w:webHidden/>
              </w:rPr>
              <w:instrText xml:space="preserve">PAGEREF _Toc145613481 \h</w:instrText>
            </w:r>
            <w:r>
              <w:rPr>
                <w:webHidden/>
              </w:rPr>
              <w:fldChar w:fldCharType="separate"/>
            </w:r>
            <w:r>
              <w:rPr>
                <w:rStyle w:val="Style34"/>
                <w:rFonts w:ascii="Trebuchet MS" w:hAnsi="Trebuchet MS"/>
                <w:vanish w:val="false"/>
                <w:sz w:val="20"/>
                <w:szCs w:val="20"/>
              </w:rPr>
              <w:tab/>
              <w:t>52</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82">
            <w:r>
              <w:rPr>
                <w:webHidden/>
                <w:rStyle w:val="Style34"/>
                <w:rFonts w:ascii="Trebuchet MS" w:hAnsi="Trebuchet MS"/>
                <w:sz w:val="20"/>
                <w:szCs w:val="2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webHidden/>
              </w:rPr>
              <w:fldChar w:fldCharType="begin"/>
            </w:r>
            <w:r>
              <w:rPr>
                <w:webHidden/>
              </w:rPr>
              <w:instrText xml:space="preserve">PAGEREF _Toc145613482 \h</w:instrText>
            </w:r>
            <w:r>
              <w:rPr>
                <w:webHidden/>
              </w:rPr>
              <w:fldChar w:fldCharType="separate"/>
            </w:r>
            <w:r>
              <w:rPr>
                <w:rStyle w:val="Style34"/>
                <w:rFonts w:ascii="Trebuchet MS" w:hAnsi="Trebuchet MS"/>
                <w:vanish w:val="false"/>
                <w:sz w:val="20"/>
                <w:szCs w:val="20"/>
              </w:rPr>
              <w:tab/>
              <w:t>52</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83">
            <w:r>
              <w:rPr>
                <w:webHidden/>
                <w:rStyle w:val="Style34"/>
                <w:rFonts w:ascii="Trebuchet MS" w:hAnsi="Trebuchet MS"/>
                <w:sz w:val="20"/>
                <w:szCs w:val="2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webHidden/>
              </w:rPr>
              <w:fldChar w:fldCharType="begin"/>
            </w:r>
            <w:r>
              <w:rPr>
                <w:webHidden/>
              </w:rPr>
              <w:instrText xml:space="preserve">PAGEREF _Toc145613483 \h</w:instrText>
            </w:r>
            <w:r>
              <w:rPr>
                <w:webHidden/>
              </w:rPr>
              <w:fldChar w:fldCharType="separate"/>
            </w:r>
            <w:r>
              <w:rPr>
                <w:rStyle w:val="Style34"/>
                <w:rFonts w:ascii="Trebuchet MS" w:hAnsi="Trebuchet MS"/>
                <w:vanish w:val="false"/>
                <w:sz w:val="20"/>
                <w:szCs w:val="20"/>
              </w:rPr>
              <w:tab/>
              <w:t>53</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84">
            <w:r>
              <w:rPr>
                <w:webHidden/>
                <w:rStyle w:val="Style34"/>
                <w:rFonts w:ascii="Trebuchet MS" w:hAnsi="Trebuchet MS"/>
                <w:sz w:val="20"/>
                <w:szCs w:val="20"/>
              </w:rPr>
              <w:t>5.7 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webHidden/>
              </w:rPr>
              <w:fldChar w:fldCharType="begin"/>
            </w:r>
            <w:r>
              <w:rPr>
                <w:webHidden/>
              </w:rPr>
              <w:instrText xml:space="preserve">PAGEREF _Toc145613484 \h</w:instrText>
            </w:r>
            <w:r>
              <w:rPr>
                <w:webHidden/>
              </w:rPr>
              <w:fldChar w:fldCharType="separate"/>
            </w:r>
            <w:r>
              <w:rPr>
                <w:rStyle w:val="Style34"/>
                <w:rFonts w:ascii="Trebuchet MS" w:hAnsi="Trebuchet MS"/>
                <w:vanish w:val="false"/>
                <w:sz w:val="20"/>
                <w:szCs w:val="20"/>
              </w:rPr>
              <w:tab/>
              <w:t>53</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85">
            <w:r>
              <w:rPr>
                <w:webHidden/>
                <w:rStyle w:val="Style34"/>
                <w:rFonts w:ascii="Trebuchet MS" w:hAnsi="Trebuchet MS"/>
                <w:sz w:val="20"/>
                <w:szCs w:val="2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webHidden/>
              </w:rPr>
              <w:fldChar w:fldCharType="begin"/>
            </w:r>
            <w:r>
              <w:rPr>
                <w:webHidden/>
              </w:rPr>
              <w:instrText xml:space="preserve">PAGEREF _Toc145613485 \h</w:instrText>
            </w:r>
            <w:r>
              <w:rPr>
                <w:webHidden/>
              </w:rPr>
              <w:fldChar w:fldCharType="separate"/>
            </w:r>
            <w:r>
              <w:rPr>
                <w:rStyle w:val="Style34"/>
                <w:rFonts w:ascii="Trebuchet MS" w:hAnsi="Trebuchet MS"/>
                <w:vanish w:val="false"/>
                <w:sz w:val="20"/>
                <w:szCs w:val="20"/>
              </w:rPr>
              <w:tab/>
              <w:t>53</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86">
            <w:r>
              <w:rPr>
                <w:webHidden/>
                <w:rStyle w:val="Style34"/>
                <w:rFonts w:ascii="Trebuchet MS" w:hAnsi="Trebuchet MS"/>
                <w:sz w:val="20"/>
                <w:szCs w:val="2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webHidden/>
              </w:rPr>
              <w:fldChar w:fldCharType="begin"/>
            </w:r>
            <w:r>
              <w:rPr>
                <w:webHidden/>
              </w:rPr>
              <w:instrText xml:space="preserve">PAGEREF _Toc145613486 \h</w:instrText>
            </w:r>
            <w:r>
              <w:rPr>
                <w:webHidden/>
              </w:rPr>
              <w:fldChar w:fldCharType="separate"/>
            </w:r>
            <w:r>
              <w:rPr>
                <w:rStyle w:val="Style34"/>
                <w:rFonts w:ascii="Trebuchet MS" w:hAnsi="Trebuchet MS"/>
                <w:vanish w:val="false"/>
                <w:sz w:val="20"/>
                <w:szCs w:val="20"/>
              </w:rPr>
              <w:tab/>
              <w:t>53</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87">
            <w:r>
              <w:rPr>
                <w:webHidden/>
                <w:rStyle w:val="Style34"/>
                <w:rFonts w:ascii="Trebuchet MS" w:hAnsi="Trebuchet MS"/>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webHidden/>
              </w:rPr>
              <w:fldChar w:fldCharType="begin"/>
            </w:r>
            <w:r>
              <w:rPr>
                <w:webHidden/>
              </w:rPr>
              <w:instrText xml:space="preserve">PAGEREF _Toc145613487 \h</w:instrText>
            </w:r>
            <w:r>
              <w:rPr>
                <w:webHidden/>
              </w:rPr>
              <w:fldChar w:fldCharType="separate"/>
            </w:r>
            <w:r>
              <w:rPr>
                <w:rStyle w:val="Style34"/>
                <w:rFonts w:ascii="Trebuchet MS" w:hAnsi="Trebuchet MS"/>
                <w:vanish w:val="false"/>
                <w:sz w:val="20"/>
                <w:szCs w:val="20"/>
              </w:rPr>
              <w:tab/>
              <w:t>53</w:t>
            </w:r>
            <w:r>
              <w:rPr>
                <w:webHidden/>
              </w:rPr>
              <w:fldChar w:fldCharType="end"/>
            </w:r>
          </w:hyperlink>
        </w:p>
        <w:p>
          <w:pPr>
            <w:pStyle w:val="TOC1"/>
            <w:tabs>
              <w:tab w:val="clear" w:pos="10053"/>
              <w:tab w:val="left" w:pos="660" w:leader="none"/>
              <w:tab w:val="right" w:pos="10065" w:leader="dot"/>
            </w:tabs>
            <w:spacing w:lineRule="auto" w:line="259"/>
            <w:ind w:left="-170" w:right="-170"/>
            <w:rPr>
              <w:rFonts w:ascii="Trebuchet MS" w:hAnsi="Trebuchet MS" w:eastAsia="宋体" w:cs="" w:cstheme="minorBidi" w:eastAsiaTheme="minorEastAsia"/>
              <w:b/>
              <w:bCs/>
              <w:kern w:val="2"/>
              <w:sz w:val="20"/>
              <w:szCs w:val="20"/>
              <w14:ligatures w14:val="standardContextual"/>
            </w:rPr>
          </w:pPr>
          <w:hyperlink w:anchor="_Toc145613488">
            <w:r>
              <w:rPr>
                <w:webHidden/>
                <w:rStyle w:val="Style34"/>
                <w:rFonts w:ascii="Trebuchet MS" w:hAnsi="Trebuchet MS"/>
                <w:b/>
                <w:bCs/>
                <w:sz w:val="20"/>
                <w:szCs w:val="20"/>
              </w:rPr>
              <w:t>Раздел 6. Предложения по строительству, реконструкции и (или) модернизации тепловых сетей</w:t>
            </w:r>
            <w:r>
              <w:rPr>
                <w:webHidden/>
              </w:rPr>
              <w:fldChar w:fldCharType="begin"/>
            </w:r>
            <w:r>
              <w:rPr>
                <w:webHidden/>
              </w:rPr>
              <w:instrText xml:space="preserve">PAGEREF _Toc145613488 \h</w:instrText>
            </w:r>
            <w:r>
              <w:rPr>
                <w:webHidden/>
              </w:rPr>
              <w:fldChar w:fldCharType="separate"/>
            </w:r>
            <w:r>
              <w:rPr>
                <w:rStyle w:val="Style34"/>
                <w:rFonts w:ascii="Trebuchet MS" w:hAnsi="Trebuchet MS"/>
                <w:b/>
                <w:bCs/>
                <w:vanish w:val="false"/>
                <w:sz w:val="20"/>
                <w:szCs w:val="20"/>
              </w:rPr>
              <w:tab/>
              <w:t>55</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89">
            <w:r>
              <w:rPr>
                <w:webHidden/>
                <w:rStyle w:val="Style34"/>
                <w:rFonts w:ascii="Trebuchet MS" w:hAnsi="Trebuchet MS"/>
                <w:sz w:val="20"/>
                <w:szCs w:val="20"/>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webHidden/>
              </w:rPr>
              <w:fldChar w:fldCharType="begin"/>
            </w:r>
            <w:r>
              <w:rPr>
                <w:webHidden/>
              </w:rPr>
              <w:instrText xml:space="preserve">PAGEREF _Toc145613489 \h</w:instrText>
            </w:r>
            <w:r>
              <w:rPr>
                <w:webHidden/>
              </w:rPr>
              <w:fldChar w:fldCharType="separate"/>
            </w:r>
            <w:r>
              <w:rPr>
                <w:rStyle w:val="Style34"/>
                <w:rFonts w:ascii="Trebuchet MS" w:hAnsi="Trebuchet MS"/>
                <w:vanish w:val="false"/>
                <w:sz w:val="20"/>
                <w:szCs w:val="20"/>
              </w:rPr>
              <w:tab/>
              <w:t>55</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90">
            <w:r>
              <w:rPr>
                <w:webHidden/>
                <w:rStyle w:val="Style34"/>
                <w:rFonts w:ascii="Trebuchet MS" w:hAnsi="Trebuchet MS"/>
                <w:sz w:val="20"/>
                <w:szCs w:val="20"/>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Pr>
                <w:webHidden/>
              </w:rPr>
              <w:fldChar w:fldCharType="begin"/>
            </w:r>
            <w:r>
              <w:rPr>
                <w:webHidden/>
              </w:rPr>
              <w:instrText xml:space="preserve">PAGEREF _Toc145613490 \h</w:instrText>
            </w:r>
            <w:r>
              <w:rPr>
                <w:webHidden/>
              </w:rPr>
              <w:fldChar w:fldCharType="separate"/>
            </w:r>
            <w:r>
              <w:rPr>
                <w:rStyle w:val="Style34"/>
                <w:rFonts w:ascii="Trebuchet MS" w:hAnsi="Trebuchet MS"/>
                <w:vanish w:val="false"/>
                <w:sz w:val="20"/>
                <w:szCs w:val="20"/>
              </w:rPr>
              <w:tab/>
              <w:t>55</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91">
            <w:r>
              <w:rPr>
                <w:webHidden/>
                <w:rStyle w:val="Style34"/>
                <w:rFonts w:ascii="Trebuchet MS" w:hAnsi="Trebuchet MS"/>
                <w:sz w:val="20"/>
                <w:szCs w:val="20"/>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Pr>
                <w:webHidden/>
              </w:rPr>
              <w:fldChar w:fldCharType="begin"/>
            </w:r>
            <w:r>
              <w:rPr>
                <w:webHidden/>
              </w:rPr>
              <w:instrText xml:space="preserve">PAGEREF _Toc145613491 \h</w:instrText>
            </w:r>
            <w:r>
              <w:rPr>
                <w:webHidden/>
              </w:rPr>
              <w:fldChar w:fldCharType="separate"/>
            </w:r>
            <w:r>
              <w:rPr>
                <w:rStyle w:val="Style34"/>
                <w:rFonts w:ascii="Trebuchet MS" w:hAnsi="Trebuchet MS"/>
                <w:vanish w:val="false"/>
                <w:sz w:val="20"/>
                <w:szCs w:val="20"/>
              </w:rPr>
              <w:tab/>
              <w:t>57</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92">
            <w:r>
              <w:rPr>
                <w:webHidden/>
                <w:rStyle w:val="Style34"/>
                <w:rFonts w:ascii="Trebuchet MS" w:hAnsi="Trebuchet MS"/>
                <w:sz w:val="20"/>
                <w:szCs w:val="20"/>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Pr>
                <w:webHidden/>
              </w:rPr>
              <w:fldChar w:fldCharType="begin"/>
            </w:r>
            <w:r>
              <w:rPr>
                <w:webHidden/>
              </w:rPr>
              <w:instrText xml:space="preserve">PAGEREF _Toc145613492 \h</w:instrText>
            </w:r>
            <w:r>
              <w:rPr>
                <w:webHidden/>
              </w:rPr>
              <w:fldChar w:fldCharType="separate"/>
            </w:r>
            <w:r>
              <w:rPr>
                <w:rStyle w:val="Style34"/>
                <w:rFonts w:ascii="Trebuchet MS" w:hAnsi="Trebuchet MS"/>
                <w:vanish w:val="false"/>
                <w:sz w:val="20"/>
                <w:szCs w:val="20"/>
              </w:rPr>
              <w:tab/>
              <w:t>57</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93">
            <w:r>
              <w:rPr>
                <w:webHidden/>
                <w:rStyle w:val="Style34"/>
                <w:rFonts w:ascii="Trebuchet MS" w:hAnsi="Trebuchet MS"/>
                <w:sz w:val="20"/>
                <w:szCs w:val="20"/>
              </w:rPr>
              <w:t>6.5 Предложения по строительству, реконструкции и (или) модернизации тепловых сетей для обеспечения нормативной надёжности теплоснабжения потребителей</w:t>
            </w:r>
            <w:r>
              <w:rPr>
                <w:webHidden/>
              </w:rPr>
              <w:fldChar w:fldCharType="begin"/>
            </w:r>
            <w:r>
              <w:rPr>
                <w:webHidden/>
              </w:rPr>
              <w:instrText xml:space="preserve">PAGEREF _Toc145613493 \h</w:instrText>
            </w:r>
            <w:r>
              <w:rPr>
                <w:webHidden/>
              </w:rPr>
              <w:fldChar w:fldCharType="separate"/>
            </w:r>
            <w:r>
              <w:rPr>
                <w:rStyle w:val="Style34"/>
                <w:rFonts w:ascii="Trebuchet MS" w:hAnsi="Trebuchet MS"/>
                <w:vanish w:val="false"/>
                <w:sz w:val="20"/>
                <w:szCs w:val="20"/>
              </w:rPr>
              <w:tab/>
              <w:t>57</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94">
            <w:r>
              <w:rPr>
                <w:webHidden/>
                <w:rStyle w:val="Style34"/>
                <w:rFonts w:ascii="Trebuchet MS" w:hAnsi="Trebuchet MS"/>
                <w:sz w:val="20"/>
                <w:szCs w:val="20"/>
              </w:rPr>
              <w:t>6.6 Предложения по реконструкции и (или) модернизации тепловых сетей, подлежащих замене в связи с исчерпанием эксплуатационного ресурса</w:t>
            </w:r>
            <w:r>
              <w:rPr>
                <w:webHidden/>
              </w:rPr>
              <w:fldChar w:fldCharType="begin"/>
            </w:r>
            <w:r>
              <w:rPr>
                <w:webHidden/>
              </w:rPr>
              <w:instrText xml:space="preserve">PAGEREF _Toc145613494 \h</w:instrText>
            </w:r>
            <w:r>
              <w:rPr>
                <w:webHidden/>
              </w:rPr>
              <w:fldChar w:fldCharType="separate"/>
            </w:r>
            <w:r>
              <w:rPr>
                <w:rStyle w:val="Style34"/>
                <w:rFonts w:ascii="Trebuchet MS" w:hAnsi="Trebuchet MS"/>
                <w:vanish w:val="false"/>
                <w:sz w:val="20"/>
                <w:szCs w:val="20"/>
              </w:rPr>
              <w:tab/>
              <w:t>57</w:t>
            </w:r>
            <w:r>
              <w:rPr>
                <w:webHidden/>
              </w:rPr>
              <w:fldChar w:fldCharType="end"/>
            </w:r>
          </w:hyperlink>
        </w:p>
        <w:p>
          <w:pPr>
            <w:pStyle w:val="TOC1"/>
            <w:tabs>
              <w:tab w:val="clear" w:pos="10053"/>
              <w:tab w:val="left" w:pos="660" w:leader="none"/>
              <w:tab w:val="right" w:pos="10065" w:leader="dot"/>
            </w:tabs>
            <w:spacing w:lineRule="auto" w:line="259"/>
            <w:ind w:left="-170" w:right="-170"/>
            <w:rPr>
              <w:rFonts w:ascii="Trebuchet MS" w:hAnsi="Trebuchet MS" w:eastAsia="宋体" w:cs="" w:cstheme="minorBidi" w:eastAsiaTheme="minorEastAsia"/>
              <w:b/>
              <w:bCs/>
              <w:kern w:val="2"/>
              <w:sz w:val="20"/>
              <w:szCs w:val="20"/>
              <w14:ligatures w14:val="standardContextual"/>
            </w:rPr>
          </w:pPr>
          <w:hyperlink w:anchor="_Toc145613495">
            <w:r>
              <w:rPr>
                <w:webHidden/>
                <w:rStyle w:val="Style34"/>
                <w:rFonts w:ascii="Trebuchet MS" w:hAnsi="Trebuchet MS"/>
                <w:b/>
                <w:bCs/>
                <w:sz w:val="20"/>
                <w:szCs w:val="20"/>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webHidden/>
              </w:rPr>
              <w:fldChar w:fldCharType="begin"/>
            </w:r>
            <w:r>
              <w:rPr>
                <w:webHidden/>
              </w:rPr>
              <w:instrText xml:space="preserve">PAGEREF _Toc145613495 \h</w:instrText>
            </w:r>
            <w:r>
              <w:rPr>
                <w:webHidden/>
              </w:rPr>
              <w:fldChar w:fldCharType="separate"/>
            </w:r>
            <w:r>
              <w:rPr>
                <w:rStyle w:val="Style34"/>
                <w:rFonts w:ascii="Trebuchet MS" w:hAnsi="Trebuchet MS"/>
                <w:b/>
                <w:bCs/>
                <w:vanish w:val="false"/>
                <w:sz w:val="20"/>
                <w:szCs w:val="20"/>
              </w:rPr>
              <w:tab/>
              <w:t>62</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96">
            <w:r>
              <w:rPr>
                <w:webHidden/>
                <w:rStyle w:val="Style34"/>
                <w:rFonts w:ascii="Trebuchet MS" w:hAnsi="Trebuchet MS"/>
                <w:sz w:val="20"/>
                <w:szCs w:val="20"/>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webHidden/>
              </w:rPr>
              <w:fldChar w:fldCharType="begin"/>
            </w:r>
            <w:r>
              <w:rPr>
                <w:webHidden/>
              </w:rPr>
              <w:instrText xml:space="preserve">PAGEREF _Toc145613496 \h</w:instrText>
            </w:r>
            <w:r>
              <w:rPr>
                <w:webHidden/>
              </w:rPr>
              <w:fldChar w:fldCharType="separate"/>
            </w:r>
            <w:r>
              <w:rPr>
                <w:rStyle w:val="Style34"/>
                <w:rFonts w:ascii="Trebuchet MS" w:hAnsi="Trebuchet MS"/>
                <w:vanish w:val="false"/>
                <w:sz w:val="20"/>
                <w:szCs w:val="20"/>
              </w:rPr>
              <w:tab/>
              <w:t>62</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97">
            <w:r>
              <w:rPr>
                <w:webHidden/>
                <w:rStyle w:val="Style34"/>
                <w:rFonts w:ascii="Trebuchet MS" w:hAnsi="Trebuchet MS"/>
                <w:sz w:val="20"/>
                <w:szCs w:val="20"/>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webHidden/>
              </w:rPr>
              <w:fldChar w:fldCharType="begin"/>
            </w:r>
            <w:r>
              <w:rPr>
                <w:webHidden/>
              </w:rPr>
              <w:instrText xml:space="preserve">PAGEREF _Toc145613497 \h</w:instrText>
            </w:r>
            <w:r>
              <w:rPr>
                <w:webHidden/>
              </w:rPr>
              <w:fldChar w:fldCharType="separate"/>
            </w:r>
            <w:r>
              <w:rPr>
                <w:rStyle w:val="Style34"/>
                <w:rFonts w:ascii="Trebuchet MS" w:hAnsi="Trebuchet MS"/>
                <w:vanish w:val="false"/>
                <w:sz w:val="20"/>
                <w:szCs w:val="20"/>
              </w:rPr>
              <w:tab/>
              <w:t>62</w:t>
            </w:r>
            <w:r>
              <w:rPr>
                <w:webHidden/>
              </w:rPr>
              <w:fldChar w:fldCharType="end"/>
            </w:r>
          </w:hyperlink>
        </w:p>
        <w:p>
          <w:pPr>
            <w:pStyle w:val="TOC1"/>
            <w:tabs>
              <w:tab w:val="clear" w:pos="10053"/>
              <w:tab w:val="left" w:pos="660" w:leader="none"/>
              <w:tab w:val="right" w:pos="10065" w:leader="dot"/>
            </w:tabs>
            <w:spacing w:lineRule="auto" w:line="259"/>
            <w:ind w:left="-170" w:right="-170"/>
            <w:rPr>
              <w:rFonts w:ascii="Trebuchet MS" w:hAnsi="Trebuchet MS" w:eastAsia="宋体" w:cs="" w:cstheme="minorBidi" w:eastAsiaTheme="minorEastAsia"/>
              <w:b/>
              <w:bCs/>
              <w:kern w:val="2"/>
              <w:sz w:val="20"/>
              <w:szCs w:val="20"/>
              <w14:ligatures w14:val="standardContextual"/>
            </w:rPr>
          </w:pPr>
          <w:hyperlink w:anchor="_Toc145613498">
            <w:r>
              <w:rPr>
                <w:webHidden/>
                <w:rStyle w:val="Style34"/>
                <w:rFonts w:ascii="Trebuchet MS" w:hAnsi="Trebuchet MS"/>
                <w:b/>
                <w:bCs/>
                <w:sz w:val="20"/>
                <w:szCs w:val="20"/>
              </w:rPr>
              <w:t>Раздел 8. Перспективные топливные балансы</w:t>
            </w:r>
            <w:r>
              <w:rPr>
                <w:webHidden/>
              </w:rPr>
              <w:fldChar w:fldCharType="begin"/>
            </w:r>
            <w:r>
              <w:rPr>
                <w:webHidden/>
              </w:rPr>
              <w:instrText xml:space="preserve">PAGEREF _Toc145613498 \h</w:instrText>
            </w:r>
            <w:r>
              <w:rPr>
                <w:webHidden/>
              </w:rPr>
              <w:fldChar w:fldCharType="separate"/>
            </w:r>
            <w:r>
              <w:rPr>
                <w:rStyle w:val="Style34"/>
                <w:rFonts w:ascii="Trebuchet MS" w:hAnsi="Trebuchet MS"/>
                <w:b/>
                <w:bCs/>
                <w:vanish w:val="false"/>
                <w:sz w:val="20"/>
                <w:szCs w:val="20"/>
              </w:rPr>
              <w:tab/>
              <w:t>63</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499">
            <w:r>
              <w:rPr>
                <w:webHidden/>
                <w:rStyle w:val="Style34"/>
                <w:rFonts w:ascii="Trebuchet MS" w:hAnsi="Trebuchet MS"/>
                <w:sz w:val="20"/>
                <w:szCs w:val="20"/>
              </w:rPr>
              <w:t>8.1 Перспективные топливные балансы для каждого источника тепловой энергии по видам основного, резервного и аварийного топлива на каждом этапе</w:t>
            </w:r>
            <w:r>
              <w:rPr>
                <w:webHidden/>
              </w:rPr>
              <w:fldChar w:fldCharType="begin"/>
            </w:r>
            <w:r>
              <w:rPr>
                <w:webHidden/>
              </w:rPr>
              <w:instrText xml:space="preserve">PAGEREF _Toc145613499 \h</w:instrText>
            </w:r>
            <w:r>
              <w:rPr>
                <w:webHidden/>
              </w:rPr>
              <w:fldChar w:fldCharType="separate"/>
            </w:r>
            <w:r>
              <w:rPr>
                <w:rStyle w:val="Style34"/>
                <w:rFonts w:ascii="Trebuchet MS" w:hAnsi="Trebuchet MS"/>
                <w:vanish w:val="false"/>
                <w:sz w:val="20"/>
                <w:szCs w:val="20"/>
              </w:rPr>
              <w:tab/>
              <w:t>63</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00">
            <w:r>
              <w:rPr>
                <w:webHidden/>
                <w:rStyle w:val="Style34"/>
                <w:rFonts w:ascii="Trebuchet MS" w:hAnsi="Trebuchet MS"/>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r>
              <w:rPr>
                <w:webHidden/>
              </w:rPr>
              <w:fldChar w:fldCharType="begin"/>
            </w:r>
            <w:r>
              <w:rPr>
                <w:webHidden/>
              </w:rPr>
              <w:instrText xml:space="preserve">PAGEREF _Toc145613500 \h</w:instrText>
            </w:r>
            <w:r>
              <w:rPr>
                <w:webHidden/>
              </w:rPr>
              <w:fldChar w:fldCharType="separate"/>
            </w:r>
            <w:r>
              <w:rPr>
                <w:rStyle w:val="Style34"/>
                <w:rFonts w:ascii="Trebuchet MS" w:hAnsi="Trebuchet MS"/>
                <w:vanish w:val="false"/>
                <w:sz w:val="20"/>
                <w:szCs w:val="20"/>
              </w:rPr>
              <w:tab/>
              <w:t>64</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01">
            <w:r>
              <w:rPr>
                <w:webHidden/>
                <w:rStyle w:val="Style34"/>
                <w:rFonts w:ascii="Trebuchet MS" w:hAnsi="Trebuchet MS"/>
                <w:sz w:val="20"/>
                <w:szCs w:val="20"/>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Pr>
                <w:webHidden/>
              </w:rPr>
              <w:fldChar w:fldCharType="begin"/>
            </w:r>
            <w:r>
              <w:rPr>
                <w:webHidden/>
              </w:rPr>
              <w:instrText xml:space="preserve">PAGEREF _Toc145613501 \h</w:instrText>
            </w:r>
            <w:r>
              <w:rPr>
                <w:webHidden/>
              </w:rPr>
              <w:fldChar w:fldCharType="separate"/>
            </w:r>
            <w:r>
              <w:rPr>
                <w:rStyle w:val="Style34"/>
                <w:rFonts w:ascii="Trebuchet MS" w:hAnsi="Trebuchet MS"/>
                <w:vanish w:val="false"/>
                <w:sz w:val="20"/>
                <w:szCs w:val="20"/>
              </w:rPr>
              <w:tab/>
              <w:t>64</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02">
            <w:r>
              <w:rPr>
                <w:webHidden/>
                <w:rStyle w:val="Style34"/>
                <w:rFonts w:ascii="Trebuchet MS" w:hAnsi="Trebuchet MS"/>
                <w:sz w:val="20"/>
                <w:szCs w:val="20"/>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webHidden/>
              </w:rPr>
              <w:fldChar w:fldCharType="begin"/>
            </w:r>
            <w:r>
              <w:rPr>
                <w:webHidden/>
              </w:rPr>
              <w:instrText xml:space="preserve">PAGEREF _Toc145613502 \h</w:instrText>
            </w:r>
            <w:r>
              <w:rPr>
                <w:webHidden/>
              </w:rPr>
              <w:fldChar w:fldCharType="separate"/>
            </w:r>
            <w:r>
              <w:rPr>
                <w:rStyle w:val="Style34"/>
                <w:rFonts w:ascii="Trebuchet MS" w:hAnsi="Trebuchet MS"/>
                <w:vanish w:val="false"/>
                <w:sz w:val="20"/>
                <w:szCs w:val="20"/>
              </w:rPr>
              <w:tab/>
              <w:t>64</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03">
            <w:r>
              <w:rPr>
                <w:webHidden/>
                <w:rStyle w:val="Style34"/>
                <w:rFonts w:ascii="Trebuchet MS" w:hAnsi="Trebuchet MS"/>
                <w:sz w:val="20"/>
                <w:szCs w:val="20"/>
              </w:rPr>
              <w:t>8.5 Приоритетное направление развития муниципального образования</w:t>
            </w:r>
            <w:r>
              <w:rPr>
                <w:webHidden/>
              </w:rPr>
              <w:fldChar w:fldCharType="begin"/>
            </w:r>
            <w:r>
              <w:rPr>
                <w:webHidden/>
              </w:rPr>
              <w:instrText xml:space="preserve">PAGEREF _Toc145613503 \h</w:instrText>
            </w:r>
            <w:r>
              <w:rPr>
                <w:webHidden/>
              </w:rPr>
              <w:fldChar w:fldCharType="separate"/>
            </w:r>
            <w:r>
              <w:rPr>
                <w:rStyle w:val="Style34"/>
                <w:rFonts w:ascii="Trebuchet MS" w:hAnsi="Trebuchet MS"/>
                <w:vanish w:val="false"/>
                <w:sz w:val="20"/>
                <w:szCs w:val="20"/>
              </w:rPr>
              <w:tab/>
              <w:t>65</w:t>
            </w:r>
            <w:r>
              <w:rPr>
                <w:webHidden/>
              </w:rPr>
              <w:fldChar w:fldCharType="end"/>
            </w:r>
          </w:hyperlink>
        </w:p>
        <w:p>
          <w:pPr>
            <w:pStyle w:val="TOC1"/>
            <w:tabs>
              <w:tab w:val="clear" w:pos="10053"/>
              <w:tab w:val="left" w:pos="660" w:leader="none"/>
              <w:tab w:val="right" w:pos="10065" w:leader="dot"/>
            </w:tabs>
            <w:spacing w:lineRule="auto" w:line="259"/>
            <w:ind w:left="-170" w:right="-170"/>
            <w:rPr>
              <w:rFonts w:ascii="Trebuchet MS" w:hAnsi="Trebuchet MS" w:eastAsia="宋体" w:cs="" w:cstheme="minorBidi" w:eastAsiaTheme="minorEastAsia"/>
              <w:b/>
              <w:bCs/>
              <w:kern w:val="2"/>
              <w:sz w:val="20"/>
              <w:szCs w:val="20"/>
              <w14:ligatures w14:val="standardContextual"/>
            </w:rPr>
          </w:pPr>
          <w:hyperlink w:anchor="_Toc145613504">
            <w:r>
              <w:rPr>
                <w:webHidden/>
                <w:rStyle w:val="Style34"/>
                <w:rFonts w:ascii="Trebuchet MS" w:hAnsi="Trebuchet MS"/>
                <w:b/>
                <w:bCs/>
                <w:sz w:val="20"/>
                <w:szCs w:val="20"/>
              </w:rPr>
              <w:t>Раздел 9. Инвестиции в строительство, реконструкцию, техническое перевооружение и (или) модернизацию</w:t>
            </w:r>
            <w:r>
              <w:rPr>
                <w:webHidden/>
              </w:rPr>
              <w:fldChar w:fldCharType="begin"/>
            </w:r>
            <w:r>
              <w:rPr>
                <w:webHidden/>
              </w:rPr>
              <w:instrText xml:space="preserve">PAGEREF _Toc145613504 \h</w:instrText>
            </w:r>
            <w:r>
              <w:rPr>
                <w:webHidden/>
              </w:rPr>
              <w:fldChar w:fldCharType="separate"/>
            </w:r>
            <w:r>
              <w:rPr>
                <w:rStyle w:val="Style34"/>
                <w:rFonts w:ascii="Trebuchet MS" w:hAnsi="Trebuchet MS"/>
                <w:b/>
                <w:bCs/>
                <w:vanish w:val="false"/>
                <w:sz w:val="20"/>
                <w:szCs w:val="20"/>
              </w:rPr>
              <w:tab/>
              <w:t>66</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05">
            <w:r>
              <w:rPr>
                <w:webHidden/>
                <w:rStyle w:val="Style34"/>
                <w:rFonts w:ascii="Trebuchet MS" w:hAnsi="Trebuchet MS"/>
                <w:sz w:val="20"/>
                <w:szCs w:val="20"/>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webHidden/>
              </w:rPr>
              <w:fldChar w:fldCharType="begin"/>
            </w:r>
            <w:r>
              <w:rPr>
                <w:webHidden/>
              </w:rPr>
              <w:instrText xml:space="preserve">PAGEREF _Toc145613505 \h</w:instrText>
            </w:r>
            <w:r>
              <w:rPr>
                <w:webHidden/>
              </w:rPr>
              <w:fldChar w:fldCharType="separate"/>
            </w:r>
            <w:r>
              <w:rPr>
                <w:rStyle w:val="Style34"/>
                <w:rFonts w:ascii="Trebuchet MS" w:hAnsi="Trebuchet MS"/>
                <w:vanish w:val="false"/>
                <w:sz w:val="20"/>
                <w:szCs w:val="20"/>
              </w:rPr>
              <w:tab/>
              <w:t>66</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06">
            <w:r>
              <w:rPr>
                <w:webHidden/>
                <w:rStyle w:val="Style34"/>
                <w:rFonts w:ascii="Trebuchet MS" w:hAnsi="Trebuchet MS"/>
                <w:sz w:val="20"/>
                <w:szCs w:val="20"/>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webHidden/>
              </w:rPr>
              <w:fldChar w:fldCharType="begin"/>
            </w:r>
            <w:r>
              <w:rPr>
                <w:webHidden/>
              </w:rPr>
              <w:instrText xml:space="preserve">PAGEREF _Toc145613506 \h</w:instrText>
            </w:r>
            <w:r>
              <w:rPr>
                <w:webHidden/>
              </w:rPr>
              <w:fldChar w:fldCharType="separate"/>
            </w:r>
            <w:r>
              <w:rPr>
                <w:rStyle w:val="Style34"/>
                <w:rFonts w:ascii="Trebuchet MS" w:hAnsi="Trebuchet MS"/>
                <w:vanish w:val="false"/>
                <w:sz w:val="20"/>
                <w:szCs w:val="20"/>
              </w:rPr>
              <w:tab/>
              <w:t>66</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07">
            <w:r>
              <w:rPr>
                <w:webHidden/>
                <w:rStyle w:val="Style34"/>
                <w:rFonts w:ascii="Trebuchet MS" w:hAnsi="Trebuchet MS"/>
                <w:sz w:val="20"/>
                <w:szCs w:val="20"/>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webHidden/>
              </w:rPr>
              <w:fldChar w:fldCharType="begin"/>
            </w:r>
            <w:r>
              <w:rPr>
                <w:webHidden/>
              </w:rPr>
              <w:instrText xml:space="preserve">PAGEREF _Toc145613507 \h</w:instrText>
            </w:r>
            <w:r>
              <w:rPr>
                <w:webHidden/>
              </w:rPr>
              <w:fldChar w:fldCharType="separate"/>
            </w:r>
            <w:r>
              <w:rPr>
                <w:rStyle w:val="Style34"/>
                <w:rFonts w:ascii="Trebuchet MS" w:hAnsi="Trebuchet MS"/>
                <w:vanish w:val="false"/>
                <w:sz w:val="20"/>
                <w:szCs w:val="20"/>
              </w:rPr>
              <w:tab/>
              <w:t>68</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08">
            <w:r>
              <w:rPr>
                <w:webHidden/>
                <w:rStyle w:val="Style34"/>
                <w:rFonts w:ascii="Trebuchet MS" w:hAnsi="Trebuchet MS"/>
                <w:sz w:val="20"/>
                <w:szCs w:val="20"/>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Pr>
                <w:webHidden/>
              </w:rPr>
              <w:fldChar w:fldCharType="begin"/>
            </w:r>
            <w:r>
              <w:rPr>
                <w:webHidden/>
              </w:rPr>
              <w:instrText xml:space="preserve">PAGEREF _Toc145613508 \h</w:instrText>
            </w:r>
            <w:r>
              <w:rPr>
                <w:webHidden/>
              </w:rPr>
              <w:fldChar w:fldCharType="separate"/>
            </w:r>
            <w:r>
              <w:rPr>
                <w:rStyle w:val="Style34"/>
                <w:rFonts w:ascii="Trebuchet MS" w:hAnsi="Trebuchet MS"/>
                <w:vanish w:val="false"/>
                <w:sz w:val="20"/>
                <w:szCs w:val="20"/>
              </w:rPr>
              <w:tab/>
              <w:t>68</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09">
            <w:r>
              <w:rPr>
                <w:webHidden/>
                <w:rStyle w:val="Style34"/>
                <w:rFonts w:ascii="Trebuchet MS" w:hAnsi="Trebuchet MS"/>
                <w:sz w:val="20"/>
                <w:szCs w:val="20"/>
              </w:rPr>
              <w:t>9.5 Оценка эффективности инвестиций по отдельным предложениям</w:t>
            </w:r>
            <w:r>
              <w:rPr>
                <w:webHidden/>
              </w:rPr>
              <w:fldChar w:fldCharType="begin"/>
            </w:r>
            <w:r>
              <w:rPr>
                <w:webHidden/>
              </w:rPr>
              <w:instrText xml:space="preserve">PAGEREF _Toc145613509 \h</w:instrText>
            </w:r>
            <w:r>
              <w:rPr>
                <w:webHidden/>
              </w:rPr>
              <w:fldChar w:fldCharType="separate"/>
            </w:r>
            <w:r>
              <w:rPr>
                <w:rStyle w:val="Style34"/>
                <w:rFonts w:ascii="Trebuchet MS" w:hAnsi="Trebuchet MS"/>
                <w:vanish w:val="false"/>
                <w:sz w:val="20"/>
                <w:szCs w:val="20"/>
              </w:rPr>
              <w:tab/>
              <w:t>68</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10">
            <w:r>
              <w:rPr>
                <w:webHidden/>
                <w:rStyle w:val="Style34"/>
                <w:rFonts w:ascii="Trebuchet MS" w:hAnsi="Trebuchet MS"/>
                <w:sz w:val="20"/>
                <w:szCs w:val="20"/>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webHidden/>
              </w:rPr>
              <w:fldChar w:fldCharType="begin"/>
            </w:r>
            <w:r>
              <w:rPr>
                <w:webHidden/>
              </w:rPr>
              <w:instrText xml:space="preserve">PAGEREF _Toc145613510 \h</w:instrText>
            </w:r>
            <w:r>
              <w:rPr>
                <w:webHidden/>
              </w:rPr>
              <w:fldChar w:fldCharType="separate"/>
            </w:r>
            <w:r>
              <w:rPr>
                <w:rStyle w:val="Style34"/>
                <w:rFonts w:ascii="Trebuchet MS" w:hAnsi="Trebuchet MS"/>
                <w:vanish w:val="false"/>
                <w:sz w:val="20"/>
                <w:szCs w:val="20"/>
              </w:rPr>
              <w:tab/>
              <w:t>69</w:t>
            </w:r>
            <w:r>
              <w:rPr>
                <w:webHidden/>
              </w:rPr>
              <w:fldChar w:fldCharType="end"/>
            </w:r>
          </w:hyperlink>
        </w:p>
        <w:p>
          <w:pPr>
            <w:pStyle w:val="TOC1"/>
            <w:tabs>
              <w:tab w:val="clear" w:pos="10053"/>
              <w:tab w:val="left" w:pos="660" w:leader="none"/>
              <w:tab w:val="right" w:pos="10065" w:leader="dot"/>
            </w:tabs>
            <w:spacing w:lineRule="auto" w:line="259"/>
            <w:ind w:left="-170" w:right="-170"/>
            <w:rPr>
              <w:rFonts w:ascii="Trebuchet MS" w:hAnsi="Trebuchet MS" w:eastAsia="宋体" w:cs="" w:cstheme="minorBidi" w:eastAsiaTheme="minorEastAsia"/>
              <w:b/>
              <w:bCs/>
              <w:kern w:val="2"/>
              <w:sz w:val="20"/>
              <w:szCs w:val="20"/>
              <w14:ligatures w14:val="standardContextual"/>
            </w:rPr>
          </w:pPr>
          <w:hyperlink w:anchor="_Toc145613511">
            <w:r>
              <w:rPr>
                <w:webHidden/>
                <w:rStyle w:val="Style34"/>
                <w:rFonts w:ascii="Trebuchet MS" w:hAnsi="Trebuchet MS"/>
                <w:b/>
                <w:bCs/>
                <w:sz w:val="20"/>
                <w:szCs w:val="20"/>
              </w:rPr>
              <w:t>Раздел 10. Решение о присвоении статуса единой теплоснабжающей организации (организациям)</w:t>
            </w:r>
            <w:r>
              <w:rPr>
                <w:webHidden/>
              </w:rPr>
              <w:fldChar w:fldCharType="begin"/>
            </w:r>
            <w:r>
              <w:rPr>
                <w:webHidden/>
              </w:rPr>
              <w:instrText xml:space="preserve">PAGEREF _Toc145613511 \h</w:instrText>
            </w:r>
            <w:r>
              <w:rPr>
                <w:webHidden/>
              </w:rPr>
              <w:fldChar w:fldCharType="separate"/>
            </w:r>
            <w:r>
              <w:rPr>
                <w:rStyle w:val="Style34"/>
                <w:rFonts w:ascii="Trebuchet MS" w:hAnsi="Trebuchet MS"/>
                <w:b/>
                <w:bCs/>
                <w:vanish w:val="false"/>
                <w:sz w:val="20"/>
                <w:szCs w:val="20"/>
              </w:rPr>
              <w:tab/>
              <w:t>72</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12">
            <w:r>
              <w:rPr>
                <w:webHidden/>
                <w:rStyle w:val="Style34"/>
                <w:rFonts w:ascii="Trebuchet MS" w:hAnsi="Trebuchet MS"/>
                <w:sz w:val="20"/>
                <w:szCs w:val="20"/>
              </w:rPr>
              <w:t>10.1 Решение о присвоении статуса единой теплоснабжающей организации (организациям)</w:t>
            </w:r>
            <w:r>
              <w:rPr>
                <w:webHidden/>
              </w:rPr>
              <w:fldChar w:fldCharType="begin"/>
            </w:r>
            <w:r>
              <w:rPr>
                <w:webHidden/>
              </w:rPr>
              <w:instrText xml:space="preserve">PAGEREF _Toc145613512 \h</w:instrText>
            </w:r>
            <w:r>
              <w:rPr>
                <w:webHidden/>
              </w:rPr>
              <w:fldChar w:fldCharType="separate"/>
            </w:r>
            <w:r>
              <w:rPr>
                <w:rStyle w:val="Style34"/>
                <w:rFonts w:ascii="Trebuchet MS" w:hAnsi="Trebuchet MS"/>
                <w:vanish w:val="false"/>
                <w:sz w:val="20"/>
                <w:szCs w:val="20"/>
              </w:rPr>
              <w:tab/>
              <w:t>72</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13">
            <w:r>
              <w:rPr>
                <w:webHidden/>
                <w:rStyle w:val="Style34"/>
                <w:rFonts w:ascii="Trebuchet MS" w:hAnsi="Trebuchet MS"/>
                <w:sz w:val="20"/>
                <w:szCs w:val="20"/>
              </w:rPr>
              <w:t>10.2 Реестр зон деятельности единой теплоснабжающей организации (организаций)</w:t>
            </w:r>
            <w:r>
              <w:rPr>
                <w:webHidden/>
              </w:rPr>
              <w:fldChar w:fldCharType="begin"/>
            </w:r>
            <w:r>
              <w:rPr>
                <w:webHidden/>
              </w:rPr>
              <w:instrText xml:space="preserve">PAGEREF _Toc145613513 \h</w:instrText>
            </w:r>
            <w:r>
              <w:rPr>
                <w:webHidden/>
              </w:rPr>
              <w:fldChar w:fldCharType="separate"/>
            </w:r>
            <w:r>
              <w:rPr>
                <w:rStyle w:val="Style34"/>
                <w:rFonts w:ascii="Trebuchet MS" w:hAnsi="Trebuchet MS"/>
                <w:vanish w:val="false"/>
                <w:sz w:val="20"/>
                <w:szCs w:val="20"/>
              </w:rPr>
              <w:tab/>
              <w:t>72</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14">
            <w:r>
              <w:rPr>
                <w:webHidden/>
                <w:rStyle w:val="Style34"/>
                <w:rFonts w:ascii="Trebuchet MS" w:hAnsi="Trebuchet MS"/>
                <w:sz w:val="20"/>
                <w:szCs w:val="20"/>
              </w:rPr>
              <w:t>10.3 Основания, в том числе критерии, в соответствии с которыми теплоснабжающей организации присвоен статус единой теплоснабжающей организации</w:t>
            </w:r>
            <w:r>
              <w:rPr>
                <w:webHidden/>
              </w:rPr>
              <w:fldChar w:fldCharType="begin"/>
            </w:r>
            <w:r>
              <w:rPr>
                <w:webHidden/>
              </w:rPr>
              <w:instrText xml:space="preserve">PAGEREF _Toc145613514 \h</w:instrText>
            </w:r>
            <w:r>
              <w:rPr>
                <w:webHidden/>
              </w:rPr>
              <w:fldChar w:fldCharType="separate"/>
            </w:r>
            <w:r>
              <w:rPr>
                <w:rStyle w:val="Style34"/>
                <w:rFonts w:ascii="Trebuchet MS" w:hAnsi="Trebuchet MS"/>
                <w:vanish w:val="false"/>
                <w:sz w:val="20"/>
                <w:szCs w:val="20"/>
              </w:rPr>
              <w:tab/>
              <w:t>73</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15">
            <w:r>
              <w:rPr>
                <w:webHidden/>
                <w:rStyle w:val="Style34"/>
                <w:rFonts w:ascii="Trebuchet MS" w:hAnsi="Trebuchet MS"/>
                <w:sz w:val="20"/>
                <w:szCs w:val="20"/>
              </w:rPr>
              <w:t>10.4. Информация о поданных теплоснабжающими организациями заявках на присвоение статуса единой теплоснабжающей организации.</w:t>
            </w:r>
            <w:r>
              <w:rPr>
                <w:webHidden/>
              </w:rPr>
              <w:fldChar w:fldCharType="begin"/>
            </w:r>
            <w:r>
              <w:rPr>
                <w:webHidden/>
              </w:rPr>
              <w:instrText xml:space="preserve">PAGEREF _Toc145613515 \h</w:instrText>
            </w:r>
            <w:r>
              <w:rPr>
                <w:webHidden/>
              </w:rPr>
              <w:fldChar w:fldCharType="separate"/>
            </w:r>
            <w:r>
              <w:rPr>
                <w:rStyle w:val="Style34"/>
                <w:rFonts w:ascii="Trebuchet MS" w:hAnsi="Trebuchet MS"/>
                <w:vanish w:val="false"/>
                <w:sz w:val="20"/>
                <w:szCs w:val="20"/>
              </w:rPr>
              <w:tab/>
              <w:t>73</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16">
            <w:r>
              <w:rPr>
                <w:webHidden/>
                <w:rStyle w:val="Style34"/>
                <w:rFonts w:ascii="Trebuchet MS" w:hAnsi="Trebuchet MS"/>
                <w:sz w:val="20"/>
                <w:szCs w:val="2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webHidden/>
              </w:rPr>
              <w:fldChar w:fldCharType="begin"/>
            </w:r>
            <w:r>
              <w:rPr>
                <w:webHidden/>
              </w:rPr>
              <w:instrText xml:space="preserve">PAGEREF _Toc145613516 \h</w:instrText>
            </w:r>
            <w:r>
              <w:rPr>
                <w:webHidden/>
              </w:rPr>
              <w:fldChar w:fldCharType="separate"/>
            </w:r>
            <w:r>
              <w:rPr>
                <w:rStyle w:val="Style34"/>
                <w:rFonts w:ascii="Trebuchet MS" w:hAnsi="Trebuchet MS"/>
                <w:vanish w:val="false"/>
                <w:sz w:val="20"/>
                <w:szCs w:val="20"/>
              </w:rPr>
              <w:tab/>
              <w:t>74</w:t>
            </w:r>
            <w:r>
              <w:rPr>
                <w:webHidden/>
              </w:rPr>
              <w:fldChar w:fldCharType="end"/>
            </w:r>
          </w:hyperlink>
        </w:p>
        <w:p>
          <w:pPr>
            <w:pStyle w:val="TOC1"/>
            <w:tabs>
              <w:tab w:val="clear" w:pos="10053"/>
              <w:tab w:val="left" w:pos="660" w:leader="none"/>
              <w:tab w:val="right" w:pos="10065" w:leader="dot"/>
            </w:tabs>
            <w:spacing w:lineRule="auto" w:line="259"/>
            <w:ind w:left="-170" w:right="-170"/>
            <w:rPr>
              <w:rFonts w:ascii="Trebuchet MS" w:hAnsi="Trebuchet MS" w:eastAsia="宋体" w:cs="" w:cstheme="minorBidi" w:eastAsiaTheme="minorEastAsia"/>
              <w:b/>
              <w:bCs/>
              <w:kern w:val="2"/>
              <w:sz w:val="20"/>
              <w:szCs w:val="20"/>
              <w14:ligatures w14:val="standardContextual"/>
            </w:rPr>
          </w:pPr>
          <w:hyperlink w:anchor="_Toc145613517">
            <w:r>
              <w:rPr>
                <w:webHidden/>
                <w:rStyle w:val="Style34"/>
                <w:rFonts w:ascii="Trebuchet MS" w:hAnsi="Trebuchet MS"/>
                <w:b/>
                <w:bCs/>
                <w:sz w:val="20"/>
                <w:szCs w:val="20"/>
              </w:rPr>
              <w:t>Раздел 11. Решения о распределении тепловой нагрузки между источниками тепловой энергии</w:t>
            </w:r>
            <w:r>
              <w:rPr>
                <w:webHidden/>
              </w:rPr>
              <w:fldChar w:fldCharType="begin"/>
            </w:r>
            <w:r>
              <w:rPr>
                <w:webHidden/>
              </w:rPr>
              <w:instrText xml:space="preserve">PAGEREF _Toc145613517 \h</w:instrText>
            </w:r>
            <w:r>
              <w:rPr>
                <w:webHidden/>
              </w:rPr>
              <w:fldChar w:fldCharType="separate"/>
            </w:r>
            <w:r>
              <w:rPr>
                <w:rStyle w:val="Style34"/>
                <w:rFonts w:ascii="Trebuchet MS" w:hAnsi="Trebuchet MS"/>
                <w:b/>
                <w:bCs/>
                <w:vanish w:val="false"/>
                <w:sz w:val="20"/>
                <w:szCs w:val="20"/>
              </w:rPr>
              <w:tab/>
              <w:t>75</w:t>
            </w:r>
            <w:r>
              <w:rPr>
                <w:webHidden/>
              </w:rPr>
              <w:fldChar w:fldCharType="end"/>
            </w:r>
          </w:hyperlink>
        </w:p>
        <w:p>
          <w:pPr>
            <w:pStyle w:val="TOC1"/>
            <w:tabs>
              <w:tab w:val="clear" w:pos="10053"/>
              <w:tab w:val="left" w:pos="660" w:leader="none"/>
              <w:tab w:val="right" w:pos="10065" w:leader="dot"/>
            </w:tabs>
            <w:spacing w:lineRule="auto" w:line="259"/>
            <w:ind w:left="-170" w:right="-170"/>
            <w:rPr>
              <w:rFonts w:ascii="Trebuchet MS" w:hAnsi="Trebuchet MS" w:eastAsia="宋体" w:cs="" w:cstheme="minorBidi" w:eastAsiaTheme="minorEastAsia"/>
              <w:b/>
              <w:bCs/>
              <w:kern w:val="2"/>
              <w:sz w:val="20"/>
              <w:szCs w:val="20"/>
              <w14:ligatures w14:val="standardContextual"/>
            </w:rPr>
          </w:pPr>
          <w:hyperlink w:anchor="_Toc145613518">
            <w:r>
              <w:rPr>
                <w:webHidden/>
                <w:rStyle w:val="Style34"/>
                <w:rFonts w:ascii="Trebuchet MS" w:hAnsi="Trebuchet MS"/>
                <w:b/>
                <w:bCs/>
                <w:sz w:val="20"/>
                <w:szCs w:val="20"/>
              </w:rPr>
              <w:t>Раздел 12. Решения по бесхозяйным тепловым сетям</w:t>
            </w:r>
            <w:r>
              <w:rPr>
                <w:webHidden/>
              </w:rPr>
              <w:fldChar w:fldCharType="begin"/>
            </w:r>
            <w:r>
              <w:rPr>
                <w:webHidden/>
              </w:rPr>
              <w:instrText xml:space="preserve">PAGEREF _Toc145613518 \h</w:instrText>
            </w:r>
            <w:r>
              <w:rPr>
                <w:webHidden/>
              </w:rPr>
              <w:fldChar w:fldCharType="separate"/>
            </w:r>
            <w:r>
              <w:rPr>
                <w:rStyle w:val="Style34"/>
                <w:rFonts w:ascii="Trebuchet MS" w:hAnsi="Trebuchet MS"/>
                <w:b/>
                <w:bCs/>
                <w:vanish w:val="false"/>
                <w:sz w:val="20"/>
                <w:szCs w:val="20"/>
              </w:rPr>
              <w:tab/>
              <w:t>76</w:t>
            </w:r>
            <w:r>
              <w:rPr>
                <w:webHidden/>
              </w:rPr>
              <w:fldChar w:fldCharType="end"/>
            </w:r>
          </w:hyperlink>
        </w:p>
        <w:p>
          <w:pPr>
            <w:pStyle w:val="TOC1"/>
            <w:tabs>
              <w:tab w:val="clear" w:pos="10053"/>
              <w:tab w:val="left" w:pos="660" w:leader="none"/>
              <w:tab w:val="right" w:pos="10065" w:leader="dot"/>
            </w:tabs>
            <w:spacing w:lineRule="auto" w:line="259"/>
            <w:ind w:left="-170" w:right="-170"/>
            <w:rPr>
              <w:rFonts w:ascii="Trebuchet MS" w:hAnsi="Trebuchet MS" w:eastAsia="宋体" w:cs="" w:cstheme="minorBidi" w:eastAsiaTheme="minorEastAsia"/>
              <w:b/>
              <w:bCs/>
              <w:kern w:val="2"/>
              <w:sz w:val="20"/>
              <w:szCs w:val="20"/>
              <w14:ligatures w14:val="standardContextual"/>
            </w:rPr>
          </w:pPr>
          <w:hyperlink w:anchor="_Toc145613519">
            <w:r>
              <w:rPr>
                <w:webHidden/>
                <w:rStyle w:val="Style34"/>
                <w:rFonts w:ascii="Trebuchet MS" w:hAnsi="Trebuchet MS"/>
                <w:b/>
                <w:bCs/>
                <w:sz w:val="20"/>
                <w:szCs w:val="20"/>
              </w:rPr>
              <w:t>Раздел 13. Синхронизация схемы теплоснабжения со схемой газоснабжения и газификации Красноярского края, схемой и программой развития электроэнергетики, а также со схемами водоснабжения и водоотведения</w:t>
            </w:r>
            <w:r>
              <w:rPr>
                <w:webHidden/>
              </w:rPr>
              <w:fldChar w:fldCharType="begin"/>
            </w:r>
            <w:r>
              <w:rPr>
                <w:webHidden/>
              </w:rPr>
              <w:instrText xml:space="preserve">PAGEREF _Toc145613519 \h</w:instrText>
            </w:r>
            <w:r>
              <w:rPr>
                <w:webHidden/>
              </w:rPr>
              <w:fldChar w:fldCharType="separate"/>
            </w:r>
            <w:r>
              <w:rPr>
                <w:rStyle w:val="Style34"/>
                <w:rFonts w:ascii="Trebuchet MS" w:hAnsi="Trebuchet MS"/>
                <w:b/>
                <w:bCs/>
                <w:vanish w:val="false"/>
                <w:sz w:val="20"/>
                <w:szCs w:val="20"/>
              </w:rPr>
              <w:tab/>
              <w:t>80</w:t>
            </w:r>
            <w:r>
              <w:rPr>
                <w:webHidden/>
              </w:rPr>
              <w:fldChar w:fldCharType="end"/>
            </w:r>
          </w:hyperlink>
        </w:p>
        <w:p>
          <w:pPr>
            <w:pStyle w:val="TOC1"/>
            <w:tabs>
              <w:tab w:val="clear" w:pos="10053"/>
              <w:tab w:val="left" w:pos="660" w:leader="none"/>
              <w:tab w:val="right" w:pos="10065" w:leader="dot"/>
            </w:tabs>
            <w:spacing w:lineRule="auto" w:line="259"/>
            <w:ind w:left="-170" w:right="-170"/>
            <w:rPr>
              <w:rFonts w:ascii="Trebuchet MS" w:hAnsi="Trebuchet MS" w:eastAsia="宋体" w:cs="" w:cstheme="minorBidi" w:eastAsiaTheme="minorEastAsia"/>
              <w:b/>
              <w:bCs/>
              <w:kern w:val="2"/>
              <w:sz w:val="20"/>
              <w:szCs w:val="20"/>
              <w14:ligatures w14:val="standardContextual"/>
            </w:rPr>
          </w:pPr>
          <w:hyperlink w:anchor="_Toc145613520">
            <w:r>
              <w:rPr>
                <w:webHidden/>
                <w:rStyle w:val="Style34"/>
                <w:rFonts w:ascii="Trebuchet MS" w:hAnsi="Trebuchet MS"/>
                <w:b/>
                <w:bCs/>
                <w:sz w:val="20"/>
                <w:szCs w:val="20"/>
              </w:rPr>
              <w:t>Раздел 14. Индикаторы развития систем теплоснабжения поселения, городского округа, города федерального значения</w:t>
            </w:r>
            <w:r>
              <w:rPr>
                <w:webHidden/>
              </w:rPr>
              <w:fldChar w:fldCharType="begin"/>
            </w:r>
            <w:r>
              <w:rPr>
                <w:webHidden/>
              </w:rPr>
              <w:instrText xml:space="preserve">PAGEREF _Toc145613520 \h</w:instrText>
            </w:r>
            <w:r>
              <w:rPr>
                <w:webHidden/>
              </w:rPr>
              <w:fldChar w:fldCharType="separate"/>
            </w:r>
            <w:r>
              <w:rPr>
                <w:rStyle w:val="Style34"/>
                <w:rFonts w:ascii="Trebuchet MS" w:hAnsi="Trebuchet MS"/>
                <w:b/>
                <w:bCs/>
                <w:vanish w:val="false"/>
                <w:sz w:val="20"/>
                <w:szCs w:val="20"/>
              </w:rPr>
              <w:tab/>
              <w:t>82</w:t>
            </w:r>
            <w:r>
              <w:rPr>
                <w:webHidden/>
              </w:rPr>
              <w:fldChar w:fldCharType="end"/>
            </w:r>
          </w:hyperlink>
        </w:p>
        <w:p>
          <w:pPr>
            <w:pStyle w:val="TOC1"/>
            <w:tabs>
              <w:tab w:val="clear" w:pos="10053"/>
              <w:tab w:val="left" w:pos="660" w:leader="none"/>
              <w:tab w:val="right" w:pos="10065" w:leader="dot"/>
            </w:tabs>
            <w:spacing w:lineRule="auto" w:line="259"/>
            <w:ind w:left="-170" w:right="-170"/>
            <w:rPr>
              <w:rFonts w:ascii="Trebuchet MS" w:hAnsi="Trebuchet MS" w:eastAsia="宋体" w:cs="" w:cstheme="minorBidi" w:eastAsiaTheme="minorEastAsia"/>
              <w:b/>
              <w:bCs/>
              <w:kern w:val="2"/>
              <w:sz w:val="20"/>
              <w:szCs w:val="20"/>
              <w14:ligatures w14:val="standardContextual"/>
            </w:rPr>
          </w:pPr>
          <w:hyperlink w:anchor="_Toc145613521">
            <w:r>
              <w:rPr>
                <w:webHidden/>
                <w:rStyle w:val="Style34"/>
                <w:rFonts w:ascii="Trebuchet MS" w:hAnsi="Trebuchet MS"/>
                <w:b/>
                <w:bCs/>
                <w:sz w:val="20"/>
                <w:szCs w:val="20"/>
              </w:rPr>
              <w:t>Раздел 15. Ценовые (тарифные) последствия</w:t>
            </w:r>
            <w:r>
              <w:rPr>
                <w:webHidden/>
              </w:rPr>
              <w:fldChar w:fldCharType="begin"/>
            </w:r>
            <w:r>
              <w:rPr>
                <w:webHidden/>
              </w:rPr>
              <w:instrText xml:space="preserve">PAGEREF _Toc145613521 \h</w:instrText>
            </w:r>
            <w:r>
              <w:rPr>
                <w:webHidden/>
              </w:rPr>
              <w:fldChar w:fldCharType="separate"/>
            </w:r>
            <w:r>
              <w:rPr>
                <w:rStyle w:val="Style34"/>
                <w:rFonts w:ascii="Trebuchet MS" w:hAnsi="Trebuchet MS"/>
                <w:b/>
                <w:bCs/>
                <w:vanish w:val="false"/>
                <w:sz w:val="20"/>
                <w:szCs w:val="20"/>
              </w:rPr>
              <w:tab/>
              <w:t>85</w:t>
            </w:r>
            <w:r>
              <w:rPr>
                <w:webHidden/>
              </w:rPr>
              <w:fldChar w:fldCharType="end"/>
            </w:r>
          </w:hyperlink>
        </w:p>
        <w:p>
          <w:pPr>
            <w:pStyle w:val="TOC1"/>
            <w:tabs>
              <w:tab w:val="clear" w:pos="10053"/>
              <w:tab w:val="left" w:pos="660" w:leader="none"/>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22">
            <w:r>
              <w:rPr>
                <w:webHidden/>
                <w:rStyle w:val="Style34"/>
                <w:rFonts w:ascii="Trebuchet MS" w:hAnsi="Trebuchet MS"/>
                <w:b/>
                <w:bCs/>
                <w:sz w:val="20"/>
                <w:szCs w:val="20"/>
              </w:rPr>
              <w:t>Раздел 16. Обеспечение экологической безопасности теплоснабжения поселения, городского округа, города федерального значения</w:t>
            </w:r>
            <w:r>
              <w:rPr>
                <w:webHidden/>
              </w:rPr>
              <w:fldChar w:fldCharType="begin"/>
            </w:r>
            <w:r>
              <w:rPr>
                <w:webHidden/>
              </w:rPr>
              <w:instrText xml:space="preserve">PAGEREF _Toc145613522 \h</w:instrText>
            </w:r>
            <w:r>
              <w:rPr>
                <w:webHidden/>
              </w:rPr>
              <w:fldChar w:fldCharType="separate"/>
            </w:r>
            <w:r>
              <w:rPr>
                <w:rStyle w:val="Style34"/>
                <w:rFonts w:ascii="Trebuchet MS" w:hAnsi="Trebuchet MS"/>
                <w:b/>
                <w:bCs/>
                <w:vanish w:val="false"/>
                <w:sz w:val="20"/>
                <w:szCs w:val="20"/>
              </w:rPr>
              <w:tab/>
              <w:t>87</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23">
            <w:r>
              <w:rPr>
                <w:webHidden/>
                <w:rStyle w:val="Style34"/>
                <w:rFonts w:ascii="Trebuchet MS" w:hAnsi="Trebuchet MS"/>
                <w:sz w:val="20"/>
                <w:szCs w:val="20"/>
              </w:rPr>
              <w:t>16.1 Описание текущего и перспективного объёма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размещённых на территории поселения, городского округа, города федерального значения</w:t>
            </w:r>
            <w:r>
              <w:rPr>
                <w:webHidden/>
              </w:rPr>
              <w:fldChar w:fldCharType="begin"/>
            </w:r>
            <w:r>
              <w:rPr>
                <w:webHidden/>
              </w:rPr>
              <w:instrText xml:space="preserve">PAGEREF _Toc145613523 \h</w:instrText>
            </w:r>
            <w:r>
              <w:rPr>
                <w:webHidden/>
              </w:rPr>
              <w:fldChar w:fldCharType="separate"/>
            </w:r>
            <w:r>
              <w:rPr>
                <w:rStyle w:val="Style34"/>
                <w:rFonts w:ascii="Trebuchet MS" w:hAnsi="Trebuchet MS"/>
                <w:vanish w:val="false"/>
                <w:sz w:val="20"/>
                <w:szCs w:val="20"/>
              </w:rPr>
              <w:tab/>
              <w:t>87</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24">
            <w:r>
              <w:rPr>
                <w:webHidden/>
                <w:rStyle w:val="Style34"/>
                <w:rFonts w:ascii="Trebuchet MS" w:hAnsi="Trebuchet MS"/>
                <w:sz w:val="20"/>
                <w:szCs w:val="20"/>
              </w:rPr>
              <w:t>16.2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r>
              <w:rPr>
                <w:webHidden/>
              </w:rPr>
              <w:fldChar w:fldCharType="begin"/>
            </w:r>
            <w:r>
              <w:rPr>
                <w:webHidden/>
              </w:rPr>
              <w:instrText xml:space="preserve">PAGEREF _Toc145613524 \h</w:instrText>
            </w:r>
            <w:r>
              <w:rPr>
                <w:webHidden/>
              </w:rPr>
              <w:fldChar w:fldCharType="separate"/>
            </w:r>
            <w:r>
              <w:rPr>
                <w:rStyle w:val="Style34"/>
                <w:rFonts w:ascii="Trebuchet MS" w:hAnsi="Trebuchet MS"/>
                <w:vanish w:val="false"/>
                <w:sz w:val="20"/>
                <w:szCs w:val="20"/>
              </w:rPr>
              <w:tab/>
              <w:t>88</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25">
            <w:r>
              <w:rPr>
                <w:webHidden/>
                <w:rStyle w:val="Style34"/>
                <w:rFonts w:ascii="Trebuchet MS" w:hAnsi="Trebuchet MS"/>
                <w:sz w:val="20"/>
                <w:szCs w:val="20"/>
              </w:rPr>
              <w:t>16.3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Pr>
                <w:webHidden/>
              </w:rPr>
              <w:fldChar w:fldCharType="begin"/>
            </w:r>
            <w:r>
              <w:rPr>
                <w:webHidden/>
              </w:rPr>
              <w:instrText xml:space="preserve">PAGEREF _Toc145613525 \h</w:instrText>
            </w:r>
            <w:r>
              <w:rPr>
                <w:webHidden/>
              </w:rPr>
              <w:fldChar w:fldCharType="separate"/>
            </w:r>
            <w:r>
              <w:rPr>
                <w:rStyle w:val="Style34"/>
                <w:rFonts w:ascii="Trebuchet MS" w:hAnsi="Trebuchet MS"/>
                <w:vanish w:val="false"/>
                <w:sz w:val="20"/>
                <w:szCs w:val="20"/>
              </w:rPr>
              <w:tab/>
              <w:t>88</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26">
            <w:r>
              <w:rPr>
                <w:webHidden/>
                <w:rStyle w:val="Style34"/>
                <w:rFonts w:ascii="Trebuchet MS" w:hAnsi="Trebuchet MS"/>
                <w:sz w:val="20"/>
                <w:szCs w:val="20"/>
              </w:rPr>
              <w:t>16.4 Оценка снижения объёма (массы) выбросов вредных (загрязняющих) веществ в атмосферный воздух и размещения отходов производства за счёт перераспределения тепловой нагрузки от котельных на источники с комбинированной выработкой электрической и тепловой энергии</w:t>
            </w:r>
            <w:r>
              <w:rPr>
                <w:webHidden/>
              </w:rPr>
              <w:fldChar w:fldCharType="begin"/>
            </w:r>
            <w:r>
              <w:rPr>
                <w:webHidden/>
              </w:rPr>
              <w:instrText xml:space="preserve">PAGEREF _Toc145613526 \h</w:instrText>
            </w:r>
            <w:r>
              <w:rPr>
                <w:webHidden/>
              </w:rPr>
              <w:fldChar w:fldCharType="separate"/>
            </w:r>
            <w:r>
              <w:rPr>
                <w:rStyle w:val="Style34"/>
                <w:rFonts w:ascii="Trebuchet MS" w:hAnsi="Trebuchet MS"/>
                <w:vanish w:val="false"/>
                <w:sz w:val="20"/>
                <w:szCs w:val="20"/>
              </w:rPr>
              <w:tab/>
              <w:t>89</w:t>
            </w:r>
            <w:r>
              <w:rPr>
                <w:webHidden/>
              </w:rPr>
              <w:fldChar w:fldCharType="end"/>
            </w:r>
          </w:hyperlink>
        </w:p>
        <w:p>
          <w:pPr>
            <w:pStyle w:val="TOC2"/>
            <w:tabs>
              <w:tab w:val="clear" w:pos="10053"/>
              <w:tab w:val="right" w:pos="10065" w:leader="dot"/>
            </w:tabs>
            <w:spacing w:lineRule="auto" w:line="259"/>
            <w:ind w:left="-170" w:right="-170"/>
            <w:rPr>
              <w:rFonts w:ascii="Trebuchet MS" w:hAnsi="Trebuchet MS" w:eastAsia="宋体" w:cs="" w:cstheme="minorBidi" w:eastAsiaTheme="minorEastAsia"/>
              <w:kern w:val="2"/>
              <w:sz w:val="20"/>
              <w:szCs w:val="20"/>
              <w14:ligatures w14:val="standardContextual"/>
            </w:rPr>
          </w:pPr>
          <w:hyperlink w:anchor="_Toc145613527">
            <w:r>
              <w:rPr>
                <w:webHidden/>
                <w:rStyle w:val="Style34"/>
                <w:rFonts w:ascii="Trebuchet MS" w:hAnsi="Trebuchet MS"/>
                <w:sz w:val="20"/>
                <w:szCs w:val="20"/>
              </w:rPr>
              <w:t>16.5 Предложения по снижению объёма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Pr>
                <w:webHidden/>
              </w:rPr>
              <w:fldChar w:fldCharType="begin"/>
            </w:r>
            <w:r>
              <w:rPr>
                <w:webHidden/>
              </w:rPr>
              <w:instrText xml:space="preserve">PAGEREF _Toc145613527 \h</w:instrText>
            </w:r>
            <w:r>
              <w:rPr>
                <w:webHidden/>
              </w:rPr>
              <w:fldChar w:fldCharType="separate"/>
            </w:r>
            <w:r>
              <w:rPr>
                <w:rStyle w:val="Style34"/>
                <w:rFonts w:ascii="Trebuchet MS" w:hAnsi="Trebuchet MS"/>
                <w:vanish w:val="false"/>
                <w:sz w:val="20"/>
                <w:szCs w:val="20"/>
              </w:rPr>
              <w:tab/>
              <w:t>89</w:t>
            </w:r>
            <w:r>
              <w:rPr>
                <w:webHidden/>
              </w:rPr>
              <w:fldChar w:fldCharType="end"/>
            </w:r>
          </w:hyperlink>
        </w:p>
        <w:p>
          <w:pPr>
            <w:pStyle w:val="TOC2"/>
            <w:tabs>
              <w:tab w:val="clear" w:pos="10053"/>
              <w:tab w:val="right" w:pos="10065" w:leader="dot"/>
            </w:tabs>
            <w:spacing w:lineRule="auto" w:line="259"/>
            <w:ind w:left="-170" w:right="-170"/>
            <w:rPr>
              <w:rFonts w:ascii="Calibri" w:hAnsi="Calibri" w:eastAsia="宋体" w:cs="" w:asciiTheme="minorHAnsi" w:cstheme="minorBidi" w:eastAsiaTheme="minorEastAsia" w:hAnsiTheme="minorHAnsi"/>
              <w:kern w:val="2"/>
              <w:sz w:val="22"/>
              <w:szCs w:val="22"/>
              <w14:ligatures w14:val="standardContextual"/>
            </w:rPr>
          </w:pPr>
          <w:hyperlink w:anchor="_Toc145613528">
            <w:r>
              <w:rPr>
                <w:webHidden/>
                <w:rStyle w:val="Style34"/>
                <w:rFonts w:ascii="Trebuchet MS" w:hAnsi="Trebuchet MS"/>
                <w:sz w:val="20"/>
                <w:szCs w:val="20"/>
              </w:rPr>
              <w:t>16.6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Pr>
                <w:webHidden/>
              </w:rPr>
              <w:fldChar w:fldCharType="begin"/>
            </w:r>
            <w:r>
              <w:rPr>
                <w:webHidden/>
              </w:rPr>
              <w:instrText xml:space="preserve">PAGEREF _Toc145613528 \h</w:instrText>
            </w:r>
            <w:r>
              <w:rPr>
                <w:webHidden/>
              </w:rPr>
              <w:fldChar w:fldCharType="separate"/>
            </w:r>
            <w:r>
              <w:rPr>
                <w:rStyle w:val="Style34"/>
                <w:rFonts w:ascii="Trebuchet MS" w:hAnsi="Trebuchet MS"/>
                <w:vanish w:val="false"/>
                <w:sz w:val="20"/>
                <w:szCs w:val="20"/>
              </w:rPr>
              <w:tab/>
              <w:t>89</w:t>
            </w:r>
            <w:r>
              <w:rPr>
                <w:webHidden/>
              </w:rPr>
              <w:fldChar w:fldCharType="end"/>
            </w:r>
          </w:hyperlink>
        </w:p>
        <w:p>
          <w:pPr>
            <w:pStyle w:val="Normal"/>
            <w:tabs>
              <w:tab w:val="clear" w:pos="709"/>
              <w:tab w:val="right" w:pos="10205" w:leader="dot"/>
            </w:tabs>
            <w:spacing w:before="0" w:after="0"/>
            <w:ind w:left="-142"/>
            <w:jc w:val="both"/>
            <w:rPr>
              <w:rFonts w:ascii="Trebuchet MS" w:hAnsi="Trebuchet MS"/>
            </w:rPr>
          </w:pPr>
          <w:r>
            <w:rPr>
              <w:rFonts w:ascii="Trebuchet MS" w:hAnsi="Trebuchet MS"/>
            </w:rPr>
          </w:r>
          <w:r>
            <w:rPr>
              <w:rFonts w:ascii="Trebuchet MS" w:hAnsi="Trebuchet MS"/>
            </w:rPr>
            <w:fldChar w:fldCharType="end"/>
          </w:r>
        </w:p>
        <w:p>
          <w:pPr>
            <w:sectPr>
              <w:headerReference w:type="default" r:id="rId3"/>
              <w:footerReference w:type="default" r:id="rId4"/>
              <w:type w:val="nextPage"/>
              <w:pgSz w:w="11906" w:h="16838"/>
              <w:pgMar w:left="1134" w:right="851" w:gutter="0" w:header="454" w:top="1134" w:footer="454" w:bottom="1134"/>
              <w:pgNumType w:fmt="decimal"/>
              <w:formProt w:val="false"/>
              <w:titlePg/>
              <w:textDirection w:val="lrTb"/>
              <w:docGrid w:type="default" w:linePitch="299" w:charSpace="4096"/>
            </w:sectPr>
          </w:pPr>
        </w:p>
      </w:sdtContent>
    </w:sdt>
    <w:p>
      <w:pPr>
        <w:pStyle w:val="Normal"/>
        <w:widowControl w:val="false"/>
        <w:numPr>
          <w:ilvl w:val="0"/>
          <w:numId w:val="0"/>
        </w:numPr>
        <w:tabs>
          <w:tab w:val="clear" w:pos="709"/>
          <w:tab w:val="left" w:pos="-142" w:leader="none"/>
          <w:tab w:val="left" w:pos="0" w:leader="none"/>
          <w:tab w:val="left" w:pos="851" w:leader="none"/>
          <w:tab w:val="left" w:pos="1134" w:leader="none"/>
          <w:tab w:val="left" w:pos="8222" w:leader="none"/>
        </w:tabs>
        <w:suppressAutoHyphens w:val="true"/>
        <w:spacing w:lineRule="auto" w:line="276" w:before="0" w:after="120"/>
        <w:jc w:val="both"/>
        <w:textAlignment w:val="baseline"/>
        <w:outlineLvl w:val="0"/>
        <w:rPr>
          <w:rFonts w:ascii="Trebuchet MS" w:hAnsi="Trebuchet MS" w:eastAsia="Times New Roman" w:cs="Times New Roman"/>
          <w:b/>
          <w:color w:val="0070C0"/>
          <w:sz w:val="24"/>
          <w:szCs w:val="24"/>
          <w:lang w:eastAsia="ru-RU"/>
        </w:rPr>
      </w:pPr>
      <w:bookmarkStart w:id="1" w:name="_Toc145613460"/>
      <w:bookmarkStart w:id="2" w:name="_Toc375217920"/>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1"/>
      <w:bookmarkEnd w:id="2"/>
    </w:p>
    <w:p>
      <w:pPr>
        <w:pStyle w:val="Normal"/>
        <w:widowControl w:val="false"/>
        <w:numPr>
          <w:ilvl w:val="0"/>
          <w:numId w:val="0"/>
        </w:numPr>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3" w:name="_Toc145613461"/>
      <w:bookmarkStart w:id="4" w:name="_Toc375217921"/>
      <w:bookmarkStart w:id="5" w:name="_Toc358669561"/>
      <w:bookmarkStart w:id="6" w:name="_Toc356459891"/>
      <w:r>
        <w:rPr>
          <w:rFonts w:eastAsia="Times New Roman" w:cs="Times New Roman" w:ascii="Trebuchet MS" w:hAnsi="Trebuchet MS"/>
          <w:b/>
          <w:lang w:eastAsia="ru-RU"/>
        </w:rPr>
        <w:t>1.1 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3"/>
      <w:bookmarkEnd w:id="4"/>
      <w:bookmarkEnd w:id="5"/>
      <w:bookmarkEnd w:id="6"/>
    </w:p>
    <w:p>
      <w:pPr>
        <w:pStyle w:val="Normal"/>
        <w:spacing w:lineRule="auto" w:line="276" w:before="0" w:after="0"/>
        <w:ind w:firstLine="567"/>
        <w:jc w:val="both"/>
        <w:rPr>
          <w:rFonts w:ascii="Trebuchet MS" w:hAnsi="Trebuchet MS" w:cs="Times New Roman"/>
        </w:rPr>
      </w:pPr>
      <w:bookmarkStart w:id="7" w:name="_Toc358669562"/>
      <w:bookmarkStart w:id="8" w:name="_Toc356459892"/>
      <w:r>
        <w:rPr>
          <w:rFonts w:cs="Times New Roman" w:ascii="Trebuchet MS" w:hAnsi="Trebuchet MS"/>
        </w:rPr>
        <w:t>По данным формы статистической отчётности №1-жилфонд жилищный фонд ГО г. Шарыпово по состоянию на 01.01.2024 г. составил 1229,17 тыс. м</w:t>
      </w:r>
      <w:r>
        <w:rPr>
          <w:rFonts w:cs="Times New Roman" w:ascii="Trebuchet MS" w:hAnsi="Trebuchet MS"/>
          <w:vertAlign w:val="superscript"/>
        </w:rPr>
        <w:t>2</w:t>
      </w:r>
      <w:r>
        <w:rPr>
          <w:rFonts w:cs="Times New Roman" w:ascii="Trebuchet MS" w:hAnsi="Trebuchet MS"/>
        </w:rPr>
        <w:t xml:space="preserve"> общей площади (таблица 1.1.1).</w:t>
      </w:r>
    </w:p>
    <w:p>
      <w:pPr>
        <w:pStyle w:val="Normal"/>
        <w:keepNext w:val="true"/>
        <w:spacing w:lineRule="auto" w:line="276" w:before="0" w:after="0"/>
        <w:jc w:val="both"/>
        <w:rPr>
          <w:rFonts w:ascii="Trebuchet MS" w:hAnsi="Trebuchet MS" w:eastAsia="Calibri"/>
          <w:b/>
          <w:bCs/>
        </w:rPr>
      </w:pPr>
      <w:r>
        <w:rPr>
          <w:rFonts w:eastAsia="Calibri" w:ascii="Trebuchet MS" w:hAnsi="Trebuchet MS"/>
          <w:b/>
          <w:bCs/>
        </w:rPr>
        <w:t xml:space="preserve"> </w:t>
      </w:r>
      <w:r>
        <w:rPr>
          <w:rFonts w:eastAsia="Calibri" w:ascii="Trebuchet MS" w:hAnsi="Trebuchet MS"/>
          <w:b/>
          <w:bCs/>
        </w:rPr>
        <w:t xml:space="preserve">Таблица 1.1.1 – </w:t>
      </w:r>
      <w:bookmarkStart w:id="9" w:name="_Hlk148372091"/>
      <w:r>
        <w:rPr>
          <w:rFonts w:eastAsia="Calibri" w:ascii="Trebuchet MS" w:hAnsi="Trebuchet MS"/>
          <w:b/>
          <w:bCs/>
        </w:rPr>
        <w:t>Распределение по видам жилого фонда</w:t>
      </w:r>
      <w:bookmarkEnd w:id="9"/>
    </w:p>
    <w:tbl>
      <w:tblPr>
        <w:tblW w:w="5000" w:type="pct"/>
        <w:jc w:val="center"/>
        <w:tblInd w:w="0" w:type="dxa"/>
        <w:tblLayout w:type="fixed"/>
        <w:tblCellMar>
          <w:top w:w="0" w:type="dxa"/>
          <w:left w:w="108" w:type="dxa"/>
          <w:bottom w:w="0" w:type="dxa"/>
          <w:right w:w="108" w:type="dxa"/>
        </w:tblCellMar>
        <w:tblLook w:firstRow="0" w:noVBand="0" w:lastRow="0" w:firstColumn="0" w:lastColumn="0" w:noHBand="0" w:val="0000"/>
      </w:tblPr>
      <w:tblGrid>
        <w:gridCol w:w="465"/>
        <w:gridCol w:w="3502"/>
        <w:gridCol w:w="1488"/>
        <w:gridCol w:w="1488"/>
        <w:gridCol w:w="1489"/>
        <w:gridCol w:w="1488"/>
      </w:tblGrid>
      <w:tr>
        <w:trPr>
          <w:trHeight w:val="227" w:hRule="atLeast"/>
          <w:cantSplit w:val="true"/>
        </w:trPr>
        <w:tc>
          <w:tcPr>
            <w:tcW w:w="465"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cs="Arial"/>
                <w:b/>
                <w:sz w:val="20"/>
                <w:szCs w:val="20"/>
              </w:rPr>
            </w:pPr>
            <w:r>
              <w:rPr>
                <w:rFonts w:cs="Arial" w:ascii="Trebuchet MS" w:hAnsi="Trebuchet MS"/>
                <w:b/>
                <w:sz w:val="20"/>
                <w:szCs w:val="20"/>
              </w:rPr>
              <w:t>№</w:t>
            </w:r>
          </w:p>
        </w:tc>
        <w:tc>
          <w:tcPr>
            <w:tcW w:w="3502"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cs="Arial"/>
                <w:b/>
                <w:sz w:val="20"/>
                <w:szCs w:val="20"/>
              </w:rPr>
            </w:pPr>
            <w:r>
              <w:rPr>
                <w:rFonts w:cs="Arial" w:ascii="Trebuchet MS" w:hAnsi="Trebuchet MS"/>
                <w:b/>
                <w:sz w:val="20"/>
                <w:szCs w:val="20"/>
              </w:rPr>
              <w:t>Тип жилищного фонда</w:t>
            </w:r>
          </w:p>
        </w:tc>
        <w:tc>
          <w:tcPr>
            <w:tcW w:w="2976" w:type="dxa"/>
            <w:gridSpan w:val="2"/>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cs="Arial"/>
                <w:b/>
                <w:sz w:val="20"/>
                <w:szCs w:val="20"/>
              </w:rPr>
            </w:pPr>
            <w:r>
              <w:rPr>
                <w:rFonts w:cs="Arial" w:ascii="Trebuchet MS" w:hAnsi="Trebuchet MS"/>
                <w:b/>
                <w:sz w:val="20"/>
                <w:szCs w:val="20"/>
              </w:rPr>
              <w:t>Данные по состоянию</w:t>
              <w:br/>
              <w:t>на 01.01.2022 г.</w:t>
            </w:r>
          </w:p>
        </w:tc>
        <w:tc>
          <w:tcPr>
            <w:tcW w:w="2977" w:type="dxa"/>
            <w:gridSpan w:val="2"/>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cs="Arial"/>
                <w:b/>
                <w:sz w:val="20"/>
                <w:szCs w:val="20"/>
              </w:rPr>
            </w:pPr>
            <w:r>
              <w:rPr>
                <w:rFonts w:cs="Arial" w:ascii="Trebuchet MS" w:hAnsi="Trebuchet MS"/>
                <w:b/>
                <w:sz w:val="20"/>
                <w:szCs w:val="20"/>
              </w:rPr>
              <w:t>Данные по состоянию</w:t>
              <w:br/>
              <w:t>на 01.01.2024</w:t>
            </w:r>
            <w:bookmarkStart w:id="10" w:name="_GoBack"/>
            <w:bookmarkEnd w:id="10"/>
            <w:r>
              <w:rPr>
                <w:rFonts w:cs="Arial" w:ascii="Trebuchet MS" w:hAnsi="Trebuchet MS"/>
                <w:b/>
                <w:sz w:val="20"/>
                <w:szCs w:val="20"/>
              </w:rPr>
              <w:t xml:space="preserve"> г.</w:t>
            </w:r>
          </w:p>
        </w:tc>
      </w:tr>
      <w:tr>
        <w:trPr>
          <w:trHeight w:val="227" w:hRule="atLeast"/>
          <w:cantSplit w:val="true"/>
        </w:trPr>
        <w:tc>
          <w:tcPr>
            <w:tcW w:w="465"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cs="Arial"/>
                <w:b/>
                <w:sz w:val="20"/>
                <w:szCs w:val="20"/>
              </w:rPr>
            </w:pPr>
            <w:r>
              <w:rPr>
                <w:rFonts w:cs="Arial" w:ascii="Trebuchet MS" w:hAnsi="Trebuchet MS"/>
                <w:b/>
                <w:sz w:val="20"/>
                <w:szCs w:val="20"/>
              </w:rPr>
            </w:r>
          </w:p>
        </w:tc>
        <w:tc>
          <w:tcPr>
            <w:tcW w:w="3502"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both"/>
              <w:rPr>
                <w:rFonts w:ascii="Trebuchet MS" w:hAnsi="Trebuchet MS" w:cs="Arial"/>
                <w:b/>
                <w:sz w:val="20"/>
                <w:szCs w:val="20"/>
              </w:rPr>
            </w:pPr>
            <w:r>
              <w:rPr>
                <w:rFonts w:cs="Arial" w:ascii="Trebuchet MS" w:hAnsi="Trebuchet MS"/>
                <w:b/>
                <w:sz w:val="20"/>
                <w:szCs w:val="20"/>
              </w:rPr>
            </w:r>
          </w:p>
        </w:tc>
        <w:tc>
          <w:tcPr>
            <w:tcW w:w="148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cs="Arial"/>
                <w:b/>
                <w:sz w:val="20"/>
                <w:szCs w:val="20"/>
              </w:rPr>
            </w:pPr>
            <w:r>
              <w:rPr>
                <w:rFonts w:cs="Arial" w:ascii="Trebuchet MS" w:hAnsi="Trebuchet MS"/>
                <w:b/>
                <w:sz w:val="20"/>
                <w:szCs w:val="20"/>
              </w:rPr>
              <w:t>число, ед.</w:t>
            </w:r>
          </w:p>
        </w:tc>
        <w:tc>
          <w:tcPr>
            <w:tcW w:w="148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cs="Arial"/>
                <w:b/>
                <w:sz w:val="20"/>
                <w:szCs w:val="20"/>
              </w:rPr>
            </w:pPr>
            <w:r>
              <w:rPr>
                <w:rFonts w:cs="Arial" w:ascii="Trebuchet MS" w:hAnsi="Trebuchet MS"/>
                <w:b/>
                <w:sz w:val="20"/>
                <w:szCs w:val="20"/>
              </w:rPr>
              <w:t>площадь, тыс.м</w:t>
            </w:r>
            <w:r>
              <w:rPr>
                <w:rFonts w:cs="Arial" w:ascii="Trebuchet MS" w:hAnsi="Trebuchet MS"/>
                <w:b/>
                <w:sz w:val="20"/>
                <w:szCs w:val="20"/>
                <w:vertAlign w:val="superscript"/>
              </w:rPr>
              <w:t>2</w:t>
            </w:r>
          </w:p>
        </w:tc>
        <w:tc>
          <w:tcPr>
            <w:tcW w:w="1489"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cs="Arial"/>
                <w:b/>
                <w:sz w:val="20"/>
                <w:szCs w:val="20"/>
              </w:rPr>
            </w:pPr>
            <w:r>
              <w:rPr>
                <w:rFonts w:cs="Arial" w:ascii="Trebuchet MS" w:hAnsi="Trebuchet MS"/>
                <w:b/>
                <w:sz w:val="20"/>
                <w:szCs w:val="20"/>
              </w:rPr>
              <w:t>число, ед.</w:t>
            </w:r>
          </w:p>
        </w:tc>
        <w:tc>
          <w:tcPr>
            <w:tcW w:w="148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cs="Arial"/>
                <w:b/>
                <w:sz w:val="20"/>
                <w:szCs w:val="20"/>
              </w:rPr>
            </w:pPr>
            <w:r>
              <w:rPr>
                <w:rFonts w:cs="Arial" w:ascii="Trebuchet MS" w:hAnsi="Trebuchet MS"/>
                <w:b/>
                <w:sz w:val="20"/>
                <w:szCs w:val="20"/>
              </w:rPr>
              <w:t>площадь, тыс.м</w:t>
            </w:r>
            <w:r>
              <w:rPr>
                <w:rFonts w:cs="Arial" w:ascii="Trebuchet MS" w:hAnsi="Trebuchet MS"/>
                <w:b/>
                <w:sz w:val="20"/>
                <w:szCs w:val="20"/>
                <w:vertAlign w:val="superscript"/>
              </w:rPr>
              <w:t>2</w:t>
            </w:r>
          </w:p>
        </w:tc>
      </w:tr>
      <w:tr>
        <w:trPr>
          <w:trHeight w:val="227" w:hRule="atLeast"/>
          <w:cantSplit w:val="true"/>
        </w:trPr>
        <w:tc>
          <w:tcPr>
            <w:tcW w:w="46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sz w:val="20"/>
                <w:szCs w:val="20"/>
              </w:rPr>
            </w:pPr>
            <w:r>
              <w:rPr>
                <w:rFonts w:cs="Arial" w:ascii="Trebuchet MS" w:hAnsi="Trebuchet MS"/>
                <w:sz w:val="20"/>
                <w:szCs w:val="20"/>
              </w:rPr>
              <w:t>1.</w:t>
            </w:r>
          </w:p>
        </w:tc>
        <w:tc>
          <w:tcPr>
            <w:tcW w:w="350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rFonts w:ascii="Trebuchet MS" w:hAnsi="Trebuchet MS" w:cs="Arial"/>
                <w:sz w:val="20"/>
                <w:szCs w:val="20"/>
              </w:rPr>
            </w:pPr>
            <w:r>
              <w:rPr>
                <w:rFonts w:cs="Arial" w:ascii="Trebuchet MS" w:hAnsi="Trebuchet MS"/>
                <w:sz w:val="20"/>
                <w:szCs w:val="20"/>
              </w:rPr>
              <w:t>Жилые дома (индивидуально-определенные здания)</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sz w:val="20"/>
                <w:szCs w:val="20"/>
              </w:rPr>
            </w:pPr>
            <w:r>
              <w:rPr>
                <w:rFonts w:cs="Arial" w:ascii="Trebuchet MS" w:hAnsi="Trebuchet MS"/>
                <w:sz w:val="20"/>
                <w:szCs w:val="20"/>
              </w:rPr>
              <w:t>1960</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sz w:val="20"/>
                <w:szCs w:val="20"/>
              </w:rPr>
            </w:pPr>
            <w:r>
              <w:rPr>
                <w:rFonts w:cs="Arial" w:ascii="Trebuchet MS" w:hAnsi="Trebuchet MS"/>
                <w:sz w:val="20"/>
                <w:szCs w:val="20"/>
              </w:rPr>
              <w:t>169,6</w:t>
            </w:r>
          </w:p>
        </w:tc>
        <w:tc>
          <w:tcPr>
            <w:tcW w:w="14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sz w:val="20"/>
                <w:szCs w:val="20"/>
              </w:rPr>
            </w:pPr>
            <w:r>
              <w:rPr>
                <w:rFonts w:cs="Arial" w:ascii="Trebuchet MS" w:hAnsi="Trebuchet MS"/>
                <w:sz w:val="20"/>
                <w:szCs w:val="20"/>
              </w:rPr>
              <w:t>1997</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sz w:val="20"/>
                <w:szCs w:val="20"/>
              </w:rPr>
            </w:pPr>
            <w:r>
              <w:rPr>
                <w:rFonts w:cs="Arial" w:ascii="Trebuchet MS" w:hAnsi="Trebuchet MS"/>
                <w:sz w:val="20"/>
                <w:szCs w:val="20"/>
              </w:rPr>
              <w:t>175,57</w:t>
            </w:r>
          </w:p>
        </w:tc>
      </w:tr>
      <w:tr>
        <w:trPr>
          <w:trHeight w:val="227" w:hRule="atLeast"/>
          <w:cantSplit w:val="true"/>
        </w:trPr>
        <w:tc>
          <w:tcPr>
            <w:tcW w:w="46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sz w:val="20"/>
                <w:szCs w:val="20"/>
              </w:rPr>
            </w:pPr>
            <w:r>
              <w:rPr>
                <w:rFonts w:cs="Arial" w:ascii="Trebuchet MS" w:hAnsi="Trebuchet MS"/>
                <w:sz w:val="20"/>
                <w:szCs w:val="20"/>
              </w:rPr>
              <w:t>2.</w:t>
            </w:r>
          </w:p>
        </w:tc>
        <w:tc>
          <w:tcPr>
            <w:tcW w:w="350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rFonts w:ascii="Trebuchet MS" w:hAnsi="Trebuchet MS" w:cs="Arial"/>
                <w:sz w:val="20"/>
                <w:szCs w:val="20"/>
              </w:rPr>
            </w:pPr>
            <w:r>
              <w:rPr>
                <w:rFonts w:cs="Arial" w:ascii="Trebuchet MS" w:hAnsi="Trebuchet MS"/>
                <w:sz w:val="20"/>
                <w:szCs w:val="20"/>
              </w:rPr>
              <w:t>Многоквартирные дома</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sz w:val="20"/>
                <w:szCs w:val="20"/>
              </w:rPr>
            </w:pPr>
            <w:r>
              <w:rPr>
                <w:rFonts w:cs="Arial" w:ascii="Trebuchet MS" w:hAnsi="Trebuchet MS"/>
                <w:sz w:val="20"/>
                <w:szCs w:val="20"/>
              </w:rPr>
              <w:t>273</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sz w:val="20"/>
                <w:szCs w:val="20"/>
              </w:rPr>
            </w:pPr>
            <w:r>
              <w:rPr>
                <w:rFonts w:cs="Arial" w:ascii="Trebuchet MS" w:hAnsi="Trebuchet MS"/>
                <w:sz w:val="20"/>
                <w:szCs w:val="20"/>
              </w:rPr>
              <w:t>983,49</w:t>
            </w:r>
          </w:p>
        </w:tc>
        <w:tc>
          <w:tcPr>
            <w:tcW w:w="14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sz w:val="20"/>
                <w:szCs w:val="20"/>
              </w:rPr>
            </w:pPr>
            <w:r>
              <w:rPr>
                <w:rFonts w:cs="Arial" w:ascii="Trebuchet MS" w:hAnsi="Trebuchet MS"/>
                <w:sz w:val="20"/>
                <w:szCs w:val="20"/>
              </w:rPr>
              <w:t>274</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sz w:val="20"/>
                <w:szCs w:val="20"/>
              </w:rPr>
            </w:pPr>
            <w:r>
              <w:rPr>
                <w:rFonts w:cs="Arial" w:ascii="Trebuchet MS" w:hAnsi="Trebuchet MS"/>
                <w:sz w:val="20"/>
                <w:szCs w:val="20"/>
              </w:rPr>
              <w:t>983,72</w:t>
            </w:r>
          </w:p>
        </w:tc>
      </w:tr>
      <w:tr>
        <w:trPr>
          <w:trHeight w:val="227" w:hRule="atLeast"/>
          <w:cantSplit w:val="true"/>
        </w:trPr>
        <w:tc>
          <w:tcPr>
            <w:tcW w:w="46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sz w:val="20"/>
                <w:szCs w:val="20"/>
              </w:rPr>
            </w:pPr>
            <w:r>
              <w:rPr>
                <w:rFonts w:cs="Arial" w:ascii="Trebuchet MS" w:hAnsi="Trebuchet MS"/>
                <w:sz w:val="20"/>
                <w:szCs w:val="20"/>
              </w:rPr>
              <w:t>3.</w:t>
            </w:r>
          </w:p>
        </w:tc>
        <w:tc>
          <w:tcPr>
            <w:tcW w:w="350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rFonts w:ascii="Trebuchet MS" w:hAnsi="Trebuchet MS" w:cs="Arial"/>
                <w:sz w:val="20"/>
                <w:szCs w:val="20"/>
              </w:rPr>
            </w:pPr>
            <w:r>
              <w:rPr>
                <w:rFonts w:cs="Arial" w:ascii="Trebuchet MS" w:hAnsi="Trebuchet MS"/>
                <w:sz w:val="20"/>
                <w:szCs w:val="20"/>
              </w:rPr>
              <w:t>Дома блокированной застройки</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sz w:val="20"/>
                <w:szCs w:val="20"/>
              </w:rPr>
            </w:pPr>
            <w:r>
              <w:rPr>
                <w:rFonts w:cs="Arial" w:ascii="Trebuchet MS" w:hAnsi="Trebuchet MS"/>
                <w:sz w:val="20"/>
                <w:szCs w:val="20"/>
              </w:rPr>
              <w:t>1089</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sz w:val="20"/>
                <w:szCs w:val="20"/>
              </w:rPr>
            </w:pPr>
            <w:r>
              <w:rPr>
                <w:rFonts w:cs="Arial" w:ascii="Trebuchet MS" w:hAnsi="Trebuchet MS"/>
                <w:sz w:val="20"/>
                <w:szCs w:val="20"/>
              </w:rPr>
              <w:t>69,82</w:t>
            </w:r>
          </w:p>
        </w:tc>
        <w:tc>
          <w:tcPr>
            <w:tcW w:w="14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sz w:val="20"/>
                <w:szCs w:val="20"/>
              </w:rPr>
            </w:pPr>
            <w:r>
              <w:rPr>
                <w:rFonts w:cs="Arial" w:ascii="Trebuchet MS" w:hAnsi="Trebuchet MS"/>
                <w:sz w:val="20"/>
                <w:szCs w:val="20"/>
              </w:rPr>
              <w:t>1085</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sz w:val="20"/>
                <w:szCs w:val="20"/>
              </w:rPr>
            </w:pPr>
            <w:r>
              <w:rPr>
                <w:rFonts w:cs="Arial" w:ascii="Trebuchet MS" w:hAnsi="Trebuchet MS"/>
                <w:sz w:val="20"/>
                <w:szCs w:val="20"/>
              </w:rPr>
              <w:t>69,88</w:t>
            </w:r>
          </w:p>
        </w:tc>
      </w:tr>
      <w:tr>
        <w:trPr>
          <w:trHeight w:val="227" w:hRule="atLeast"/>
          <w:cantSplit w:val="true"/>
        </w:trPr>
        <w:tc>
          <w:tcPr>
            <w:tcW w:w="46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bCs/>
                <w:sz w:val="20"/>
                <w:szCs w:val="20"/>
              </w:rPr>
            </w:pPr>
            <w:r>
              <w:rPr>
                <w:rFonts w:cs="Arial" w:ascii="Trebuchet MS" w:hAnsi="Trebuchet MS"/>
                <w:bCs/>
                <w:sz w:val="20"/>
                <w:szCs w:val="20"/>
              </w:rPr>
            </w:r>
          </w:p>
        </w:tc>
        <w:tc>
          <w:tcPr>
            <w:tcW w:w="350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rFonts w:ascii="Trebuchet MS" w:hAnsi="Trebuchet MS" w:cs="Arial"/>
                <w:b/>
                <w:sz w:val="20"/>
                <w:szCs w:val="20"/>
              </w:rPr>
            </w:pPr>
            <w:r>
              <w:rPr>
                <w:rFonts w:cs="Arial" w:ascii="Trebuchet MS" w:hAnsi="Trebuchet MS"/>
                <w:b/>
                <w:sz w:val="20"/>
                <w:szCs w:val="20"/>
              </w:rPr>
              <w:t>Всего:</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b/>
                <w:sz w:val="20"/>
                <w:szCs w:val="20"/>
              </w:rPr>
            </w:pPr>
            <w:r>
              <w:rPr>
                <w:rFonts w:cs="Arial" w:ascii="Trebuchet MS" w:hAnsi="Trebuchet MS"/>
                <w:b/>
                <w:sz w:val="20"/>
                <w:szCs w:val="20"/>
              </w:rPr>
              <w:t>3322</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b/>
                <w:sz w:val="20"/>
                <w:szCs w:val="20"/>
              </w:rPr>
            </w:pPr>
            <w:r>
              <w:rPr>
                <w:rFonts w:cs="Arial" w:ascii="Trebuchet MS" w:hAnsi="Trebuchet MS"/>
                <w:b/>
                <w:sz w:val="20"/>
                <w:szCs w:val="20"/>
              </w:rPr>
              <w:t>1222,91</w:t>
            </w:r>
          </w:p>
        </w:tc>
        <w:tc>
          <w:tcPr>
            <w:tcW w:w="14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b/>
                <w:sz w:val="20"/>
                <w:szCs w:val="20"/>
              </w:rPr>
            </w:pPr>
            <w:r>
              <w:rPr>
                <w:rFonts w:cs="Arial" w:ascii="Trebuchet MS" w:hAnsi="Trebuchet MS"/>
                <w:b/>
                <w:sz w:val="20"/>
                <w:szCs w:val="20"/>
              </w:rPr>
              <w:t>3356</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Arial"/>
                <w:b/>
                <w:sz w:val="20"/>
                <w:szCs w:val="20"/>
              </w:rPr>
            </w:pPr>
            <w:r>
              <w:rPr>
                <w:rFonts w:cs="Arial" w:ascii="Trebuchet MS" w:hAnsi="Trebuchet MS"/>
                <w:b/>
                <w:sz w:val="20"/>
                <w:szCs w:val="20"/>
              </w:rPr>
              <w:t>1229,17</w:t>
            </w:r>
          </w:p>
        </w:tc>
      </w:tr>
    </w:tbl>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before="0" w:after="0"/>
        <w:ind w:firstLine="567"/>
        <w:jc w:val="both"/>
        <w:rPr>
          <w:rFonts w:ascii="Trebuchet MS" w:hAnsi="Trebuchet MS"/>
        </w:rPr>
      </w:pPr>
      <w:r>
        <w:rPr>
          <w:rFonts w:ascii="Trebuchet MS" w:hAnsi="Trebuchet MS"/>
        </w:rPr>
        <w:t>Информация по обеспечению жилищного фонда коммунальными ресурсами по отоплению и горячему водоснабжения приведена в таблице 1.1.2.</w:t>
      </w:r>
    </w:p>
    <w:p>
      <w:pPr>
        <w:pStyle w:val="Normal"/>
        <w:spacing w:lineRule="auto" w:line="240" w:before="0" w:after="0"/>
        <w:jc w:val="both"/>
        <w:rPr>
          <w:rFonts w:ascii="Trebuchet MS" w:hAnsi="Trebuchet MS" w:eastAsia="Times New Roman" w:cs="Times New Roman"/>
          <w:b/>
        </w:rPr>
      </w:pPr>
      <w:r>
        <w:rPr>
          <w:rFonts w:eastAsia="Times New Roman" w:cs="Times New Roman" w:ascii="Trebuchet MS" w:hAnsi="Trebuchet MS"/>
          <w:b/>
        </w:rPr>
        <w:t xml:space="preserve">Таблица 1.1.2 – </w:t>
      </w:r>
      <w:bookmarkStart w:id="11" w:name="_Hlk138620245"/>
      <w:r>
        <w:rPr>
          <w:rFonts w:eastAsia="Times New Roman" w:cs="Times New Roman" w:ascii="Trebuchet MS" w:hAnsi="Trebuchet MS"/>
          <w:b/>
        </w:rPr>
        <w:t>Обеспечение жилищного фонда коммунальными ресурсами</w:t>
      </w:r>
      <w:bookmarkEnd w:id="11"/>
    </w:p>
    <w:tbl>
      <w:tblPr>
        <w:tblStyle w:val="afa"/>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67"/>
        <w:gridCol w:w="1276"/>
        <w:gridCol w:w="2050"/>
        <w:gridCol w:w="1977"/>
        <w:gridCol w:w="2141"/>
      </w:tblGrid>
      <w:tr>
        <w:trPr>
          <w:trHeight w:val="20" w:hRule="atLeast"/>
        </w:trPr>
        <w:tc>
          <w:tcPr>
            <w:tcW w:w="2467"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Наименование показателей</w:t>
            </w:r>
          </w:p>
        </w:tc>
        <w:tc>
          <w:tcPr>
            <w:tcW w:w="1276"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Отопление</w:t>
            </w:r>
          </w:p>
        </w:tc>
        <w:tc>
          <w:tcPr>
            <w:tcW w:w="2050"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в т.ч. централизованное</w:t>
            </w:r>
          </w:p>
        </w:tc>
        <w:tc>
          <w:tcPr>
            <w:tcW w:w="1977"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Горячее водоснабжение</w:t>
            </w:r>
          </w:p>
        </w:tc>
        <w:tc>
          <w:tcPr>
            <w:tcW w:w="2141"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в т.ч. централизованное</w:t>
            </w:r>
          </w:p>
        </w:tc>
      </w:tr>
      <w:tr>
        <w:trPr>
          <w:trHeight w:val="20" w:hRule="atLeast"/>
        </w:trPr>
        <w:tc>
          <w:tcPr>
            <w:tcW w:w="2467" w:type="dxa"/>
            <w:tcBorders/>
          </w:tcPr>
          <w:p>
            <w:pPr>
              <w:pStyle w:val="Normal"/>
              <w:widowControl/>
              <w:spacing w:lineRule="auto" w:line="240" w:before="0" w:after="0"/>
              <w:jc w:val="both"/>
              <w:rPr>
                <w:rFonts w:ascii="Trebuchet MS" w:hAnsi="Trebuchet MS"/>
                <w:sz w:val="20"/>
                <w:szCs w:val="20"/>
              </w:rPr>
            </w:pPr>
            <w:r>
              <w:rPr>
                <w:rFonts w:eastAsia="Calibri" w:cs="" w:ascii="Trebuchet MS" w:hAnsi="Trebuchet MS"/>
                <w:kern w:val="0"/>
                <w:sz w:val="20"/>
                <w:szCs w:val="20"/>
                <w:lang w:val="ru-RU" w:eastAsia="en-US" w:bidi="ar-SA"/>
              </w:rPr>
              <w:t xml:space="preserve">Общая площадь жилых помещений, </w:t>
            </w:r>
            <w:r>
              <w:rPr>
                <w:rFonts w:eastAsia="Calibri" w:cs="Arial" w:ascii="Trebuchet MS" w:hAnsi="Trebuchet MS"/>
                <w:b/>
                <w:kern w:val="0"/>
                <w:sz w:val="20"/>
                <w:szCs w:val="20"/>
                <w:lang w:val="ru-RU" w:eastAsia="en-US" w:bidi="ar-SA"/>
              </w:rPr>
              <w:t>тыс.м</w:t>
            </w:r>
            <w:r>
              <w:rPr>
                <w:rFonts w:eastAsia="Calibri" w:cs="Arial" w:ascii="Trebuchet MS" w:hAnsi="Trebuchet MS"/>
                <w:b/>
                <w:kern w:val="0"/>
                <w:sz w:val="20"/>
                <w:szCs w:val="20"/>
                <w:vertAlign w:val="superscript"/>
                <w:lang w:val="ru-RU" w:eastAsia="en-US" w:bidi="ar-SA"/>
              </w:rPr>
              <w:t>2</w:t>
            </w:r>
          </w:p>
        </w:tc>
        <w:tc>
          <w:tcPr>
            <w:tcW w:w="1276"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1190,08</w:t>
            </w:r>
          </w:p>
        </w:tc>
        <w:tc>
          <w:tcPr>
            <w:tcW w:w="2050"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1055,99</w:t>
            </w:r>
          </w:p>
        </w:tc>
        <w:tc>
          <w:tcPr>
            <w:tcW w:w="1977"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1157,94</w:t>
            </w:r>
          </w:p>
        </w:tc>
        <w:tc>
          <w:tcPr>
            <w:tcW w:w="2141"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1035,08</w:t>
            </w:r>
          </w:p>
        </w:tc>
      </w:tr>
      <w:tr>
        <w:trPr>
          <w:trHeight w:val="20" w:hRule="atLeast"/>
        </w:trPr>
        <w:tc>
          <w:tcPr>
            <w:tcW w:w="2467" w:type="dxa"/>
            <w:tcBorders/>
          </w:tcPr>
          <w:p>
            <w:pPr>
              <w:pStyle w:val="Normal"/>
              <w:widowControl/>
              <w:spacing w:lineRule="auto" w:line="240" w:before="0" w:after="0"/>
              <w:ind w:left="172"/>
              <w:jc w:val="both"/>
              <w:rPr>
                <w:rFonts w:ascii="Trebuchet MS" w:hAnsi="Trebuchet MS"/>
                <w:sz w:val="20"/>
                <w:szCs w:val="20"/>
              </w:rPr>
            </w:pPr>
            <w:r>
              <w:rPr>
                <w:rFonts w:eastAsia="Calibri" w:cs="" w:ascii="Trebuchet MS" w:hAnsi="Trebuchet MS"/>
                <w:kern w:val="0"/>
                <w:sz w:val="20"/>
                <w:szCs w:val="20"/>
                <w:lang w:val="ru-RU" w:eastAsia="en-US" w:bidi="ar-SA"/>
              </w:rPr>
              <w:t>в том числе в многоквартирных домах</w:t>
            </w:r>
          </w:p>
        </w:tc>
        <w:tc>
          <w:tcPr>
            <w:tcW w:w="1276"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982,31</w:t>
            </w:r>
          </w:p>
        </w:tc>
        <w:tc>
          <w:tcPr>
            <w:tcW w:w="2050"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981,23</w:t>
            </w:r>
          </w:p>
        </w:tc>
        <w:tc>
          <w:tcPr>
            <w:tcW w:w="1977"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982,14</w:t>
            </w:r>
          </w:p>
        </w:tc>
        <w:tc>
          <w:tcPr>
            <w:tcW w:w="2141"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979,07</w:t>
            </w:r>
          </w:p>
        </w:tc>
      </w:tr>
    </w:tbl>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t>Сводное изменение фондов застройки ГО г. Шарыпово представлено в таблице 1.1.3.</w:t>
      </w:r>
    </w:p>
    <w:p>
      <w:pPr>
        <w:pStyle w:val="Normal"/>
        <w:spacing w:lineRule="auto" w:line="276" w:before="0" w:after="0"/>
        <w:ind w:firstLine="567"/>
        <w:jc w:val="both"/>
        <w:rPr>
          <w:rFonts w:ascii="Trebuchet MS" w:hAnsi="Trebuchet MS" w:cs="Times New Roman"/>
        </w:rPr>
      </w:pPr>
      <w:r>
        <w:rPr>
          <w:rFonts w:cs="Times New Roman" w:ascii="Trebuchet MS" w:hAnsi="Trebuchet MS"/>
        </w:rPr>
        <w:t>Из приведённых данных видно:</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 </w:t>
      </w:r>
      <w:r>
        <w:rPr>
          <w:rFonts w:cs="Times New Roman" w:ascii="Trebuchet MS" w:hAnsi="Trebuchet MS"/>
        </w:rPr>
        <w:t>прирост жилищного фонда в г. Шарыпово в период с 2024 по 2038 гг. прогнозируется на уровне 29,1 тыс. м</w:t>
      </w:r>
      <w:r>
        <w:rPr>
          <w:rFonts w:cs="Times New Roman" w:ascii="Trebuchet MS" w:hAnsi="Trebuchet MS"/>
          <w:vertAlign w:val="superscript"/>
        </w:rPr>
        <w:t>2</w:t>
      </w:r>
      <w:r>
        <w:rPr>
          <w:rFonts w:cs="Times New Roman" w:ascii="Trebuchet MS" w:hAnsi="Trebuchet MS"/>
        </w:rPr>
        <w:t>;</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 </w:t>
      </w:r>
      <w:r>
        <w:rPr>
          <w:rFonts w:cs="Times New Roman" w:ascii="Trebuchet MS" w:hAnsi="Trebuchet MS"/>
        </w:rPr>
        <w:t>прирост общественного фонда - на уровне 9,6 тыс. м</w:t>
      </w:r>
      <w:r>
        <w:rPr>
          <w:rFonts w:cs="Times New Roman" w:ascii="Trebuchet MS" w:hAnsi="Trebuchet MS"/>
          <w:vertAlign w:val="superscript"/>
        </w:rPr>
        <w:t>2</w:t>
      </w:r>
      <w:r>
        <w:rPr>
          <w:rFonts w:cs="Times New Roman" w:ascii="Trebuchet MS" w:hAnsi="Trebuchet MS"/>
        </w:rPr>
        <w:t>.</w:t>
      </w:r>
    </w:p>
    <w:p>
      <w:pPr>
        <w:pStyle w:val="Normal"/>
        <w:spacing w:lineRule="auto" w:line="276" w:before="0" w:after="0"/>
        <w:ind w:firstLine="567"/>
        <w:jc w:val="both"/>
        <w:rPr>
          <w:rFonts w:ascii="Trebuchet MS" w:hAnsi="Trebuchet MS" w:cs="Times New Roman"/>
        </w:rPr>
      </w:pPr>
      <w:r>
        <w:rPr>
          <w:rFonts w:cs="Times New Roman" w:ascii="Trebuchet MS" w:hAnsi="Trebuchet MS"/>
        </w:rPr>
        <w:t>Суммарный ввод строительных площадей ожидается на уровне 38,7 тыс. м</w:t>
      </w:r>
      <w:r>
        <w:rPr>
          <w:rFonts w:cs="Times New Roman" w:ascii="Trebuchet MS" w:hAnsi="Trebuchet MS"/>
          <w:vertAlign w:val="superscript"/>
        </w:rPr>
        <w:t>2</w:t>
      </w:r>
      <w:r>
        <w:rPr>
          <w:rFonts w:cs="Times New Roman" w:ascii="Trebuchet MS" w:hAnsi="Trebuchet MS"/>
        </w:rPr>
        <w:t>.</w:t>
      </w:r>
    </w:p>
    <w:p>
      <w:pPr>
        <w:pStyle w:val="Normal"/>
        <w:spacing w:lineRule="auto" w:line="276" w:before="0" w:after="0"/>
        <w:ind w:firstLine="567"/>
        <w:jc w:val="both"/>
        <w:rPr>
          <w:rFonts w:ascii="Trebuchet MS" w:hAnsi="Trebuchet MS" w:cs="Times New Roman"/>
        </w:rPr>
      </w:pPr>
      <w:r>
        <w:rPr>
          <w:rFonts w:cs="Times New Roman" w:ascii="Trebuchet MS" w:hAnsi="Trebuchet MS"/>
        </w:rPr>
        <w:t>В жилищном фонде индивидуальное жильё составляет 96,51% от объёма нового жилищного строительства.</w:t>
      </w:r>
    </w:p>
    <w:p>
      <w:pPr>
        <w:pStyle w:val="Normal"/>
        <w:spacing w:lineRule="auto" w:line="276" w:before="0" w:after="0"/>
        <w:ind w:firstLine="567"/>
        <w:jc w:val="both"/>
        <w:rPr>
          <w:rFonts w:ascii="Trebuchet MS" w:hAnsi="Trebuchet MS" w:cs="Times New Roman"/>
        </w:rPr>
      </w:pPr>
      <w:r>
        <w:rPr>
          <w:rFonts w:cs="Times New Roman" w:ascii="Trebuchet MS" w:hAnsi="Trebuchet MS"/>
        </w:rPr>
        <w:t>Наибольший прирост фондов строительных площадей к 2038 г. прогнозируется на следующих территориях: 8 микрорайон; 9 микрорайон; 10 микрорайон и 11 микрорайон.</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sectPr>
          <w:headerReference w:type="default" r:id="rId5"/>
          <w:headerReference w:type="first" r:id="rId6"/>
          <w:footerReference w:type="default" r:id="rId7"/>
          <w:footerReference w:type="first" r:id="rId8"/>
          <w:type w:val="nextPage"/>
          <w:pgSz w:w="11906" w:h="16838"/>
          <w:pgMar w:left="1134" w:right="851" w:gutter="0" w:header="454" w:top="1134" w:footer="454" w:bottom="1134"/>
          <w:pgNumType w:fmt="decimal"/>
          <w:formProt w:val="false"/>
          <w:textDirection w:val="lrTb"/>
          <w:docGrid w:type="default" w:linePitch="299" w:charSpace="4096"/>
        </w:sect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jc w:val="both"/>
        <w:rPr>
          <w:rFonts w:ascii="Trebuchet MS" w:hAnsi="Trebuchet MS" w:eastAsia="Calibri" w:cs="Times New Roman"/>
          <w:b/>
          <w:bCs/>
        </w:rPr>
      </w:pPr>
      <w:r>
        <w:rPr>
          <w:rFonts w:eastAsia="Calibri" w:cs="Times New Roman" w:ascii="Trebuchet MS" w:hAnsi="Trebuchet MS"/>
          <w:b/>
          <w:bCs/>
        </w:rPr>
        <w:t>Таблица 1.1.3 - 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w:t>
      </w:r>
    </w:p>
    <w:tbl>
      <w:tblPr>
        <w:tblW w:w="1510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05"/>
        <w:gridCol w:w="5954"/>
        <w:gridCol w:w="850"/>
        <w:gridCol w:w="879"/>
        <w:gridCol w:w="821"/>
        <w:gridCol w:w="852"/>
        <w:gridCol w:w="885"/>
        <w:gridCol w:w="1259"/>
        <w:gridCol w:w="1193"/>
      </w:tblGrid>
      <w:tr>
        <w:trPr>
          <w:tblHeader w:val="true"/>
          <w:trHeight w:val="114" w:hRule="atLeast"/>
        </w:trPr>
        <w:tc>
          <w:tcPr>
            <w:tcW w:w="240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Наименование района</w:t>
            </w:r>
          </w:p>
        </w:tc>
        <w:tc>
          <w:tcPr>
            <w:tcW w:w="5954" w:type="dxa"/>
            <w:tcBorders>
              <w:top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Наименование вводимого капитального строительства</w:t>
            </w:r>
          </w:p>
        </w:tc>
        <w:tc>
          <w:tcPr>
            <w:tcW w:w="850" w:type="dxa"/>
            <w:tcBorders>
              <w:top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2024</w:t>
            </w:r>
          </w:p>
        </w:tc>
        <w:tc>
          <w:tcPr>
            <w:tcW w:w="879" w:type="dxa"/>
            <w:tcBorders>
              <w:top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2025</w:t>
            </w:r>
          </w:p>
        </w:tc>
        <w:tc>
          <w:tcPr>
            <w:tcW w:w="821" w:type="dxa"/>
            <w:tcBorders>
              <w:top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2026</w:t>
            </w:r>
          </w:p>
        </w:tc>
        <w:tc>
          <w:tcPr>
            <w:tcW w:w="852" w:type="dxa"/>
            <w:tcBorders>
              <w:top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2027</w:t>
            </w:r>
          </w:p>
        </w:tc>
        <w:tc>
          <w:tcPr>
            <w:tcW w:w="885" w:type="dxa"/>
            <w:tcBorders>
              <w:top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2028</w:t>
            </w:r>
          </w:p>
        </w:tc>
        <w:tc>
          <w:tcPr>
            <w:tcW w:w="1259" w:type="dxa"/>
            <w:tcBorders>
              <w:top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2029-2033</w:t>
            </w:r>
          </w:p>
        </w:tc>
        <w:tc>
          <w:tcPr>
            <w:tcW w:w="1193" w:type="dxa"/>
            <w:tcBorders>
              <w:top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2034-2038</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 М-Н</w:t>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 М-Н</w:t>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3 М-Н</w:t>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1,01</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4 М-Н</w:t>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7 М-Н</w:t>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4,9</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1,14</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1,14</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1,14</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4,94</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8 М-Н</w:t>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2,1</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0,56</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0,56</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0,56</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0,56</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0,56</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0,4</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2,05</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9 М-Н</w:t>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10 М-Н</w:t>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11 М-Н</w:t>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Юго-западный</w:t>
              <w:br/>
              <w:t>м-н</w:t>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1,8</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1,8</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0,76</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0,76</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0,76</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0,76</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0,76</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1,82</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Квартал Энерго-строителей</w:t>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0,29</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0,29</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0,29</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0,29</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0,29</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"Монреаль" м-н</w:t>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2,4</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2,4</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2,4</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ИТОГО</w:t>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Ввод строений в течение периода, тыс. м</w:t>
            </w:r>
            <w:r>
              <w:rPr>
                <w:rFonts w:eastAsia="Times New Roman" w:cs="Times New Roman" w:ascii="Trebuchet MS" w:hAnsi="Trebuchet MS"/>
                <w:b/>
                <w:bC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6,4</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4,4</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14,7</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3,5</w:t>
            </w:r>
          </w:p>
        </w:tc>
      </w:tr>
      <w:tr>
        <w:trPr>
          <w:trHeight w:val="20" w:hRule="atLeast"/>
        </w:trPr>
        <w:tc>
          <w:tcPr>
            <w:tcW w:w="2405"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Ввод жилых строений в течение периода, тыс. м</w:t>
            </w:r>
            <w:r>
              <w:rPr>
                <w:rFonts w:eastAsia="Times New Roman" w:cs="Times New Roman" w:ascii="Trebuchet MS" w:hAnsi="Trebuchet MS"/>
                <w:b/>
                <w:bCs/>
                <w:color w:val="000000"/>
                <w:sz w:val="18"/>
                <w:szCs w:val="18"/>
                <w:vertAlign w:val="superscript"/>
                <w:lang w:eastAsia="ru-RU"/>
              </w:rPr>
              <w:t>2</w:t>
            </w:r>
            <w:r>
              <w:rPr>
                <w:rFonts w:eastAsia="Times New Roman" w:cs="Times New Roman" w:ascii="Trebuchet MS" w:hAnsi="Trebuchet MS"/>
                <w:b/>
                <w:bC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4,2</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4,0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7,7</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3,5</w:t>
            </w:r>
          </w:p>
        </w:tc>
      </w:tr>
      <w:tr>
        <w:trPr>
          <w:trHeight w:val="20" w:hRule="atLeast"/>
        </w:trPr>
        <w:tc>
          <w:tcPr>
            <w:tcW w:w="2405"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1,0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r>
      <w:tr>
        <w:trPr>
          <w:trHeight w:val="20" w:hRule="atLeast"/>
        </w:trPr>
        <w:tc>
          <w:tcPr>
            <w:tcW w:w="2405"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4,2</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7,7</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3,5</w:t>
            </w:r>
          </w:p>
        </w:tc>
      </w:tr>
      <w:tr>
        <w:trPr>
          <w:trHeight w:val="20" w:hRule="atLeast"/>
        </w:trPr>
        <w:tc>
          <w:tcPr>
            <w:tcW w:w="2405"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Ввод общественных строений в течение периода, тыс. м</w:t>
            </w:r>
            <w:r>
              <w:rPr>
                <w:rFonts w:eastAsia="Times New Roman" w:cs="Times New Roman" w:ascii="Trebuchet MS" w:hAnsi="Trebuchet MS"/>
                <w:b/>
                <w:bC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2,2</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0,4</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7,0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r>
      <w:tr>
        <w:trPr>
          <w:trHeight w:val="20" w:hRule="atLeast"/>
        </w:trPr>
        <w:tc>
          <w:tcPr>
            <w:tcW w:w="2405"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Ввод производственных строений в течение периода, тыс. м</w:t>
            </w:r>
            <w:r>
              <w:rPr>
                <w:rFonts w:eastAsia="Times New Roman" w:cs="Times New Roman" w:ascii="Trebuchet MS" w:hAnsi="Trebuchet MS"/>
                <w:b/>
                <w:bC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r>
    </w:tbl>
    <w:p>
      <w:pPr>
        <w:sectPr>
          <w:headerReference w:type="default" r:id="rId9"/>
          <w:headerReference w:type="first" r:id="rId10"/>
          <w:footerReference w:type="default" r:id="rId11"/>
          <w:footerReference w:type="first" r:id="rId12"/>
          <w:type w:val="nextPage"/>
          <w:pgSz w:orient="landscape" w:w="16838" w:h="11906"/>
          <w:pgMar w:left="1134" w:right="1134" w:gutter="0" w:header="454" w:top="851" w:footer="454" w:bottom="1134"/>
          <w:pgNumType w:fmt="decimal"/>
          <w:formProt w:val="false"/>
          <w:titlePg/>
          <w:textDirection w:val="lrTb"/>
          <w:docGrid w:type="default" w:linePitch="299" w:charSpace="4096"/>
        </w:sectPr>
        <w:pStyle w:val="Normal"/>
        <w:spacing w:lineRule="auto" w:line="276" w:before="0" w:after="0"/>
        <w:jc w:val="both"/>
        <w:rPr>
          <w:rFonts w:ascii="Trebuchet MS" w:hAnsi="Trebuchet MS" w:eastAsia="Calibri" w:cs="Times New Roman"/>
          <w:b/>
          <w:bCs/>
        </w:rPr>
      </w:pPr>
      <w:r>
        <w:rPr>
          <w:rFonts w:eastAsia="Calibri" w:cs="Times New Roman" w:ascii="Trebuchet MS" w:hAnsi="Trebuchet MS"/>
          <w:b/>
          <w:bCs/>
        </w:rPr>
      </w:r>
    </w:p>
    <w:p>
      <w:pPr>
        <w:pStyle w:val="Normal"/>
        <w:widowControl w:val="false"/>
        <w:numPr>
          <w:ilvl w:val="0"/>
          <w:numId w:val="0"/>
        </w:numPr>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2" w:name="_Toc358669562"/>
      <w:bookmarkStart w:id="13" w:name="_Toc356459892"/>
      <w:bookmarkStart w:id="14" w:name="_Toc145613462"/>
      <w:bookmarkStart w:id="15" w:name="_Toc375217922"/>
      <w:r>
        <w:rPr>
          <w:rFonts w:eastAsia="Times New Roman" w:cs="Times New Roman" w:ascii="Trebuchet MS" w:hAnsi="Trebuchet MS"/>
          <w:b/>
          <w:lang w:eastAsia="ru-RU"/>
        </w:rPr>
        <w:t>1.2. 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bookmarkEnd w:id="12"/>
      <w:bookmarkEnd w:id="13"/>
      <w:bookmarkEnd w:id="14"/>
      <w:bookmarkEnd w:id="15"/>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 </w:t>
      </w:r>
    </w:p>
    <w:p>
      <w:pPr>
        <w:pStyle w:val="Normal"/>
        <w:spacing w:lineRule="auto" w:line="276" w:before="0" w:after="0"/>
        <w:ind w:firstLine="709"/>
        <w:jc w:val="both"/>
        <w:rPr>
          <w:rFonts w:ascii="Trebuchet MS" w:hAnsi="Trebuchet MS" w:eastAsia="Times New Roman" w:cs="Times New Roman"/>
          <w:lang w:eastAsia="ru-RU"/>
        </w:rPr>
      </w:pPr>
      <w:r>
        <w:rPr>
          <w:rFonts w:cs="Times New Roman" w:ascii="Trebuchet MS" w:hAnsi="Trebuchet MS"/>
        </w:rPr>
        <w:t>На территории муниципального образования городской округ город Шарыпово тепловая мощность и тепловая энергия используется на отопление, вентиляцию и горячее водоснабжение. Используемый вид теплоносителя - горячая вода.</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Прогноз объёмов потребления тепловой энергии потребителями централизованных систем теплоснабжения муниципального образования городской округ город Шарыпово Красноярского края на 2023-2028 годы представлен в таблице 1.2.1.</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Плановая величина полезного отпуска тепловой энергии сформирована: </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а) по юридическим лицам:</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при наличии приборов учёта у конечного потребителя – по показаниям приборов учёта тепловой энергии предыдущего года;</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при отсутствии приборов учёта у потребителя – по договорным нагрузкам на горячее водоснабжение, отопление и вентиляцию.</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б) по населению: </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при наличии общедомового прибора учёта (далее – ОДПУ) у многоквартирных жилых домов – по показаниям приборов учёта предыдущего года; </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по многоквартирным домам, необорудованным ОДПУ, полезный отпуск населению формируется по нормативам, утверждённым приказом Министерства промышленности, энергетики и жилищно-коммунального хозяйства Красноярского края от 04.12.2020 г. №14-36н в части коммунальной услуги по отоплению и приказом Министерства промышленности, энергетики и жилищно-коммунального хозяйства Красноярского края от 04.12.2020 г. №14-37н в части коммунальной услуги по горячему водоснабжению.</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В последние годы присоединение к тепловым сетям филиала «Берёзовская ГРЭС» ПАО «Юнипро» новых абонентов не приводит к росту в отпуске тепловой энергии. Наоборот, наблюдается планомерное сокращение в спросе на тепловую энергию существующих потребителей, за счёт оптимизации их потребления с помощью установки погодных регуляторов и уменьшения диаметров сопел и шайб по инициативе самих абонентов с целью экономии на отоплении. Появление узлов учёта тепловой энергии, погодных регуляторов в ИТП, замена окон на энергоэффективные, отключения ряда промышленных потребителей и т.д. нивелирует тот прирост, который существует ежегодно в виде новых абонентов.</w:t>
      </w:r>
    </w:p>
    <w:p>
      <w:pPr>
        <w:pStyle w:val="Normal"/>
        <w:widowControl w:val="false"/>
        <w:tabs>
          <w:tab w:val="clear" w:pos="709"/>
          <w:tab w:val="left" w:pos="993" w:leader="none"/>
          <w:tab w:val="left" w:pos="8222" w:leader="none"/>
        </w:tabs>
        <w:spacing w:lineRule="auto" w:line="276" w:before="0" w:after="0"/>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numPr>
          <w:ilvl w:val="0"/>
          <w:numId w:val="0"/>
        </w:numPr>
        <w:tabs>
          <w:tab w:val="clear" w:pos="709"/>
          <w:tab w:val="left" w:pos="-142" w:leader="none"/>
          <w:tab w:val="left" w:pos="0" w:leader="none"/>
          <w:tab w:val="left" w:pos="851" w:leader="none"/>
          <w:tab w:val="left" w:pos="1134" w:leader="none"/>
          <w:tab w:val="left" w:pos="8222"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6" w:name="_Toc145613463"/>
      <w:bookmarkStart w:id="17" w:name="_Toc375217924"/>
      <w:bookmarkStart w:id="18" w:name="_Toc358669564"/>
      <w:bookmarkStart w:id="19" w:name="_Toc356459894"/>
      <w:r>
        <w:rPr>
          <w:rFonts w:eastAsia="Times New Roman" w:cs="Times New Roman" w:ascii="Trebuchet MS" w:hAnsi="Trebuchet MS"/>
          <w:b/>
          <w:lang w:eastAsia="ru-RU"/>
        </w:rPr>
        <w:t>1.3 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bookmarkEnd w:id="16"/>
      <w:bookmarkEnd w:id="17"/>
      <w:bookmarkEnd w:id="18"/>
      <w:bookmarkEnd w:id="19"/>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Потребление тепловой энергии и теплоносителя в границах производственных зон, осуществляется только на собственные технологические нужды. Реализация тепловой энергии сторонним потребителям, в т.ч. населению от производственных источников не осуществляется.</w:t>
      </w:r>
    </w:p>
    <w:p>
      <w:pPr>
        <w:sectPr>
          <w:headerReference w:type="default" r:id="rId13"/>
          <w:headerReference w:type="first" r:id="rId14"/>
          <w:footerReference w:type="default" r:id="rId15"/>
          <w:footerReference w:type="first" r:id="rId16"/>
          <w:type w:val="nextPage"/>
          <w:pgSz w:w="11906" w:h="16838"/>
          <w:pgMar w:left="1134" w:right="851" w:gutter="0" w:header="454" w:top="1134" w:footer="454" w:bottom="1134"/>
          <w:pgNumType w:fmt="decimal"/>
          <w:formProt w:val="false"/>
          <w:textDirection w:val="lrTb"/>
          <w:docGrid w:type="default" w:linePitch="299" w:charSpace="4096"/>
        </w:sect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Согласно карте функциональных зон городского округа город Шарыпово производственные зоны на территории города Шарыпово расположены в границах следующих кадастровых кварталов: 24:57:0000042 и 24:57:0000016. В таблице 1.3.1 представлена информация о подключенной нагрузке к системе централизованного теплоснабжения в границах производственных зон.</w:t>
      </w:r>
    </w:p>
    <w:p>
      <w:pPr>
        <w:pStyle w:val="Normal"/>
        <w:keepNext w:val="true"/>
        <w:spacing w:lineRule="auto" w:line="240" w:before="0" w:after="120"/>
        <w:jc w:val="both"/>
        <w:rPr>
          <w:rFonts w:ascii="Trebuchet MS" w:hAnsi="Trebuchet MS" w:eastAsia="Calibri" w:cs="Times New Roman"/>
          <w:b/>
          <w:bCs/>
        </w:rPr>
      </w:pPr>
      <w:r>
        <w:rPr>
          <w:rFonts w:eastAsia="Calibri" w:cs="Times New Roman" w:ascii="Trebuchet MS" w:hAnsi="Trebuchet MS"/>
          <w:b/>
          <w:bCs/>
        </w:rPr>
        <w:t xml:space="preserve">Таблица 1.2.1 – Существующие и перспективные объёмы потребления тепловой энергии в системах теплоснабжения муниципального образования городской округ город Шарыпово </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783"/>
        <w:gridCol w:w="1261"/>
        <w:gridCol w:w="1263"/>
        <w:gridCol w:w="1262"/>
        <w:gridCol w:w="1262"/>
        <w:gridCol w:w="1263"/>
        <w:gridCol w:w="1263"/>
        <w:gridCol w:w="1263"/>
        <w:gridCol w:w="1262"/>
        <w:gridCol w:w="1252"/>
      </w:tblGrid>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параметра</w:t>
            </w:r>
          </w:p>
        </w:tc>
        <w:tc>
          <w:tcPr>
            <w:tcW w:w="126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2022 г. (факт)</w:t>
            </w:r>
          </w:p>
        </w:tc>
        <w:tc>
          <w:tcPr>
            <w:tcW w:w="12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 (факт)</w:t>
            </w:r>
          </w:p>
        </w:tc>
        <w:tc>
          <w:tcPr>
            <w:tcW w:w="126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26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2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2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2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26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25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 (ПАО "Юнипро")</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Выработка тепловой энергии, Гкал</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813 593</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797 089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849 754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849 754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849 754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849 754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849 754</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849 754</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242 174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228 244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259 028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259 028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259 028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259 028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259 028</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259 028</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тепловой энергии с коллекторов, Гкал</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571 419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val="en-US" w:eastAsia="ru-RU"/>
              </w:rPr>
            </w:pPr>
            <w:r>
              <w:rPr>
                <w:rFonts w:cs="Calibri" w:ascii="Trebuchet MS" w:hAnsi="Trebuchet MS"/>
                <w:color w:val="000000"/>
                <w:sz w:val="20"/>
                <w:szCs w:val="20"/>
                <w:lang w:val="en-US"/>
              </w:rPr>
              <w:t>568 846</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621 673</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590 727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590 727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590 727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590 727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590 727</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590 727</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 тепловых сетях, Гкал</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145 708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val="en-US" w:eastAsia="ru-RU"/>
              </w:rPr>
              <w:t>139 616</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cs="Calibri" w:ascii="Trebuchet MS" w:hAnsi="Trebuchet MS"/>
                <w:color w:val="000000"/>
                <w:sz w:val="20"/>
                <w:szCs w:val="20"/>
              </w:rPr>
              <w:t>Расход тепловой энергии на хоз. нужды, Гкал</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15 095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val="en-US" w:eastAsia="ru-RU"/>
              </w:rPr>
            </w:pPr>
            <w:r>
              <w:rPr>
                <w:rFonts w:cs="Calibri" w:ascii="Trebuchet MS" w:hAnsi="Trebuchet MS"/>
                <w:color w:val="000000"/>
                <w:sz w:val="20"/>
                <w:szCs w:val="20"/>
                <w:lang w:val="en-US"/>
              </w:rPr>
              <w:t>24 831</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63 464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42 205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42 205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42 205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42 205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42 205</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42 205</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410 617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404 3</w:t>
            </w:r>
            <w:r>
              <w:rPr>
                <w:rFonts w:eastAsia="Times New Roman" w:cs="Calibri" w:ascii="Trebuchet MS" w:hAnsi="Trebuchet MS"/>
                <w:color w:val="000000"/>
                <w:sz w:val="20"/>
                <w:szCs w:val="20"/>
                <w:lang w:val="en-US" w:eastAsia="ru-RU"/>
              </w:rPr>
              <w:t>9</w:t>
            </w:r>
            <w:r>
              <w:rPr>
                <w:rFonts w:eastAsia="Times New Roman" w:cs="Calibri" w:ascii="Trebuchet MS" w:hAnsi="Trebuchet MS"/>
                <w:color w:val="000000"/>
                <w:sz w:val="20"/>
                <w:szCs w:val="20"/>
                <w:lang w:eastAsia="ru-RU"/>
              </w:rPr>
              <w:t>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412 681</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402 994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402 994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402 994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402 994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402 994</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402 994</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население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318 297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315 145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321 600</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314 051</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314 051</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314 051</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314 051</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314 051</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314 051</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бюджетные учреждения</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46 955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45 698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46 634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45 539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45 539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45 539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45 539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45 539</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45 539</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прочее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45 365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43 555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44 447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43 403</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43 403</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43 403</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43 403</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43 403</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43 403</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26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5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311 516</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307 284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313 578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305 371</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305 371</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305 371</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305 371</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305 371</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305 371</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население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239 547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237 761</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242 631</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236 281</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236 281</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236 281</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236 281</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236 281</w:t>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236 281</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бюджетные учреждения</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37 231</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36 263</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37 006</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36 037</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36 037</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36 037</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36 037</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36 037</w:t>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36 037</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прочее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34 738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33 260</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33 941</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33 053</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33 053</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33 053</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33 053</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33 053</w:t>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33 053</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посёлок Дубинино</w:t>
            </w:r>
          </w:p>
        </w:tc>
        <w:tc>
          <w:tcPr>
            <w:tcW w:w="126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5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67 168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66 682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68 048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66 267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66 267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66 267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66 267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66 267</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66 267</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население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54 827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54 747</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55 869</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54 407</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54 407</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54 407</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54 407</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54 407</w:t>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54 407</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бюджетные учреждения</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6 865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6 583</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6 718</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6 542</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6 542</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6 542</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6 542</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6 542</w:t>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6 542</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прочее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5 476</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5 352</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5 461</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5 318</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5 318</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5 318</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5 318</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5 318</w:t>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5 318</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c>
          <w:tcPr>
            <w:tcW w:w="126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5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31 933</w:t>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val="en-US" w:eastAsia="ru-RU"/>
              </w:rPr>
            </w:pPr>
            <w:r>
              <w:rPr>
                <w:rFonts w:cs="Calibri" w:ascii="Trebuchet MS" w:hAnsi="Trebuchet MS"/>
                <w:color w:val="000000"/>
                <w:sz w:val="20"/>
                <w:szCs w:val="20"/>
                <w:lang w:val="en-US"/>
              </w:rPr>
              <w:t>30 432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val="en-US" w:eastAsia="ru-RU"/>
              </w:rPr>
            </w:pPr>
            <w:r>
              <w:rPr>
                <w:rFonts w:ascii="Trebuchet MS" w:hAnsi="Trebuchet MS"/>
                <w:color w:val="000000"/>
                <w:sz w:val="20"/>
                <w:szCs w:val="20"/>
                <w:lang w:eastAsia="ru-RU"/>
              </w:rPr>
              <w:t>31 055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31 356</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31 356</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31 356</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31 356</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31 356</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31 356</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население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23 922</w:t>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22 638</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23 101</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23 325</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23 325</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23 325</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23 325</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23 325</w:t>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23 325</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бюджетные учреждения</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2 859</w:t>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2 852</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2 910</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2 938</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2 938</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2 938</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2 938</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2 938</w:t>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2 938</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прочее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5 152</w:t>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4 943</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5 044</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5 093</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5 093</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5 093</w:t>
            </w:r>
          </w:p>
        </w:tc>
        <w:tc>
          <w:tcPr>
            <w:tcW w:w="1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5 093</w:t>
            </w:r>
          </w:p>
        </w:tc>
        <w:tc>
          <w:tcPr>
            <w:tcW w:w="12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5 093</w:t>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ascii="Trebuchet MS" w:hAnsi="Trebuchet MS"/>
                <w:color w:val="000000"/>
                <w:sz w:val="20"/>
                <w:szCs w:val="20"/>
                <w:lang w:eastAsia="ru-RU"/>
              </w:rPr>
              <w:t>5 093</w:t>
            </w:r>
            <w:bookmarkStart w:id="20" w:name="_Hlk161214837"/>
            <w:bookmarkEnd w:id="20"/>
          </w:p>
        </w:tc>
      </w:tr>
    </w:tbl>
    <w:p>
      <w:pPr>
        <w:sectPr>
          <w:headerReference w:type="default" r:id="rId17"/>
          <w:headerReference w:type="first" r:id="rId18"/>
          <w:footerReference w:type="default" r:id="rId19"/>
          <w:footerReference w:type="first" r:id="rId20"/>
          <w:type w:val="nextPage"/>
          <w:pgSz w:orient="landscape" w:w="16838" w:h="11906"/>
          <w:pgMar w:left="851" w:right="851" w:gutter="0" w:header="454" w:top="1134" w:footer="454" w:bottom="1134"/>
          <w:pgNumType w:fmt="decimal"/>
          <w:formProt w:val="false"/>
          <w:textDirection w:val="lrTb"/>
          <w:docGrid w:type="default" w:linePitch="299" w:charSpace="4096"/>
        </w:sectPr>
      </w:pPr>
    </w:p>
    <w:p>
      <w:pPr>
        <w:pStyle w:val="Normal"/>
        <w:spacing w:lineRule="auto" w:line="276" w:before="0" w:after="0"/>
        <w:jc w:val="both"/>
        <w:rPr>
          <w:rFonts w:ascii="Trebuchet MS" w:hAnsi="Trebuchet MS"/>
          <w:b/>
        </w:rPr>
      </w:pPr>
      <w:bookmarkStart w:id="21" w:name="_Toc375217925"/>
      <w:bookmarkStart w:id="22" w:name="_Toc358669565"/>
      <w:bookmarkStart w:id="23" w:name="_Toc356459895"/>
      <w:r>
        <w:rPr>
          <w:rFonts w:ascii="Trebuchet MS" w:hAnsi="Trebuchet MS"/>
          <w:b/>
        </w:rPr>
        <w:t>Таблица 1.5.1.2 - Тепловая нагрузка централизованного теплоснабжения в границах производственных зон</w:t>
      </w:r>
    </w:p>
    <w:tbl>
      <w:tblPr>
        <w:tblStyle w:val="af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985"/>
        <w:gridCol w:w="1984"/>
        <w:gridCol w:w="1981"/>
        <w:gridCol w:w="1982"/>
        <w:gridCol w:w="1989"/>
      </w:tblGrid>
      <w:tr>
        <w:trPr>
          <w:tblHeader w:val="true"/>
        </w:trPr>
        <w:tc>
          <w:tcPr>
            <w:tcW w:w="1985" w:type="dxa"/>
            <w:vMerge w:val="restart"/>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Кадастровый квартал</w:t>
            </w:r>
          </w:p>
        </w:tc>
        <w:tc>
          <w:tcPr>
            <w:tcW w:w="1984" w:type="dxa"/>
            <w:vMerge w:val="restart"/>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Площадь, га</w:t>
            </w:r>
          </w:p>
        </w:tc>
        <w:tc>
          <w:tcPr>
            <w:tcW w:w="5952" w:type="dxa"/>
            <w:gridSpan w:val="3"/>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Тепловая нагрузка централизованного теплоснабжения в расчётных элементах территориального деления, Гкал/ч</w:t>
            </w:r>
          </w:p>
        </w:tc>
      </w:tr>
      <w:tr>
        <w:trPr>
          <w:tblHeader w:val="true"/>
        </w:trPr>
        <w:tc>
          <w:tcPr>
            <w:tcW w:w="1985" w:type="dxa"/>
            <w:vMerge w:val="continue"/>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r>
          </w:p>
        </w:tc>
        <w:tc>
          <w:tcPr>
            <w:tcW w:w="1984" w:type="dxa"/>
            <w:vMerge w:val="continue"/>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r>
          </w:p>
        </w:tc>
        <w:tc>
          <w:tcPr>
            <w:tcW w:w="1981"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ОВ</w:t>
            </w:r>
          </w:p>
        </w:tc>
        <w:tc>
          <w:tcPr>
            <w:tcW w:w="1982"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ГВС ср</w:t>
            </w:r>
          </w:p>
        </w:tc>
        <w:tc>
          <w:tcPr>
            <w:tcW w:w="1989"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Итого</w:t>
            </w:r>
          </w:p>
        </w:tc>
      </w:tr>
      <w:tr>
        <w:trPr>
          <w:trHeight w:val="77" w:hRule="atLeast"/>
        </w:trPr>
        <w:tc>
          <w:tcPr>
            <w:tcW w:w="9921" w:type="dxa"/>
            <w:gridSpan w:val="5"/>
            <w:tcBorders/>
            <w:shd w:color="auto" w:fill="FFFFCC" w:val="clea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г. Шарыпово</w:t>
            </w:r>
          </w:p>
        </w:tc>
      </w:tr>
      <w:tr>
        <w:trPr/>
        <w:tc>
          <w:tcPr>
            <w:tcW w:w="1985"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24:57:0000042</w:t>
            </w:r>
          </w:p>
        </w:tc>
        <w:tc>
          <w:tcPr>
            <w:tcW w:w="1984" w:type="dxa"/>
            <w:tcBorders/>
            <w:shd w:color="auto" w:fill="auto" w:val="clear"/>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307</w:t>
            </w:r>
          </w:p>
        </w:tc>
        <w:tc>
          <w:tcPr>
            <w:tcW w:w="1981" w:type="dxa"/>
            <w:tcBorders/>
            <w:shd w:color="auto" w:fill="auto" w:val="clear"/>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0,393</w:t>
            </w:r>
          </w:p>
        </w:tc>
        <w:tc>
          <w:tcPr>
            <w:tcW w:w="1982" w:type="dxa"/>
            <w:tcBorders/>
            <w:shd w:color="auto" w:fill="auto" w:val="clear"/>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0,0114</w:t>
            </w:r>
          </w:p>
        </w:tc>
        <w:tc>
          <w:tcPr>
            <w:tcW w:w="1989" w:type="dxa"/>
            <w:tcBorders/>
            <w:shd w:color="auto" w:fill="auto" w:val="clear"/>
            <w:vAlign w:val="bottom"/>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0,4044</w:t>
            </w:r>
          </w:p>
        </w:tc>
      </w:tr>
    </w:tbl>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sz w:val="12"/>
          <w:szCs w:val="12"/>
          <w:lang w:eastAsia="ru-RU"/>
        </w:rPr>
      </w:pPr>
      <w:r>
        <w:rPr>
          <w:rFonts w:eastAsia="Times New Roman" w:cs="Times New Roman" w:ascii="Trebuchet MS" w:hAnsi="Trebuchet MS"/>
          <w:spacing w:val="-5"/>
          <w:sz w:val="12"/>
          <w:szCs w:val="12"/>
          <w:lang w:eastAsia="ru-RU"/>
        </w:rPr>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Возможное изменений производственных зон и их перепрофилирование не предусматривается.</w:t>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numPr>
          <w:ilvl w:val="0"/>
          <w:numId w:val="0"/>
        </w:numPr>
        <w:tabs>
          <w:tab w:val="clear" w:pos="709"/>
          <w:tab w:val="left" w:pos="-142" w:leader="none"/>
          <w:tab w:val="left" w:pos="8222"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24" w:name="_Toc375217925"/>
      <w:bookmarkStart w:id="25" w:name="_Toc358669565"/>
      <w:bookmarkStart w:id="26" w:name="_Toc356459895"/>
      <w:bookmarkStart w:id="27" w:name="_Toc145613464"/>
      <w:r>
        <w:rPr>
          <w:rFonts w:eastAsia="Times New Roman" w:cs="Times New Roman" w:ascii="Trebuchet MS" w:hAnsi="Trebuchet MS"/>
          <w:b/>
          <w:lang w:eastAsia="ru-RU"/>
        </w:rPr>
        <w:t>1.4 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24"/>
      <w:bookmarkEnd w:id="25"/>
      <w:bookmarkEnd w:id="26"/>
      <w:bookmarkEnd w:id="27"/>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Общая площадь земель муниципального образования городской округ город Шарыпово составляет 28,7 км</w:t>
      </w:r>
      <w:r>
        <w:rPr>
          <w:rFonts w:eastAsia="Times New Roman" w:cs="Times New Roman" w:ascii="Trebuchet MS" w:hAnsi="Trebuchet MS"/>
          <w:spacing w:val="-5"/>
          <w:vertAlign w:val="superscript"/>
          <w:lang w:eastAsia="ru-RU"/>
        </w:rPr>
        <w:t>2</w:t>
      </w:r>
      <w:r>
        <w:rPr>
          <w:rFonts w:eastAsia="Times New Roman" w:cs="Times New Roman" w:ascii="Trebuchet MS" w:hAnsi="Trebuchet MS"/>
          <w:spacing w:val="-5"/>
          <w:lang w:eastAsia="ru-RU"/>
        </w:rPr>
        <w:t>.</w:t>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Площадь, в границах которой присутствуют централизованные системы теплоснабжения, составляет 7,76 км</w:t>
      </w:r>
      <w:r>
        <w:rPr>
          <w:rFonts w:eastAsia="Times New Roman" w:cs="Times New Roman" w:ascii="Trebuchet MS" w:hAnsi="Trebuchet MS"/>
          <w:spacing w:val="-5"/>
          <w:vertAlign w:val="superscript"/>
          <w:lang w:eastAsia="ru-RU"/>
        </w:rPr>
        <w:t>2</w:t>
      </w:r>
      <w:r>
        <w:rPr>
          <w:rFonts w:eastAsia="Times New Roman" w:cs="Times New Roman" w:ascii="Trebuchet MS" w:hAnsi="Trebuchet MS"/>
          <w:spacing w:val="-5"/>
          <w:lang w:eastAsia="ru-RU"/>
        </w:rPr>
        <w:t xml:space="preserve"> (рисунок 1.4.1 - 1.4.3).</w:t>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Величина средневзвешенной плотности тепловой нагрузки в расчётных элементах территориального деления приведена в таблице 1.4.1.</w:t>
      </w:r>
    </w:p>
    <w:p>
      <w:pPr>
        <w:pStyle w:val="Normal"/>
        <w:spacing w:lineRule="auto" w:line="276"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1.4.1 – Величина средневзвешенной плотности тепловой нагрузки в границах расчетных элементов</w:t>
      </w:r>
    </w:p>
    <w:tbl>
      <w:tblPr>
        <w:tblStyle w:val="af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001"/>
        <w:gridCol w:w="2108"/>
        <w:gridCol w:w="4240"/>
        <w:gridCol w:w="1571"/>
      </w:tblGrid>
      <w:tr>
        <w:trPr>
          <w:tblHeader w:val="true"/>
        </w:trPr>
        <w:tc>
          <w:tcPr>
            <w:tcW w:w="2001"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Кадастровый квартал</w:t>
            </w:r>
          </w:p>
        </w:tc>
        <w:tc>
          <w:tcPr>
            <w:tcW w:w="2108"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Площадь, кв.км.</w:t>
            </w:r>
          </w:p>
        </w:tc>
        <w:tc>
          <w:tcPr>
            <w:tcW w:w="4240"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Средневзвешенная плотность тепловой нагрузки, Гкал/ч / км</w:t>
            </w:r>
            <w:r>
              <w:rPr>
                <w:rFonts w:eastAsia="Calibri" w:cs="" w:ascii="Trebuchet MS" w:hAnsi="Trebuchet MS"/>
                <w:b/>
                <w:bCs/>
                <w:kern w:val="0"/>
                <w:sz w:val="20"/>
                <w:szCs w:val="20"/>
                <w:vertAlign w:val="superscript"/>
                <w:lang w:val="ru-RU" w:eastAsia="en-US" w:bidi="ar-SA"/>
              </w:rPr>
              <w:t>2</w:t>
            </w:r>
          </w:p>
        </w:tc>
        <w:tc>
          <w:tcPr>
            <w:tcW w:w="1571"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 от общей нагрузки</w:t>
            </w:r>
          </w:p>
        </w:tc>
      </w:tr>
      <w:tr>
        <w:trPr>
          <w:trHeight w:val="77" w:hRule="atLeast"/>
        </w:trPr>
        <w:tc>
          <w:tcPr>
            <w:tcW w:w="9920" w:type="dxa"/>
            <w:gridSpan w:val="4"/>
            <w:tcBorders/>
            <w:shd w:color="auto" w:fill="FFFFCC" w:val="clea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г. Шарыпово</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24:57:0000001</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0,396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56,69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17,3</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24:57:0000002</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0,439</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40,81</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24:57:0000003</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0,332</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42,62</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13,0</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24:57:0000004</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0,78</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24:57:0000005</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1,13</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1,06</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24:57:0000007</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0,71</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4,80</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24:57:0000013</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0,152</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2,16</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0,7</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24:57:0000014</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0,236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0,4</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24:57:0000017</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0,505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12,19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3,7</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24:57:0000018</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0,041</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13,76</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4,2</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24:57:0000019</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0,084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4,77</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24:57:0000020</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0,27</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14,49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4,4</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24:57:0000021</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0,094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4,98</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24:57:0000022</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0,126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10,21</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3,1</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24:57:0000023</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0,124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4,11</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24:57:0000024</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0,129</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8,02</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24:57:0000034</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0,266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4,71</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1,4</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24:57:0000036</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0,333</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6,07</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1,9</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24:57:0000037</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0,338</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23,00</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7,0</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24:57:0000038</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0,362</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41,08</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12,6</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24:57:0000039</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12,56</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3,8</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24:57:0000041</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0,405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6,22</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1,9</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24:57:0000042</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3,07</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0,13</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24:57:0000043</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0,684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4,09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24:57:0000044</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0,75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0,47</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24:57:0000045</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0,536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6,60</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2,0</w:t>
            </w:r>
          </w:p>
        </w:tc>
      </w:tr>
      <w:tr>
        <w:trPr/>
        <w:tc>
          <w:tcPr>
            <w:tcW w:w="9920" w:type="dxa"/>
            <w:gridSpan w:val="4"/>
            <w:tcBorders/>
            <w:shd w:color="auto" w:fill="FFFFCC" w:val="clear"/>
          </w:tcPr>
          <w:p>
            <w:pPr>
              <w:pStyle w:val="Normal"/>
              <w:widowControl/>
              <w:spacing w:lineRule="auto" w:line="240" w:before="0" w:after="0"/>
              <w:jc w:val="center"/>
              <w:rPr>
                <w:rFonts w:ascii="Trebuchet MS" w:hAnsi="Trebuchet MS"/>
                <w:b/>
                <w:bCs/>
                <w:sz w:val="20"/>
                <w:szCs w:val="20"/>
                <w:lang w:val="en-US"/>
              </w:rPr>
            </w:pPr>
            <w:r>
              <w:rPr>
                <w:rFonts w:eastAsia="Calibri" w:cs="" w:ascii="Trebuchet MS" w:hAnsi="Trebuchet MS"/>
                <w:b/>
                <w:bCs/>
                <w:kern w:val="0"/>
                <w:sz w:val="20"/>
                <w:szCs w:val="20"/>
                <w:lang w:val="ru-RU" w:eastAsia="en-US" w:bidi="ar-SA"/>
              </w:rPr>
              <w:t>п. Дубинино</w:t>
            </w:r>
          </w:p>
        </w:tc>
      </w:tr>
      <w:tr>
        <w:trPr/>
        <w:tc>
          <w:tcPr>
            <w:tcW w:w="2001" w:type="dxa"/>
            <w:tcBorders/>
          </w:tcPr>
          <w:p>
            <w:pPr>
              <w:pStyle w:val="Normal"/>
              <w:widowControl/>
              <w:spacing w:lineRule="auto" w:line="240" w:before="0" w:after="0"/>
              <w:jc w:val="center"/>
              <w:rPr>
                <w:rFonts w:ascii="Trebuchet MS" w:hAnsi="Trebuchet MS"/>
                <w:sz w:val="20"/>
                <w:szCs w:val="20"/>
                <w:lang w:val="en-US"/>
              </w:rPr>
            </w:pPr>
            <w:r>
              <w:rPr>
                <w:rFonts w:eastAsia="Calibri" w:cs="" w:ascii="Trebuchet MS" w:hAnsi="Trebuchet MS"/>
                <w:kern w:val="0"/>
                <w:sz w:val="20"/>
                <w:szCs w:val="20"/>
                <w:lang w:val="ru-RU" w:eastAsia="en-US" w:bidi="ar-SA"/>
              </w:rPr>
              <w:t>24:57:010000</w:t>
            </w:r>
            <w:r>
              <w:rPr>
                <w:rFonts w:eastAsia="Calibri" w:cs="" w:ascii="Trebuchet MS" w:hAnsi="Trebuchet MS"/>
                <w:kern w:val="0"/>
                <w:sz w:val="20"/>
                <w:szCs w:val="20"/>
                <w:lang w:val="en-US" w:eastAsia="en-US" w:bidi="ar-SA"/>
              </w:rPr>
              <w:t>2</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0,99</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24:57:0100003</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0,197</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13,53</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17,5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w:t>
            </w:r>
            <w:r>
              <w:rPr>
                <w:rFonts w:eastAsia="Calibri" w:cs="" w:ascii="Trebuchet MS" w:hAnsi="Trebuchet MS"/>
                <w:kern w:val="0"/>
                <w:sz w:val="20"/>
                <w:szCs w:val="20"/>
                <w:lang w:val="en-US" w:eastAsia="en-US" w:bidi="ar-SA"/>
              </w:rPr>
              <w:t>4</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0,306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6,28</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8,1</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24:57:0100005</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0,445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23,20</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30,0</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24:57:0100006</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0,392</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4,70</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6,1</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24:57:0100007</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0,398</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0,96</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24:57:0100008</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0,245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4,47</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5,8</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24:57:0100009</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0,364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1,52</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2,0</w:t>
            </w:r>
          </w:p>
        </w:tc>
      </w:tr>
      <w:tr>
        <w:trPr/>
        <w:tc>
          <w:tcPr>
            <w:tcW w:w="2001" w:type="dxa"/>
            <w:tcBorders/>
          </w:tcPr>
          <w:p>
            <w:pPr>
              <w:pStyle w:val="Normal"/>
              <w:widowControl/>
              <w:spacing w:lineRule="auto" w:line="240" w:before="0" w:after="0"/>
              <w:jc w:val="center"/>
              <w:rPr>
                <w:rFonts w:ascii="Trebuchet MS" w:hAnsi="Trebuchet MS"/>
                <w:sz w:val="20"/>
                <w:szCs w:val="20"/>
                <w:lang w:val="en-US"/>
              </w:rPr>
            </w:pPr>
            <w:r>
              <w:rPr>
                <w:rFonts w:eastAsia="Calibri" w:cs="" w:ascii="Trebuchet MS" w:hAnsi="Trebuchet MS"/>
                <w:kern w:val="0"/>
                <w:sz w:val="20"/>
                <w:szCs w:val="20"/>
                <w:lang w:val="ru-RU" w:eastAsia="en-US" w:bidi="ar-SA"/>
              </w:rPr>
              <w:t>24:57:01000</w:t>
            </w:r>
            <w:r>
              <w:rPr>
                <w:rFonts w:eastAsia="Calibri" w:cs="" w:ascii="Trebuchet MS" w:hAnsi="Trebuchet MS"/>
                <w:kern w:val="0"/>
                <w:sz w:val="20"/>
                <w:szCs w:val="20"/>
                <w:lang w:val="en-US" w:eastAsia="en-US" w:bidi="ar-SA"/>
              </w:rPr>
              <w:t>10</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0,267</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0,55</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0,7</w:t>
            </w:r>
          </w:p>
        </w:tc>
      </w:tr>
      <w:tr>
        <w:trPr/>
        <w:tc>
          <w:tcPr>
            <w:tcW w:w="2001" w:type="dxa"/>
            <w:tcBorders/>
          </w:tcPr>
          <w:p>
            <w:pPr>
              <w:pStyle w:val="Normal"/>
              <w:widowControl/>
              <w:spacing w:lineRule="auto" w:line="240" w:before="0" w:after="0"/>
              <w:jc w:val="center"/>
              <w:rPr>
                <w:rFonts w:ascii="Trebuchet MS" w:hAnsi="Trebuchet MS"/>
                <w:sz w:val="20"/>
                <w:szCs w:val="20"/>
                <w:lang w:val="en-US"/>
              </w:rPr>
            </w:pPr>
            <w:r>
              <w:rPr>
                <w:rFonts w:eastAsia="Calibri" w:cs="" w:ascii="Trebuchet MS" w:hAnsi="Trebuchet MS"/>
                <w:kern w:val="0"/>
                <w:sz w:val="20"/>
                <w:szCs w:val="20"/>
                <w:lang w:val="ru-RU" w:eastAsia="en-US" w:bidi="ar-SA"/>
              </w:rPr>
              <w:t>24:57:01000</w:t>
            </w:r>
            <w:r>
              <w:rPr>
                <w:rFonts w:eastAsia="Calibri" w:cs="" w:ascii="Trebuchet MS" w:hAnsi="Trebuchet MS"/>
                <w:kern w:val="0"/>
                <w:sz w:val="20"/>
                <w:szCs w:val="20"/>
                <w:lang w:val="en-US" w:eastAsia="en-US" w:bidi="ar-SA"/>
              </w:rPr>
              <w:t>11</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0,175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9,77</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12,6</w:t>
            </w:r>
          </w:p>
        </w:tc>
      </w:tr>
      <w:tr>
        <w:trPr/>
        <w:tc>
          <w:tcPr>
            <w:tcW w:w="2001" w:type="dxa"/>
            <w:tcBorders/>
          </w:tcPr>
          <w:p>
            <w:pPr>
              <w:pStyle w:val="Normal"/>
              <w:widowControl/>
              <w:spacing w:lineRule="auto" w:line="240" w:before="0" w:after="0"/>
              <w:jc w:val="center"/>
              <w:rPr>
                <w:rFonts w:ascii="Trebuchet MS" w:hAnsi="Trebuchet MS"/>
                <w:sz w:val="20"/>
                <w:szCs w:val="20"/>
                <w:lang w:val="en-US"/>
              </w:rPr>
            </w:pPr>
            <w:r>
              <w:rPr>
                <w:rFonts w:eastAsia="Calibri" w:cs="" w:ascii="Trebuchet MS" w:hAnsi="Trebuchet MS"/>
                <w:kern w:val="0"/>
                <w:sz w:val="20"/>
                <w:szCs w:val="20"/>
                <w:lang w:val="ru-RU" w:eastAsia="en-US" w:bidi="ar-SA"/>
              </w:rPr>
              <w:t>24:57:01000</w:t>
            </w:r>
            <w:r>
              <w:rPr>
                <w:rFonts w:eastAsia="Calibri" w:cs="" w:ascii="Trebuchet MS" w:hAnsi="Trebuchet MS"/>
                <w:kern w:val="0"/>
                <w:sz w:val="20"/>
                <w:szCs w:val="20"/>
                <w:lang w:val="en-US" w:eastAsia="en-US" w:bidi="ar-SA"/>
              </w:rPr>
              <w:t>12</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0,126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11,39</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14,7</w:t>
            </w:r>
          </w:p>
        </w:tc>
      </w:tr>
    </w:tbl>
    <w:p>
      <w:pPr>
        <w:pStyle w:val="Normal"/>
        <w:widowControl w:val="false"/>
        <w:tabs>
          <w:tab w:val="clear" w:pos="709"/>
          <w:tab w:val="left" w:pos="567" w:leader="none"/>
          <w:tab w:val="left" w:pos="8222" w:leader="none"/>
        </w:tabs>
        <w:spacing w:lineRule="auto" w:line="276" w:before="0" w:after="0"/>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Наибольшая плотность тепловой нагрузки наблюдается в границах следующих кадастровых кварталов: 24:57:0000001; 24:57:0000002; 24:57:0000003 и 24:57:0000038 г. Шарыпово и 24:57:0100003; 24:57:0100005 п. Дубинино.</w:t>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Существующие и перспективные величины средневзвешенной плотности тепловой нагрузки в границах каждой системы теплоснабжения приведены в таблице 1.4.2.</w:t>
      </w:r>
    </w:p>
    <w:p>
      <w:pPr>
        <w:pStyle w:val="Normal"/>
        <w:spacing w:lineRule="auto" w:line="276"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1.4.2 – Существующие и перспективные величины средневзвешенной плотности тепловой нагрузки в границах населённых пунктов</w:t>
      </w:r>
    </w:p>
    <w:tbl>
      <w:tblPr>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5"/>
        <w:gridCol w:w="1560"/>
        <w:gridCol w:w="832"/>
        <w:gridCol w:w="831"/>
        <w:gridCol w:w="833"/>
        <w:gridCol w:w="831"/>
        <w:gridCol w:w="833"/>
        <w:gridCol w:w="831"/>
        <w:gridCol w:w="833"/>
        <w:gridCol w:w="831"/>
      </w:tblGrid>
      <w:tr>
        <w:trPr>
          <w:tblHeader w:val="true"/>
          <w:trHeight w:val="20" w:hRule="atLeast"/>
        </w:trPr>
        <w:tc>
          <w:tcPr>
            <w:tcW w:w="1695"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Наименование территории</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CCFF99" w:val="clear"/>
          </w:tcPr>
          <w:p>
            <w:pPr>
              <w:pStyle w:val="Normal"/>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Площадь центр. теплоснабжения, км</w:t>
            </w:r>
            <w:r>
              <w:rPr>
                <w:rFonts w:eastAsia="Times New Roman" w:cs="Arial" w:ascii="Trebuchet MS" w:hAnsi="Trebuchet MS"/>
                <w:b/>
                <w:bCs/>
                <w:color w:val="000000"/>
                <w:sz w:val="20"/>
                <w:szCs w:val="20"/>
                <w:vertAlign w:val="superscript"/>
                <w:lang w:eastAsia="zh-CN"/>
              </w:rPr>
              <w:t>2</w:t>
            </w:r>
          </w:p>
        </w:tc>
        <w:tc>
          <w:tcPr>
            <w:tcW w:w="6655" w:type="dxa"/>
            <w:gridSpan w:val="8"/>
            <w:tcBorders>
              <w:top w:val="single" w:sz="4" w:space="0" w:color="000000"/>
              <w:left w:val="single" w:sz="4" w:space="0" w:color="000000"/>
              <w:bottom w:val="single" w:sz="4" w:space="0" w:color="000000"/>
              <w:right w:val="single" w:sz="4" w:space="0" w:color="000000"/>
            </w:tcBorders>
            <w:shd w:color="auto" w:fill="CCFF99" w:val="clear"/>
          </w:tcPr>
          <w:p>
            <w:pPr>
              <w:pStyle w:val="Normal"/>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Средневзвешенная плотность тепловой нагрузки, Гкал/ч / км</w:t>
            </w:r>
            <w:r>
              <w:rPr>
                <w:rFonts w:eastAsia="Times New Roman" w:cs="Arial" w:ascii="Trebuchet MS" w:hAnsi="Trebuchet MS"/>
                <w:b/>
                <w:bCs/>
                <w:color w:val="000000"/>
                <w:sz w:val="20"/>
                <w:szCs w:val="20"/>
                <w:vertAlign w:val="superscript"/>
                <w:lang w:eastAsia="zh-CN"/>
              </w:rPr>
              <w:t>2</w:t>
            </w:r>
          </w:p>
        </w:tc>
      </w:tr>
      <w:tr>
        <w:trPr>
          <w:tblHeader w:val="true"/>
          <w:trHeight w:val="20" w:hRule="atLeast"/>
        </w:trPr>
        <w:tc>
          <w:tcPr>
            <w:tcW w:w="1695"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CCFF99" w:val="clear"/>
          </w:tcPr>
          <w:p>
            <w:pPr>
              <w:pStyle w:val="Normal"/>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r>
          </w:p>
        </w:tc>
        <w:tc>
          <w:tcPr>
            <w:tcW w:w="832"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2023</w:t>
            </w:r>
          </w:p>
        </w:tc>
        <w:tc>
          <w:tcPr>
            <w:tcW w:w="83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2024</w:t>
            </w:r>
          </w:p>
        </w:tc>
        <w:tc>
          <w:tcPr>
            <w:tcW w:w="83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2025</w:t>
            </w:r>
          </w:p>
        </w:tc>
        <w:tc>
          <w:tcPr>
            <w:tcW w:w="83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2026</w:t>
            </w:r>
          </w:p>
        </w:tc>
        <w:tc>
          <w:tcPr>
            <w:tcW w:w="83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2027</w:t>
            </w:r>
          </w:p>
        </w:tc>
        <w:tc>
          <w:tcPr>
            <w:tcW w:w="83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2028</w:t>
            </w:r>
          </w:p>
        </w:tc>
        <w:tc>
          <w:tcPr>
            <w:tcW w:w="83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2029-2033</w:t>
            </w:r>
          </w:p>
        </w:tc>
        <w:tc>
          <w:tcPr>
            <w:tcW w:w="83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2034-2038</w:t>
            </w:r>
          </w:p>
        </w:tc>
      </w:tr>
      <w:tr>
        <w:trPr>
          <w:trHeight w:val="20" w:hRule="atLeast"/>
        </w:trPr>
        <w:tc>
          <w:tcPr>
            <w:tcW w:w="9910" w:type="dxa"/>
            <w:gridSpan w:val="10"/>
            <w:tcBorders>
              <w:top w:val="single" w:sz="4" w:space="0" w:color="000000"/>
              <w:left w:val="single" w:sz="4" w:space="0" w:color="000000"/>
              <w:bottom w:val="single" w:sz="4" w:space="0" w:color="000000"/>
              <w:right w:val="single" w:sz="4" w:space="0" w:color="000000"/>
            </w:tcBorders>
            <w:shd w:color="auto" w:fill="FFFF99" w:val="clear"/>
          </w:tcPr>
          <w:p>
            <w:pPr>
              <w:pStyle w:val="Normal"/>
              <w:spacing w:lineRule="auto" w:line="240" w:before="0" w:after="0"/>
              <w:ind w:left="-57" w:right="-57"/>
              <w:jc w:val="center"/>
              <w:rPr>
                <w:rFonts w:ascii="Trebuchet MS" w:hAnsi="Trebuchet MS" w:eastAsia="Times New Roman" w:cs="Arial"/>
                <w:color w:val="000000"/>
                <w:sz w:val="20"/>
                <w:szCs w:val="20"/>
                <w:lang w:eastAsia="zh-CN"/>
              </w:rPr>
            </w:pPr>
            <w:r>
              <w:rPr>
                <w:rFonts w:eastAsia="Times New Roman" w:cs="Calibri" w:ascii="Trebuchet MS" w:hAnsi="Trebuchet MS"/>
                <w:b/>
                <w:bCs/>
                <w:color w:val="000000"/>
                <w:sz w:val="20"/>
                <w:szCs w:val="20"/>
                <w:lang w:eastAsia="ru-RU"/>
              </w:rPr>
              <w:t>муниципальное образование городской округ город Шарыпово</w:t>
            </w:r>
          </w:p>
        </w:tc>
      </w:tr>
      <w:tr>
        <w:trPr>
          <w:trHeight w:val="20" w:hRule="atLeast"/>
        </w:trPr>
        <w:tc>
          <w:tcPr>
            <w:tcW w:w="16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город Шарыпово</w:t>
            </w:r>
          </w:p>
        </w:tc>
        <w:tc>
          <w:tcPr>
            <w:tcW w:w="156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5,26</w:t>
            </w:r>
          </w:p>
        </w:tc>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23,71</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23,75</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23,79</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23,83</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23,87</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23,91</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cs="Calibri"/>
                <w:color w:val="000000"/>
                <w:sz w:val="20"/>
                <w:szCs w:val="20"/>
              </w:rPr>
            </w:pPr>
            <w:r>
              <w:rPr>
                <w:rFonts w:cs="Calibri" w:ascii="Trebuchet MS" w:hAnsi="Trebuchet MS"/>
                <w:color w:val="000000"/>
                <w:sz w:val="20"/>
                <w:szCs w:val="20"/>
              </w:rPr>
              <w:t>24,10</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24,29</w:t>
            </w:r>
          </w:p>
        </w:tc>
      </w:tr>
      <w:tr>
        <w:trPr>
          <w:trHeight w:val="20" w:hRule="atLeast"/>
        </w:trPr>
        <w:tc>
          <w:tcPr>
            <w:tcW w:w="16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городской поселок Дубинино</w:t>
            </w:r>
          </w:p>
        </w:tc>
        <w:tc>
          <w:tcPr>
            <w:tcW w:w="156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2,5</w:t>
            </w:r>
          </w:p>
        </w:tc>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9,32</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9,36</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9,39</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9,42</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9,45</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9,48</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cs="Calibri"/>
                <w:color w:val="000000"/>
                <w:sz w:val="20"/>
                <w:szCs w:val="20"/>
              </w:rPr>
            </w:pPr>
            <w:r>
              <w:rPr>
                <w:rFonts w:cs="Calibri" w:ascii="Trebuchet MS" w:hAnsi="Trebuchet MS"/>
                <w:color w:val="000000"/>
                <w:sz w:val="20"/>
                <w:szCs w:val="20"/>
              </w:rPr>
              <w:t>9,64</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9,80</w:t>
            </w:r>
          </w:p>
        </w:tc>
      </w:tr>
    </w:tbl>
    <w:p>
      <w:pPr>
        <w:sectPr>
          <w:headerReference w:type="default" r:id="rId21"/>
          <w:headerReference w:type="first" r:id="rId22"/>
          <w:footerReference w:type="default" r:id="rId23"/>
          <w:footerReference w:type="first" r:id="rId24"/>
          <w:type w:val="nextPage"/>
          <w:pgSz w:w="11906" w:h="16838"/>
          <w:pgMar w:left="1134" w:right="851" w:gutter="0" w:header="454" w:top="1134" w:footer="454" w:bottom="1134"/>
          <w:pgNumType w:fmt="decimal"/>
          <w:formProt w:val="false"/>
          <w:textDirection w:val="lrTb"/>
          <w:docGrid w:type="default" w:linePitch="360" w:charSpace="4096"/>
        </w:sectPr>
        <w:pStyle w:val="Normal"/>
        <w:widowControl w:val="false"/>
        <w:tabs>
          <w:tab w:val="clear" w:pos="709"/>
          <w:tab w:val="left" w:pos="993" w:leader="none"/>
          <w:tab w:val="left" w:pos="8222" w:leader="none"/>
        </w:tabs>
        <w:spacing w:lineRule="auto" w:line="360" w:before="0" w:after="0"/>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spacing w:lineRule="auto" w:line="240" w:before="0" w:after="0"/>
        <w:jc w:val="center"/>
        <w:rPr>
          <w:rFonts w:ascii="Trebuchet MS" w:hAnsi="Trebuchet MS"/>
        </w:rPr>
      </w:pPr>
      <w:r>
        <w:rPr/>
        <w:drawing>
          <wp:inline distT="0" distB="0" distL="0" distR="0">
            <wp:extent cx="8657590" cy="6117590"/>
            <wp:effectExtent l="0" t="0" r="0" b="0"/>
            <wp:docPr id="2" name="Рисунок 2" descr="Изображение выглядит как карта, текст,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карта, текст, диаграмма, атлас&#10;&#10;Автоматически созданное описание"/>
                    <pic:cNvPicPr>
                      <a:picLocks noChangeAspect="1" noChangeArrowheads="1"/>
                    </pic:cNvPicPr>
                  </pic:nvPicPr>
                  <pic:blipFill>
                    <a:blip r:embed="rId25"/>
                    <a:stretch>
                      <a:fillRect/>
                    </a:stretch>
                  </pic:blipFill>
                  <pic:spPr bwMode="auto">
                    <a:xfrm>
                      <a:off x="0" y="0"/>
                      <a:ext cx="8657590" cy="6117590"/>
                    </a:xfrm>
                    <a:prstGeom prst="rect">
                      <a:avLst/>
                    </a:prstGeom>
                  </pic:spPr>
                </pic:pic>
              </a:graphicData>
            </a:graphic>
          </wp:inline>
        </w:drawing>
      </w:r>
    </w:p>
    <w:p>
      <w:pPr>
        <w:pStyle w:val="Normal"/>
        <w:spacing w:lineRule="auto" w:line="240" w:before="0" w:after="0"/>
        <w:jc w:val="center"/>
        <w:rPr>
          <w:rFonts w:ascii="Trebuchet MS" w:hAnsi="Trebuchet MS"/>
        </w:rPr>
      </w:pPr>
      <w:r>
        <w:rPr>
          <w:rFonts w:ascii="Trebuchet MS" w:hAnsi="Trebuchet MS"/>
          <w:b/>
          <w:bCs/>
        </w:rPr>
        <w:t>Рисунок 1.4.1 – Зоны действия типов систем теплоснабжения на территории города Шарыпово</w:t>
      </w:r>
    </w:p>
    <w:p>
      <w:pPr>
        <w:pStyle w:val="Normal"/>
        <w:spacing w:lineRule="auto" w:line="240" w:before="0" w:after="0"/>
        <w:jc w:val="center"/>
        <w:rPr>
          <w:rFonts w:ascii="Trebuchet MS" w:hAnsi="Trebuchet MS"/>
          <w:b/>
          <w:bCs/>
        </w:rPr>
      </w:pPr>
      <w:r>
        <w:rPr/>
        <w:drawing>
          <wp:inline distT="0" distB="0" distL="0" distR="0">
            <wp:extent cx="8621395" cy="6099810"/>
            <wp:effectExtent l="0" t="0" r="0" b="0"/>
            <wp:docPr id="3" name="Рисунок 3"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карта, текст, атлас&#10;&#10;Автоматически созданное описание"/>
                    <pic:cNvPicPr>
                      <a:picLocks noChangeAspect="1" noChangeArrowheads="1"/>
                    </pic:cNvPicPr>
                  </pic:nvPicPr>
                  <pic:blipFill>
                    <a:blip r:embed="rId26"/>
                    <a:stretch>
                      <a:fillRect/>
                    </a:stretch>
                  </pic:blipFill>
                  <pic:spPr bwMode="auto">
                    <a:xfrm>
                      <a:off x="0" y="0"/>
                      <a:ext cx="8621395" cy="6099810"/>
                    </a:xfrm>
                    <a:prstGeom prst="rect">
                      <a:avLst/>
                    </a:prstGeom>
                  </pic:spPr>
                </pic:pic>
              </a:graphicData>
            </a:graphic>
          </wp:inline>
        </w:drawing>
      </w:r>
    </w:p>
    <w:p>
      <w:pPr>
        <w:pStyle w:val="Normal"/>
        <w:spacing w:lineRule="auto" w:line="240" w:before="0" w:after="0"/>
        <w:jc w:val="center"/>
        <w:rPr>
          <w:rFonts w:ascii="Trebuchet MS" w:hAnsi="Trebuchet MS"/>
          <w:b/>
          <w:bCs/>
        </w:rPr>
      </w:pPr>
      <w:r>
        <w:rPr>
          <w:rFonts w:ascii="Trebuchet MS" w:hAnsi="Trebuchet MS"/>
          <w:b/>
          <w:bCs/>
        </w:rPr>
        <w:t>Рисунок 1.4.2 – Зоны действия типов систем теплоснабжения на территории поселка Дубинино</w:t>
      </w:r>
    </w:p>
    <w:p>
      <w:pPr>
        <w:pStyle w:val="Normal"/>
        <w:jc w:val="center"/>
        <w:rPr>
          <w:rFonts w:ascii="Trebuchet MS" w:hAnsi="Trebuchet MS"/>
        </w:rPr>
      </w:pPr>
      <w:r>
        <w:rPr/>
        <w:drawing>
          <wp:inline distT="0" distB="0" distL="0" distR="0">
            <wp:extent cx="8343265" cy="5901690"/>
            <wp:effectExtent l="0" t="0" r="0" b="0"/>
            <wp:docPr id="4" name="Изображение2" descr="Изображение выглядит как карт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descr="Изображение выглядит как карта, текст&#10;&#10;Автоматически созданное описание"/>
                    <pic:cNvPicPr>
                      <a:picLocks noChangeAspect="1" noChangeArrowheads="1"/>
                    </pic:cNvPicPr>
                  </pic:nvPicPr>
                  <pic:blipFill>
                    <a:blip r:embed="rId27"/>
                    <a:stretch>
                      <a:fillRect/>
                    </a:stretch>
                  </pic:blipFill>
                  <pic:spPr bwMode="auto">
                    <a:xfrm>
                      <a:off x="0" y="0"/>
                      <a:ext cx="8343265" cy="5901690"/>
                    </a:xfrm>
                    <a:prstGeom prst="rect">
                      <a:avLst/>
                    </a:prstGeom>
                  </pic:spPr>
                </pic:pic>
              </a:graphicData>
            </a:graphic>
          </wp:inline>
        </w:drawing>
      </w:r>
    </w:p>
    <w:p>
      <w:pPr>
        <w:sectPr>
          <w:headerReference w:type="default" r:id="rId28"/>
          <w:headerReference w:type="first" r:id="rId29"/>
          <w:footerReference w:type="default" r:id="rId30"/>
          <w:footerReference w:type="first" r:id="rId31"/>
          <w:type w:val="nextPage"/>
          <w:pgSz w:orient="landscape" w:w="16838" w:h="11906"/>
          <w:pgMar w:left="1134" w:right="1134" w:gutter="0" w:header="454" w:top="851" w:footer="567" w:bottom="1134"/>
          <w:pgNumType w:fmt="decimal"/>
          <w:formProt w:val="false"/>
          <w:textDirection w:val="lrTb"/>
          <w:docGrid w:type="default" w:linePitch="360" w:charSpace="4096"/>
        </w:sectPr>
        <w:pStyle w:val="Normal"/>
        <w:jc w:val="center"/>
        <w:rPr>
          <w:rFonts w:ascii="Trebuchet MS" w:hAnsi="Trebuchet MS"/>
          <w:b/>
          <w:bCs/>
        </w:rPr>
      </w:pPr>
      <w:r>
        <w:rPr>
          <w:rFonts w:ascii="Trebuchet MS" w:hAnsi="Trebuchet MS"/>
          <w:b/>
          <w:bCs/>
        </w:rPr>
        <w:t>Рисунок 1.4.3 – Зоны действия типов систем теплоснабжения на территории поселка Горячегорск</w:t>
      </w:r>
    </w:p>
    <w:p>
      <w:pPr>
        <w:pStyle w:val="Normal"/>
        <w:widowControl w:val="false"/>
        <w:numPr>
          <w:ilvl w:val="0"/>
          <w:numId w:val="0"/>
        </w:numPr>
        <w:tabs>
          <w:tab w:val="clear" w:pos="709"/>
          <w:tab w:val="left" w:pos="-142" w:leader="none"/>
          <w:tab w:val="left" w:pos="0" w:leader="none"/>
          <w:tab w:val="left" w:pos="851" w:leader="none"/>
          <w:tab w:val="left" w:pos="1134" w:leader="none"/>
        </w:tabs>
        <w:suppressAutoHyphens w:val="true"/>
        <w:spacing w:lineRule="auto" w:line="276" w:before="0" w:after="120"/>
        <w:jc w:val="both"/>
        <w:textAlignment w:val="baseline"/>
        <w:outlineLvl w:val="0"/>
        <w:rPr>
          <w:rFonts w:ascii="Trebuchet MS" w:hAnsi="Trebuchet MS" w:eastAsia="Times New Roman" w:cs="Times New Roman"/>
          <w:b/>
          <w:color w:val="0070C0"/>
          <w:sz w:val="24"/>
          <w:szCs w:val="24"/>
          <w:lang w:eastAsia="ru-RU"/>
        </w:rPr>
      </w:pPr>
      <w:bookmarkStart w:id="28" w:name="_Toc145613465"/>
      <w:bookmarkStart w:id="29" w:name="_Toc375163441"/>
      <w:bookmarkStart w:id="30" w:name="_Toc358669566"/>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2. Существующие и перспективные балансы тепловой мощности источников тепловой энергии и тепловой нагрузки потребителей.</w:t>
      </w:r>
      <w:bookmarkEnd w:id="28"/>
      <w:bookmarkEnd w:id="29"/>
      <w:bookmarkEnd w:id="30"/>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Cs/>
          <w:lang w:eastAsia="ru-RU"/>
        </w:rPr>
      </w:pPr>
      <w:bookmarkStart w:id="31" w:name="_Toc145613466"/>
      <w:bookmarkStart w:id="32" w:name="_Toc375163442"/>
      <w:bookmarkStart w:id="33" w:name="_Toc358669567"/>
      <w:r>
        <w:rPr>
          <w:rFonts w:eastAsia="Times New Roman" w:cs="Times New Roman" w:ascii="Trebuchet MS" w:hAnsi="Trebuchet MS"/>
          <w:b/>
          <w:bCs/>
          <w:lang w:eastAsia="ru-RU"/>
        </w:rPr>
        <w:t>2.1 Описание существующих и перспективных зон действия систем теплоснабжения и источников тепловой энергии</w:t>
      </w:r>
      <w:bookmarkEnd w:id="31"/>
      <w:bookmarkEnd w:id="32"/>
      <w:bookmarkEnd w:id="33"/>
    </w:p>
    <w:p>
      <w:pPr>
        <w:pStyle w:val="Normal"/>
        <w:spacing w:lineRule="auto" w:line="276" w:before="0" w:after="0"/>
        <w:ind w:firstLine="567"/>
        <w:jc w:val="both"/>
        <w:rPr>
          <w:rFonts w:ascii="Trebuchet MS" w:hAnsi="Trebuchet MS" w:eastAsia="Times New Roman" w:cs="Times New Roman"/>
          <w:lang w:eastAsia="ru-RU"/>
        </w:rPr>
      </w:pPr>
      <w:bookmarkStart w:id="34" w:name="_Toc358669568"/>
      <w:r>
        <w:rPr>
          <w:rFonts w:eastAsia="Times New Roman" w:cs="Times New Roman" w:ascii="Trebuchet MS" w:hAnsi="Trebuchet MS"/>
          <w:lang w:eastAsia="ru-RU"/>
        </w:rPr>
        <w:t>Сведения по зонам действия источника тепловой энергии представлены в таблице 2.1.1.</w:t>
      </w:r>
    </w:p>
    <w:p>
      <w:pPr>
        <w:pStyle w:val="Normal"/>
        <w:spacing w:lineRule="auto" w:line="240" w:before="0" w:after="0"/>
        <w:jc w:val="both"/>
        <w:rPr>
          <w:rFonts w:ascii="Trebuchet MS" w:hAnsi="Trebuchet MS" w:eastAsia="Times New Roman" w:cs="Times New Roman"/>
          <w:b/>
        </w:rPr>
      </w:pPr>
      <w:r>
        <w:rPr>
          <w:rFonts w:eastAsia="Times New Roman" w:cs="Times New Roman" w:ascii="Trebuchet MS" w:hAnsi="Trebuchet MS"/>
          <w:b/>
        </w:rPr>
        <w:t xml:space="preserve">Таблица 2.1.1 – Зоны действия источников тепловой энергии муниципального образования городской округ город Шарыпово </w:t>
      </w:r>
    </w:p>
    <w:tbl>
      <w:tblPr>
        <w:tblStyle w:val="af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44"/>
        <w:gridCol w:w="4540"/>
        <w:gridCol w:w="3737"/>
      </w:tblGrid>
      <w:tr>
        <w:trPr>
          <w:tblHeader w:val="true"/>
          <w:trHeight w:val="619" w:hRule="atLeast"/>
        </w:trPr>
        <w:tc>
          <w:tcPr>
            <w:tcW w:w="1644" w:type="dxa"/>
            <w:tcBorders/>
            <w:shd w:color="auto" w:fill="CCFF99" w:val="clear"/>
            <w:vAlign w:val="center"/>
          </w:tcPr>
          <w:p>
            <w:pPr>
              <w:pStyle w:val="Normal"/>
              <w:widowControl/>
              <w:spacing w:lineRule="auto" w:line="240" w:before="0" w:after="0"/>
              <w:jc w:val="center"/>
              <w:rPr>
                <w:rFonts w:ascii="Trebuchet MS" w:hAnsi="Trebuchet MS" w:cs="Arial"/>
                <w:b/>
                <w:sz w:val="20"/>
                <w:szCs w:val="20"/>
              </w:rPr>
            </w:pPr>
            <w:r>
              <w:rPr>
                <w:rFonts w:eastAsia="Calibri" w:cs="Arial" w:ascii="Trebuchet MS" w:hAnsi="Trebuchet MS"/>
                <w:b/>
                <w:kern w:val="0"/>
                <w:sz w:val="20"/>
                <w:szCs w:val="20"/>
                <w:lang w:val="ru-RU" w:eastAsia="en-US" w:bidi="ar-SA"/>
              </w:rPr>
              <w:t xml:space="preserve">Наименование населённого пункта </w:t>
            </w:r>
          </w:p>
        </w:tc>
        <w:tc>
          <w:tcPr>
            <w:tcW w:w="4540" w:type="dxa"/>
            <w:tcBorders/>
            <w:shd w:color="auto" w:fill="CCFF99" w:val="clear"/>
            <w:vAlign w:val="center"/>
          </w:tcPr>
          <w:p>
            <w:pPr>
              <w:pStyle w:val="Normal"/>
              <w:widowControl/>
              <w:spacing w:lineRule="auto" w:line="240" w:before="0" w:after="0"/>
              <w:jc w:val="center"/>
              <w:rPr>
                <w:rFonts w:ascii="Trebuchet MS" w:hAnsi="Trebuchet MS" w:cs="Arial"/>
                <w:b/>
                <w:sz w:val="20"/>
                <w:szCs w:val="20"/>
              </w:rPr>
            </w:pPr>
            <w:r>
              <w:rPr>
                <w:rFonts w:eastAsia="Calibri" w:cs="Arial" w:ascii="Trebuchet MS" w:hAnsi="Trebuchet MS"/>
                <w:b/>
                <w:kern w:val="0"/>
                <w:sz w:val="20"/>
                <w:szCs w:val="20"/>
                <w:lang w:val="ru-RU" w:eastAsia="en-US" w:bidi="ar-SA"/>
              </w:rPr>
              <w:t>Графическое отображение</w:t>
            </w:r>
          </w:p>
        </w:tc>
        <w:tc>
          <w:tcPr>
            <w:tcW w:w="3737" w:type="dxa"/>
            <w:tcBorders/>
            <w:shd w:color="auto" w:fill="CCFF99" w:val="clear"/>
            <w:vAlign w:val="center"/>
          </w:tcPr>
          <w:p>
            <w:pPr>
              <w:pStyle w:val="Normal"/>
              <w:widowControl/>
              <w:spacing w:lineRule="auto" w:line="240" w:before="0" w:after="0"/>
              <w:jc w:val="center"/>
              <w:rPr>
                <w:rFonts w:ascii="Trebuchet MS" w:hAnsi="Trebuchet MS" w:cs="Arial"/>
                <w:b/>
                <w:sz w:val="20"/>
                <w:szCs w:val="20"/>
              </w:rPr>
            </w:pPr>
            <w:r>
              <w:rPr>
                <w:rFonts w:eastAsia="Calibri" w:cs="Arial" w:ascii="Trebuchet MS" w:hAnsi="Trebuchet MS"/>
                <w:b/>
                <w:kern w:val="0"/>
                <w:sz w:val="20"/>
                <w:szCs w:val="20"/>
                <w:lang w:val="ru-RU" w:eastAsia="en-US" w:bidi="ar-SA"/>
              </w:rPr>
              <w:t>Зона действия источника</w:t>
            </w:r>
          </w:p>
        </w:tc>
      </w:tr>
      <w:tr>
        <w:trPr/>
        <w:tc>
          <w:tcPr>
            <w:tcW w:w="9921" w:type="dxa"/>
            <w:gridSpan w:val="3"/>
            <w:tcBorders/>
            <w:shd w:color="auto" w:fill="FFFF99" w:val="clear"/>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b/>
                <w:bCs/>
                <w:kern w:val="0"/>
                <w:sz w:val="20"/>
                <w:szCs w:val="20"/>
                <w:lang w:val="ru-RU" w:eastAsia="en-US" w:bidi="ar-SA"/>
              </w:rPr>
              <w:t>Муниципальное образование городской округ город Шарыпово</w:t>
            </w:r>
          </w:p>
        </w:tc>
      </w:tr>
      <w:tr>
        <w:trPr/>
        <w:tc>
          <w:tcPr>
            <w:tcW w:w="1644"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город Шарыпово</w:t>
            </w:r>
          </w:p>
        </w:tc>
        <w:tc>
          <w:tcPr>
            <w:tcW w:w="4540" w:type="dxa"/>
            <w:tcBorders/>
            <w:vAlign w:val="center"/>
          </w:tcPr>
          <w:p>
            <w:pPr>
              <w:pStyle w:val="Normal"/>
              <w:widowControl/>
              <w:spacing w:lineRule="auto" w:line="240" w:before="0" w:after="0"/>
              <w:ind w:left="-107"/>
              <w:jc w:val="center"/>
              <w:rPr>
                <w:rFonts w:ascii="Trebuchet MS" w:hAnsi="Trebuchet MS" w:cs="Arial"/>
                <w:sz w:val="20"/>
                <w:szCs w:val="20"/>
              </w:rPr>
            </w:pPr>
            <w:r>
              <w:rPr>
                <w:rFonts w:eastAsia="Calibri"/>
                <w:kern w:val="0"/>
                <w:lang w:val="ru-RU" w:eastAsia="en-US" w:bidi="ar-SA"/>
              </w:rPr>
              <w:drawing>
                <wp:inline distT="0" distB="0" distL="0" distR="0">
                  <wp:extent cx="2743200" cy="1907540"/>
                  <wp:effectExtent l="0" t="0" r="0" b="0"/>
                  <wp:docPr id="5" name="Изображение3" descr="Изображение выглядит как карта, текст,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descr="Изображение выглядит как карта, текст, диаграмма, План&#10;&#10;Автоматически созданное описание"/>
                          <pic:cNvPicPr>
                            <a:picLocks noChangeAspect="1" noChangeArrowheads="1"/>
                          </pic:cNvPicPr>
                        </pic:nvPicPr>
                        <pic:blipFill>
                          <a:blip r:embed="rId32"/>
                          <a:stretch>
                            <a:fillRect/>
                          </a:stretch>
                        </pic:blipFill>
                        <pic:spPr bwMode="auto">
                          <a:xfrm>
                            <a:off x="0" y="0"/>
                            <a:ext cx="2743200" cy="1907540"/>
                          </a:xfrm>
                          <a:prstGeom prst="rect">
                            <a:avLst/>
                          </a:prstGeom>
                        </pic:spPr>
                      </pic:pic>
                    </a:graphicData>
                  </a:graphic>
                </wp:inline>
              </w:drawing>
            </w:r>
          </w:p>
        </w:tc>
        <w:tc>
          <w:tcPr>
            <w:tcW w:w="3737" w:type="dxa"/>
            <w:tcBorders/>
            <w:vAlign w:val="center"/>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1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2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3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4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5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6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7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Пионерный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Шарыповский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Микрорайон «Берлин»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Микрорайон «Северный»</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Микрорайон ПСМО</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ТМБ</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Квартал «Энергостроителей»</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Промзона «Ашпыл»</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Промзона «Пионерный»</w:t>
            </w:r>
          </w:p>
        </w:tc>
      </w:tr>
      <w:tr>
        <w:trPr/>
        <w:tc>
          <w:tcPr>
            <w:tcW w:w="1644"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городской посёлок Дубинино</w:t>
            </w:r>
          </w:p>
        </w:tc>
        <w:tc>
          <w:tcPr>
            <w:tcW w:w="4540" w:type="dxa"/>
            <w:tcBorders/>
            <w:vAlign w:val="center"/>
          </w:tcPr>
          <w:p>
            <w:pPr>
              <w:pStyle w:val="Normal"/>
              <w:widowControl/>
              <w:spacing w:lineRule="auto" w:line="240" w:before="0" w:after="0"/>
              <w:jc w:val="center"/>
              <w:rPr>
                <w:rFonts w:ascii="Trebuchet MS" w:hAnsi="Trebuchet MS" w:cs="Arial"/>
                <w:sz w:val="20"/>
                <w:szCs w:val="20"/>
              </w:rPr>
            </w:pPr>
            <w:r>
              <w:rPr>
                <w:rFonts w:eastAsia="Calibri"/>
                <w:kern w:val="0"/>
                <w:lang w:val="ru-RU" w:eastAsia="en-US" w:bidi="ar-SA"/>
              </w:rPr>
              <w:drawing>
                <wp:inline distT="0" distB="0" distL="0" distR="0">
                  <wp:extent cx="2743200" cy="1907540"/>
                  <wp:effectExtent l="0" t="0" r="0" b="0"/>
                  <wp:docPr id="6" name="Изображение4"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4" descr="Изображение выглядит как карта, текст, атлас&#10;&#10;Автоматически созданное описание"/>
                          <pic:cNvPicPr>
                            <a:picLocks noChangeAspect="1" noChangeArrowheads="1"/>
                          </pic:cNvPicPr>
                        </pic:nvPicPr>
                        <pic:blipFill>
                          <a:blip r:embed="rId33"/>
                          <a:stretch>
                            <a:fillRect/>
                          </a:stretch>
                        </pic:blipFill>
                        <pic:spPr bwMode="auto">
                          <a:xfrm>
                            <a:off x="0" y="0"/>
                            <a:ext cx="2743200" cy="1907540"/>
                          </a:xfrm>
                          <a:prstGeom prst="rect">
                            <a:avLst/>
                          </a:prstGeom>
                        </pic:spPr>
                      </pic:pic>
                    </a:graphicData>
                  </a:graphic>
                </wp:inline>
              </w:drawing>
            </w:r>
          </w:p>
        </w:tc>
        <w:tc>
          <w:tcPr>
            <w:tcW w:w="3737" w:type="dxa"/>
            <w:tcBorders/>
            <w:vAlign w:val="center"/>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19 съезда ВЛКСМ; ул. 9 мая</w:t>
            </w:r>
          </w:p>
          <w:p>
            <w:pPr>
              <w:pStyle w:val="112"/>
              <w:widowControl/>
              <w:spacing w:before="0" w:after="0"/>
              <w:jc w:val="left"/>
              <w:rPr>
                <w:rFonts w:ascii="Trebuchet MS" w:hAnsi="Trebuchet MS" w:eastAsia="Calibri" w:cs="Arial" w:eastAsiaTheme="minorHAnsi"/>
                <w:lang w:val="ru-RU" w:eastAsia="en-US"/>
              </w:rPr>
            </w:pPr>
            <w:r>
              <w:rPr>
                <w:rFonts w:eastAsia="Calibri" w:cs="Arial" w:ascii="Trebuchet MS" w:hAnsi="Trebuchet MS" w:eastAsiaTheme="minorHAnsi"/>
                <w:kern w:val="0"/>
                <w:lang w:val="ru-RU" w:eastAsia="en-US" w:bidi="ar-SA"/>
              </w:rPr>
              <w:t>ул. Берёзовая; ул. Дружбы</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Енисейская; ул. Зелёная Роща</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Калиновая; ул. Кишинёвская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Кольцевая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Комсомольская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Красноярская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Куйбышева</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Лесная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Луганская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Майская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 xml:space="preserve">пер. Маковый </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Мира</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 xml:space="preserve">скв. Молодёжный </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Молодогвардейская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Молодогвардейцев</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Московская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Новосибирская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Октябрьская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Олимпийская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Пионеров КАТЭКа</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Российская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Рябиновая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Садовая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Светлая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Сибирская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Сиреневая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Советская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Сосновая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 xml:space="preserve">пер. Спортивный </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Транспортная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Труда</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Шахтёрская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пер. Школьный</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Энергетиков</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Энтузиастов</w:t>
            </w:r>
            <w:bookmarkStart w:id="35" w:name="_Hlk75433965"/>
            <w:bookmarkEnd w:id="35"/>
          </w:p>
        </w:tc>
      </w:tr>
    </w:tbl>
    <w:p>
      <w:pPr>
        <w:pStyle w:val="Normal"/>
        <w:spacing w:lineRule="auto" w:line="276" w:before="0" w:after="0"/>
        <w:jc w:val="both"/>
        <w:rPr>
          <w:rFonts w:ascii="Trebuchet MS" w:hAnsi="Trebuchet MS" w:eastAsia="Times New Roman" w:cs="Times New Roman"/>
          <w:sz w:val="16"/>
          <w:szCs w:val="16"/>
          <w:lang w:eastAsia="ru-RU"/>
        </w:rPr>
      </w:pPr>
      <w:r>
        <w:rPr>
          <w:rFonts w:eastAsia="Times New Roman" w:cs="Times New Roman" w:ascii="Trebuchet MS" w:hAnsi="Trebuchet MS"/>
          <w:sz w:val="16"/>
          <w:szCs w:val="16"/>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Тепловые нагрузки потребителей, обслуживаемых Берёзовской ГРЭС, в зонировании по тепловым районам муниципального образования городской округ город Шарыпово и Шарыповский муниципальный округ приведены в таблице 2.1.2.</w:t>
      </w:r>
    </w:p>
    <w:p>
      <w:pPr>
        <w:pStyle w:val="Normal"/>
        <w:spacing w:lineRule="auto" w:line="240" w:before="0" w:after="60"/>
        <w:jc w:val="both"/>
        <w:rPr>
          <w:rFonts w:ascii="Trebuchet MS" w:hAnsi="Trebuchet MS" w:eastAsia="Times New Roman" w:cs="Times New Roman"/>
          <w:b/>
        </w:rPr>
      </w:pPr>
      <w:r>
        <w:rPr>
          <w:rFonts w:eastAsia="Times New Roman" w:cs="Times New Roman" w:ascii="Trebuchet MS" w:hAnsi="Trebuchet MS"/>
          <w:b/>
        </w:rPr>
        <w:t>Таблица 2.1.2 – Присоединенная нагрузка потребителей по тепловым районам</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274"/>
        <w:gridCol w:w="3374"/>
        <w:gridCol w:w="3273"/>
      </w:tblGrid>
      <w:tr>
        <w:trPr>
          <w:trHeight w:val="20" w:hRule="atLeast"/>
        </w:trPr>
        <w:tc>
          <w:tcPr>
            <w:tcW w:w="3274" w:type="dxa"/>
            <w:tcBorders>
              <w:top w:val="single" w:sz="8" w:space="0" w:color="000000"/>
              <w:left w:val="single" w:sz="8" w:space="0" w:color="000000"/>
              <w:bottom w:val="single" w:sz="8" w:space="0" w:color="000000"/>
              <w:right w:val="single" w:sz="8" w:space="0" w:color="000000"/>
            </w:tcBorders>
            <w:shd w:color="auto" w:fill="CCFF99" w:val="clear"/>
            <w:vAlign w:val="bottom"/>
          </w:tcPr>
          <w:p>
            <w:pPr>
              <w:pStyle w:val="Normal"/>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Наименование теплового района</w:t>
            </w:r>
          </w:p>
        </w:tc>
        <w:tc>
          <w:tcPr>
            <w:tcW w:w="3374" w:type="dxa"/>
            <w:tcBorders>
              <w:top w:val="single" w:sz="8" w:space="0" w:color="000000"/>
              <w:bottom w:val="single" w:sz="8" w:space="0" w:color="000000"/>
              <w:right w:val="single" w:sz="8" w:space="0" w:color="000000"/>
            </w:tcBorders>
            <w:shd w:color="auto" w:fill="CCFF99" w:val="clear"/>
            <w:vAlign w:val="bottom"/>
          </w:tcPr>
          <w:p>
            <w:pPr>
              <w:pStyle w:val="Normal"/>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Наименование источников теплоснабжения</w:t>
            </w:r>
          </w:p>
        </w:tc>
        <w:tc>
          <w:tcPr>
            <w:tcW w:w="3273" w:type="dxa"/>
            <w:tcBorders>
              <w:top w:val="single" w:sz="8" w:space="0" w:color="000000"/>
              <w:bottom w:val="single" w:sz="8" w:space="0" w:color="000000"/>
              <w:right w:val="single" w:sz="8" w:space="0" w:color="000000"/>
            </w:tcBorders>
            <w:shd w:color="auto" w:fill="CCFF99" w:val="clear"/>
            <w:vAlign w:val="bottom"/>
          </w:tcPr>
          <w:p>
            <w:pPr>
              <w:pStyle w:val="Normal"/>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Подключенная нагрузка, Гкал/ч</w:t>
            </w:r>
          </w:p>
        </w:tc>
      </w:tr>
      <w:tr>
        <w:trPr>
          <w:trHeight w:val="20" w:hRule="atLeast"/>
        </w:trPr>
        <w:tc>
          <w:tcPr>
            <w:tcW w:w="3274" w:type="dxa"/>
            <w:tcBorders>
              <w:left w:val="single" w:sz="8" w:space="0" w:color="000000"/>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Тепловой район №1</w:t>
            </w:r>
          </w:p>
        </w:tc>
        <w:tc>
          <w:tcPr>
            <w:tcW w:w="3374" w:type="dxa"/>
            <w:tcBorders>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sz w:val="20"/>
                <w:szCs w:val="20"/>
              </w:rPr>
              <w:t>город Шарыпово</w:t>
            </w:r>
          </w:p>
        </w:tc>
        <w:tc>
          <w:tcPr>
            <w:tcW w:w="3273" w:type="dxa"/>
            <w:tcBorders>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color w:val="000000"/>
                <w:sz w:val="20"/>
                <w:szCs w:val="20"/>
              </w:rPr>
              <w:t>123,7748</w:t>
            </w:r>
          </w:p>
        </w:tc>
      </w:tr>
      <w:tr>
        <w:trPr>
          <w:trHeight w:val="20" w:hRule="atLeast"/>
        </w:trPr>
        <w:tc>
          <w:tcPr>
            <w:tcW w:w="3274" w:type="dxa"/>
            <w:tcBorders>
              <w:left w:val="single" w:sz="8" w:space="0" w:color="000000"/>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Тепловой район №2</w:t>
            </w:r>
          </w:p>
        </w:tc>
        <w:tc>
          <w:tcPr>
            <w:tcW w:w="3374" w:type="dxa"/>
            <w:tcBorders>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sz w:val="20"/>
                <w:szCs w:val="20"/>
              </w:rPr>
              <w:t>городской поселок Дубинино</w:t>
            </w:r>
          </w:p>
        </w:tc>
        <w:tc>
          <w:tcPr>
            <w:tcW w:w="3273" w:type="dxa"/>
            <w:tcBorders>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color w:val="000000"/>
                <w:sz w:val="20"/>
                <w:szCs w:val="20"/>
              </w:rPr>
              <w:t>23,2833</w:t>
            </w:r>
          </w:p>
        </w:tc>
      </w:tr>
      <w:tr>
        <w:trPr>
          <w:trHeight w:val="20" w:hRule="atLeast"/>
        </w:trPr>
        <w:tc>
          <w:tcPr>
            <w:tcW w:w="3274" w:type="dxa"/>
            <w:tcBorders>
              <w:left w:val="single" w:sz="8" w:space="0" w:color="000000"/>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Тепловой район №3</w:t>
            </w:r>
          </w:p>
        </w:tc>
        <w:tc>
          <w:tcPr>
            <w:tcW w:w="3374" w:type="dxa"/>
            <w:tcBorders>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sz w:val="20"/>
                <w:szCs w:val="20"/>
              </w:rPr>
              <w:t>село Холмогорское</w:t>
            </w:r>
          </w:p>
        </w:tc>
        <w:tc>
          <w:tcPr>
            <w:tcW w:w="3273" w:type="dxa"/>
            <w:tcBorders>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color w:val="000000"/>
                <w:sz w:val="20"/>
                <w:szCs w:val="20"/>
              </w:rPr>
              <w:t>8,7894</w:t>
            </w:r>
          </w:p>
        </w:tc>
      </w:tr>
      <w:tr>
        <w:trPr>
          <w:trHeight w:val="20" w:hRule="atLeast"/>
        </w:trPr>
        <w:tc>
          <w:tcPr>
            <w:tcW w:w="3274" w:type="dxa"/>
            <w:tcBorders>
              <w:left w:val="single" w:sz="8" w:space="0" w:color="000000"/>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Тепловой район №4</w:t>
            </w:r>
          </w:p>
        </w:tc>
        <w:tc>
          <w:tcPr>
            <w:tcW w:w="3374" w:type="dxa"/>
            <w:tcBorders>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sz w:val="20"/>
                <w:szCs w:val="20"/>
              </w:rPr>
              <w:t>село Береш</w:t>
            </w:r>
          </w:p>
        </w:tc>
        <w:tc>
          <w:tcPr>
            <w:tcW w:w="3273" w:type="dxa"/>
            <w:tcBorders>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color w:val="000000"/>
                <w:sz w:val="20"/>
                <w:szCs w:val="20"/>
              </w:rPr>
              <w:t>0,5117</w:t>
            </w:r>
          </w:p>
        </w:tc>
      </w:tr>
    </w:tbl>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Реестр зданий, подключенных к тепловым сетям централизованной системы теплоснабжения приведён в таблице 2.1.3 и 2.1.4.</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Информация об изменении зон действия систем теплоснабжения муниципального образования представлена в Разделе 2.5 Схемы теплоснабжения.</w:t>
      </w:r>
    </w:p>
    <w:p>
      <w:pPr>
        <w:pStyle w:val="Normal"/>
        <w:spacing w:before="0" w:after="0"/>
        <w:jc w:val="both"/>
        <w:rPr>
          <w:rFonts w:ascii="Trebuchet MS" w:hAnsi="Trebuchet MS"/>
          <w:b/>
        </w:rPr>
      </w:pPr>
      <w:r>
        <w:rPr>
          <w:rFonts w:eastAsia="Times New Roman" w:cs="Times New Roman" w:ascii="Trebuchet MS" w:hAnsi="Trebuchet MS"/>
          <w:b/>
          <w:lang w:eastAsia="ru-RU"/>
        </w:rPr>
        <w:t>Таблица 2.1.3 – Данные о потребителях г. Шарыпово и их тепловой нагрузки</w:t>
      </w:r>
    </w:p>
    <w:tbl>
      <w:tblPr>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665"/>
        <w:gridCol w:w="993"/>
        <w:gridCol w:w="707"/>
        <w:gridCol w:w="993"/>
        <w:gridCol w:w="1553"/>
      </w:tblGrid>
      <w:tr>
        <w:trPr>
          <w:tblHeader w:val="true"/>
          <w:trHeight w:val="20" w:hRule="atLeast"/>
        </w:trPr>
        <w:tc>
          <w:tcPr>
            <w:tcW w:w="5665"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Наименование потребителя</w:t>
            </w:r>
          </w:p>
        </w:tc>
        <w:tc>
          <w:tcPr>
            <w:tcW w:w="2693" w:type="dxa"/>
            <w:gridSpan w:val="3"/>
            <w:tcBorders>
              <w:top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Тепловая нагрузка централизованного теплоснабжения, Гкал/ч</w:t>
            </w:r>
          </w:p>
        </w:tc>
        <w:tc>
          <w:tcPr>
            <w:tcW w:w="1553"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Наличие общедомового прибора учёта</w:t>
            </w:r>
          </w:p>
        </w:tc>
      </w:tr>
      <w:tr>
        <w:trPr>
          <w:tblHeader w:val="true"/>
          <w:trHeight w:val="20" w:hRule="atLeast"/>
        </w:trPr>
        <w:tc>
          <w:tcPr>
            <w:tcW w:w="5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Calibri"/>
                <w:b/>
                <w:bCs/>
                <w:color w:val="000000"/>
                <w:sz w:val="16"/>
                <w:szCs w:val="16"/>
              </w:rPr>
            </w:pPr>
            <w:r>
              <w:rPr>
                <w:rFonts w:cs="Calibri" w:ascii="Trebuchet MS" w:hAnsi="Trebuchet MS"/>
                <w:b/>
                <w:bCs/>
                <w:color w:val="000000"/>
                <w:sz w:val="16"/>
                <w:szCs w:val="16"/>
              </w:rPr>
            </w:r>
          </w:p>
        </w:tc>
        <w:tc>
          <w:tcPr>
            <w:tcW w:w="993" w:type="dxa"/>
            <w:tcBorders>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Отопл.</w:t>
            </w:r>
          </w:p>
        </w:tc>
        <w:tc>
          <w:tcPr>
            <w:tcW w:w="707" w:type="dxa"/>
            <w:tcBorders>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Вент.</w:t>
            </w:r>
          </w:p>
        </w:tc>
        <w:tc>
          <w:tcPr>
            <w:tcW w:w="993" w:type="dxa"/>
            <w:tcBorders>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ГВС ср.</w:t>
            </w:r>
          </w:p>
        </w:tc>
        <w:tc>
          <w:tcPr>
            <w:tcW w:w="155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Calibri"/>
                <w:b/>
                <w:bCs/>
                <w:color w:val="000000"/>
                <w:sz w:val="16"/>
                <w:szCs w:val="16"/>
              </w:rPr>
            </w:pPr>
            <w:r>
              <w:rPr>
                <w:rFonts w:cs="Calibri" w:ascii="Trebuchet MS" w:hAnsi="Trebuchet MS"/>
                <w:b/>
                <w:bCs/>
                <w:color w:val="000000"/>
                <w:sz w:val="16"/>
                <w:szCs w:val="16"/>
              </w:rPr>
            </w:r>
          </w:p>
        </w:tc>
      </w:tr>
      <w:tr>
        <w:trPr>
          <w:trHeight w:val="20" w:hRule="atLeast"/>
        </w:trPr>
        <w:tc>
          <w:tcPr>
            <w:tcW w:w="9911" w:type="dxa"/>
            <w:gridSpan w:val="5"/>
            <w:tcBorders>
              <w:top w:val="single" w:sz="4" w:space="0" w:color="000000"/>
              <w:left w:val="single" w:sz="4" w:space="0" w:color="000000"/>
              <w:bottom w:val="single" w:sz="4" w:space="0" w:color="000000"/>
              <w:right w:val="single" w:sz="4" w:space="0" w:color="000000"/>
            </w:tcBorders>
            <w:shd w:color="000000" w:fill="FFFFCC" w:val="clear"/>
            <w:vAlign w:val="center"/>
          </w:tcPr>
          <w:p>
            <w:pPr>
              <w:pStyle w:val="Normal"/>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Население</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0,23629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0,08058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0,23226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0,06783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0,18963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0,04131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0,19455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0,05406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0,18321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0,04284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0,35881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0,0918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0,15518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0,04743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0,21626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0,09027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25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0,31588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0,08313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26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0,31561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0,0918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27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0,20485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0,06273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0,57655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0,15912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0,30051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0,10557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0,38533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0,09741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0,21936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0,06324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0,24043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0,07038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0,21931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0,07038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0,65966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0,18972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0,20786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0,2102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0,08976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0,22625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0,05661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0,20588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0,05712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0,18123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0,04182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0,22641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0,05712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0,22982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0,05457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0,21046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0,05151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0,06324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0,20539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0,05457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0,22982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0,06477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0,23261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0,21366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0,05355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0,22325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1/20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0,22982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0,06987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1/21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0,1808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0,04437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1/22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0,19049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0,0561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1/26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0,19483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0,05916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0,45983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0,1428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0,37722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0,11118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0,55742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0,1275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0,56259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0,13158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0,57115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0,14127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0,55294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0,15963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0,20605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0,04539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0,19663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0,04845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0,21655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0,05151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0,19263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0,03927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0,16645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0,04335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0,11356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0,03927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0,17631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0,04182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0,16629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0,04284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0,52864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0,14841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0,45177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0,13566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0,46223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0,13872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0,57678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0,18105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0,49766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0,13515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0,14139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0,04386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0,49558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0,14433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0,27414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0,08313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0,56921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0,17544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0,35578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0,10404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0,53275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0,16167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0,20165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0,05457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0,22163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0,05406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0,1993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0,04743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0,22686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0,22686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0,06375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0,55028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0,16575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0,48531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0,14535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0,22167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0,06987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0,1993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0,04692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0,48594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0,14331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0,80571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0,25245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0,34784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0,09945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0,32772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0,11322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0,23482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0,06732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0,18745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0,04641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0,53697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0,13668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8А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0,06069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9/1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0,25615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0,02142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17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0,41638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0,10965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18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0,36573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0,10149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0,99334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0,30906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20/1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0,25204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0,06273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0,6493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0,15708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0,10122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0,01071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0,22435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0,06528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0,26893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0,26893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0,06834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0,26035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0,08262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0,26035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0,09843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5 М-ОН, дом 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0,42427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0,12648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5 М-ОН, дом 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0,48125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0,12138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0,37071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0,12138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0,57964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0,16677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0,22152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0,05253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0,30127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0,07956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0,20125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0,083342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0,20978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0,07633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0,20542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0,087635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17А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0,21216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0,070805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0,51758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0,1275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0,449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0,11883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20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0,44333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0,1173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22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0,81269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0,22491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36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0,57062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0,15351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37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0,56136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0,13668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38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0,70354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0,18921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39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0,20953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0,04743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39А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0,28695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0,06783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0,69698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0,19584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0,69613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0,1938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0,57126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0,1581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0,36125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0,09996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0,57902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0,44583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0,12648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0,27712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0,06834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47А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0,2145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0,05202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0,44391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0,11883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0,4654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0,13311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50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0,65806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0,19788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52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0,81269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0,23409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54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0,2785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0,12852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0,52562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0,15249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0,56324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0,15351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0,15187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0,04335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0,26763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0,07956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0,23109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0,14331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0,50815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0,13056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0,6278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0,15402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0,19946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0,1326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0,25974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0,2038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0,07089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БЕРЁЗОВАЯ, дом 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0,01333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БЕРЁЗОВАЯ, дом 12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0,02545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БЕРЁЗОВАЯ, дом 14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0,02334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БЕРЁЗОВАЯ, дом 16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0,01283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БЕРЁЗОВАЯ, дом 18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0,01843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БЕРЁЗОВАЯ, дом 20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0,01576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БЕРЁЗОВАЯ, дом 22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БЕРЁЗОВАЯ, дом 24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0,05174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БЕРЛИН, дом 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0,09696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0,02244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1,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0,009753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1,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0,007707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3,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0,009271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3,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0,009189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4,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0,008763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4,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0,009697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5,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0,008019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5,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0,010711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7,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0,008917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7,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0,009003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0,03311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0,00976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0,02042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0,02262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0,01604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0,01935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0,02269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0,02269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0,014783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0,012587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1/2,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0,013484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1/2,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0,017726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0,02798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1/4,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0,013572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1/4,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0,013508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1/6,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0,013339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1/6,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0,012711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1/7,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0,013274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vMerge w:val="restart"/>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1/7,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0,021106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1/8,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0,017084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1/8,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0,015646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1/9,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1/9,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1/10,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0,01884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1/10,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1/12,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0,015475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1/12,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0,015475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0,003254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0,004286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15,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15/2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17А,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0,007027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17А,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0,007553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18А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27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0,01615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32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0,03485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36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0,015789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42,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0,007807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42,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0,007173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42А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0,008438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0,030619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44,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0,006581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44,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0,009099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0,03098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48А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0,03088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48Б</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0,02573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48В</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0,13307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0,04029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0,04767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0,00459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0,04761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0,01071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0,02496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0,02374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0,00459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57А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0,04475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57Б,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0,02156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57В</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0,02237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0,04767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0,00867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59А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0,04648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61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0,07987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0,01428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63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0,08062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0,01224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65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0,08665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0,01632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65А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0,08281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0,01006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9,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0,005756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9,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0,005114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11,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0,012662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11,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0,012468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13,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0,006904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13,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0,005256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0,01226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0,00759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0,01535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17,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0,012951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17,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0,005779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18,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0,010468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18,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0,009582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19,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0,005546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19,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0,007124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21,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0,008991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21,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0,004629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23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0,01547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0,00917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5,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0,006213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5,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0,006367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0,00749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9,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0,012782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9,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0,011058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ЗВЕЗДНЫЙ, дом 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0,02064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ЗВЕЗДНЫЙ, дом 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0,01246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ЗВЕЗДНЫЙ, дом 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0,01254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ЗВЕЗДНЫЙ, дом 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0,02031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12,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0,014751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12,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0,014751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12,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0,013429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14,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14,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0,01131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16,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16,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18,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18,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2,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2,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2,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0,011031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20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22,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0,010175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22,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0,009985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24,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0,010074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24,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0,010086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26,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0,009488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26,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0,010672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28,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0,009485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28,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0,009495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30,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30,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32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0,03531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ЗЕЛЁАЯ, дом 4,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0,009492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4,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0,009944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4,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0,009944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6,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0,01673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дом 6,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КИРОВА, дом 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0,00624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КОСМИЧЕСКАЯ, дом 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0,01998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КОСМИЧЕСКАЯ, дом 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0,02945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КОСМИЧЕСКАЯ, дом 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0,02973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ЛУННЫЙ, дом 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0,02613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ЛУННЫЙ, дом 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0,02976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ЛУННЫЙ, дом 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0,02613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ЛУННЫЙ, дом 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0,01254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0,01758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0,01758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0,01668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0,01758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0,01758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0,017897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0,017144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0,011723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20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0,016541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21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0,019926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22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0,017109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0,010882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11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13,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0,007118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13,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0,007012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0,00701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9,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0,004232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9,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0,008148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ОКТЯБРЬСКАЯ, дом 24А,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0,014635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ОКТЯБРЬСКАЯ, дом 24А,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0,014635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ОКТЯБРЬСКАЯ, дом 26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ОКТЯБРЬСКАЯ, дом 37А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0,03745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1,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0,017961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1,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0,018809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14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0,02798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18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0,01321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0,05483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22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3,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0,018408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3,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0,017452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5,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0,016075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5,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0,014145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0,02673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0,03249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0,19721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0,04692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101/1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0,24214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0,06324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101/2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0,22718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0,06069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101/3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0,22778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0,06579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11Б</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0,16307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0,0408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154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1,70707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0,45441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155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0,62621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0,18258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155/1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0,26412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0,06528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156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0,49925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0,13311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162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0,24343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0,06732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163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0,20652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0,06018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164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0,20652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0,05304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0,19721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0,04998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18А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0,05304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0,19721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0,06324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0,05355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0,16598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0,04641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0,16034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0,02805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0,29129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0,06069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0,14672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23/1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0,089831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0,29763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0,07038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0,14036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0,03417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0,23284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0,0714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0,050107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0,15328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0,04131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3/1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0,11394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0,053677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30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0,29659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0,13821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31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0,30097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0,13821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42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0,12711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0,045517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43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0,17041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0,07361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52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0,16423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0,03264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53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0,11991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0,074162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0,007115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0,008795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0,00547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11,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0,011226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11,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0,00668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13,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0,012215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13,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0,012215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0,00884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0,00547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24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0,00211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0,02456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5,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0,010845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5,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0,008895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7,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0,013236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7,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0,008884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9,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0,008614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9,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0,010266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ПЛОЩАДЬ РЕВОЛЮЦИИ, дом 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0,02144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ПЛОЩАДЬ РЕВОЛЮЦИИ, дом 6А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0,02042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РОССИЙСКАЯ, дом 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0,01079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РОССИЙСКАЯ, дом 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0,00884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0,01409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0,02726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0,02683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0,03363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0,02492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0,03116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0,02009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0,03325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0,010747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0,01987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0,04426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0,02376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0,02655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0,02204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0,01603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0,03022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0,03183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0,02275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0,02815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0,03809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0,01619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0,01549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0,02453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0,01559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0,01313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0,0237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0,02705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48,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0,04719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0,015827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0,00408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0,016081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61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0,03407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0,28347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0,09622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30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0,20058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31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0,20066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0,05814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32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0,15388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0,038122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33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0,29085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0,11016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0,26868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0,090822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40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0,20594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0,05457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40А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0,20066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0,0561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0,21042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0,09656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0,0338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11,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0,009761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11,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0,009809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13,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0,009779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13,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0,009791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15,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15,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0,02709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17,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17,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0,0251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18/1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0,01686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19,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19,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0,02563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25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27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0,01938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29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3,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0,009535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3,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0,009465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31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0,02478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0,03618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5,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0,009785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5,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0,009785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0,03403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0,02563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0,03127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1,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0,013306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1,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0,012564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2А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0,03327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3,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0,007172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3,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0,026688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5,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0,010825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5,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0,010825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0,02332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0,007256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0,007074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10,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0,00704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10,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0,00538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12,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0,011921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12,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0,010239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14,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0,008667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14,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0,010453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0,03095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2,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0,007115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2,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0,007335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3,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0,010326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3,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0,006674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4,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0,008091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4,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0,007709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5,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0,009165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5,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0,009625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6,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0,006236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6,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0,006264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0,02866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0,03089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12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0,01254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16,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0,02932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51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54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0,034599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56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0,035441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58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0,01408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60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0,014229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0,03664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1,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0,011041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1,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0,008599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2,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0,013704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2,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0,016756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0,01423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4,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0,015431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4,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0,017259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5,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0,015165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5,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0,014685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6,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0,01076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6,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0,01076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6,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0,009729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8,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0,015234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8,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0,016136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ТЕМРИНСКИЙ, дом 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0,02193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0,02201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10,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0,010549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10,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0,010549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10,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0,0232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 </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0,02172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 </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0,01246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1Б</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2,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0,015452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2,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0,015608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0,01946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0,01957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0,01866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0,03021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0,03427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0,02392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15Б</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0,02204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17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0,03764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25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0,017665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27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29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0,03234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33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0,01612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33/1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0,016803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37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0,0409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41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0,02421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9/1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0,02773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2,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2,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4,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4,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6, кв.1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0,007611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6, кв.2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0,007449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9911" w:type="dxa"/>
            <w:gridSpan w:val="5"/>
            <w:tcBorders>
              <w:top w:val="single" w:sz="4" w:space="0" w:color="000000"/>
              <w:left w:val="single" w:sz="4" w:space="0" w:color="000000"/>
              <w:bottom w:val="single" w:sz="4" w:space="0" w:color="000000"/>
              <w:right w:val="single" w:sz="4" w:space="0" w:color="000000"/>
            </w:tcBorders>
            <w:shd w:color="000000" w:fill="FFFFCC" w:val="clear"/>
            <w:vAlign w:val="center"/>
          </w:tcPr>
          <w:p>
            <w:pPr>
              <w:pStyle w:val="Normal"/>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Бюджетные учреждения и юридические лица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 пом.85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0,00778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0,00197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 пом.88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 пом.89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0,03638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 пом.83 [Аптека]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0,04749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0,00188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2, пом.87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0,10866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2, пом.84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0,01593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2, пом.82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0,00924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 пом.164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0,01677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 пом.168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0,00884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3/1 [магазин "Эмин"]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0,00288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3, пом.166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 пом.2 [магазин "Домовая лавка"]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0,00049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3, пом.167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0,00461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3А [торгово-развлекательный комплекс]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0,05045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0,00486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4, пом.101 [неж. пом.(кабинет рефлексотера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0,00321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4, пом.102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0,00717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4, пом.103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6, пом.61 [ремонт телерадиоаппаратуры]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0,00368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7, пом.66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7, пом.67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0,00746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9/2 [Гаражи № 1-6]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0,07272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0,00595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9, пом.1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0,01295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12, пом.60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0,00494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пом.57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13, пом.65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0,00061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13, пом.59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0,00354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пом.64 [фотосалон]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13, пом.62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13, пом.61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0,00083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пом.60 [обувная мастерская]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пом.58 [парикмахерская]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0,00238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пом.63 [телемастерская]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пом.56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0,00183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14, пом.84 [ГОС-2]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14, пом.101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пом.67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пом.63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18, пом.66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0,00478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0,000029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18, пом.65 [магазин Мелани]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0,00457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18, пом.64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0,00476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пом.61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0,00576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пом.62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0,00455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18, пом.58 [магазин "Камелия"]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0,00351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пом.57 [неж. помещение (кабинет гинеко</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0,00457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пом.59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0,00367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25, пом.90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0,00469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26, пом.91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1 М-ОН, зд. 26, пом.90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0,00424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0,000115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27А [пом.1 магазин "Орбита"]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0,001958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27А [пом.2, 3 магазин "Орбита"]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0,00932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30 [Детский сад "Дюймовочка"]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0,16583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0,10853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1/5а [магазин "Сюрприз"]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1/18 [магазин "Базыр"]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0,12554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0,2438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пом.172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пом.164 [Аптека]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0,00639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пом.166 [телемастерская]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0,00459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 пом.173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0,00243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0,00117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пом.169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0,00606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пом.170 [стоматологический клиника]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0,02121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0,001584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пом.171 [магазин "Хозяин"]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 пом.174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0,00356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пом.177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0,00112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1/5, пом.82 [женская консультация]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1/5, пом.81 [Стоматология]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0,03671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1/7, пом.61 [Магазин "Какаду"]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0,00458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1/8, пом.63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1/8, пом.67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0,00355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1/8, пом.62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0,00355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1/12, пом.61 [парикмахерская]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1/13, пом.61ком 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0,00062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1/13, пом.63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0,00379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1/13, пом.61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1/13, пом.62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0,00361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1/15, пом.61 [парикмахерская "Сияние"]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0,00084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1/21, пом.63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0,00061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1/21, пом.61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0,00416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1/21, пом.62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2, пом.102 [Компьютерный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0,00661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3, пом.128 [магазин Ника]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3, пом.127 [магазин Виз-а-виз]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0,00653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3А, пом.3_тепловой ввод [Заливина Н.О.]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4_тепловой ввод [ЗАГС, "Линия тока", "Легион"</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0,05686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0,00273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4/1, пом.72 [ОПМ]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4/2, пом.72 [Парикмахерская "Дива"]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0,00313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4/2, пом.73 [парикмахерская]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0,00352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4/4, пом.73 [неж. помещение (магазин "Мужс</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0,00589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4/4, пом.72 [парикмахерская "Сибирский цирюль</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0,00048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4/5, пом.75 [магазин обуви]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0,00339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4/5, пом.74 [Азиатско-тихоокенский банк]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0,00775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4/5, пом.72 [магазин Сынок и Дочка]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4/5, пом.1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0,00489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0,000169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4/6, пом.75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0,01547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4/6, пом.73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0,00237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4/6, пом.72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0,00477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4/6, пом.74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0,00351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4/7, пом.73 [магазин "Четыре сезона"]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4/7, пом.72 [салон Арт-лайф]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0,00323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4/7, пом.74 [ломбард]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0,00237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4/8, пом.74 [магазин "Ирина"]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0,00354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4/8, пом.75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4/8, пом.72 [маг. Весна]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0,00446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6A [нежилое здание (магазин "Ваш дом")]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0,09385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7, пом.117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0,01593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0,000005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8/2, пом.678_тепловой ввод [ЦДТТ]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0,17396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0,00893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8/3 [здание ИМЦ]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0,13728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0,03315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8/1 [Детский сад "Чебурашка"]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0,19525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0,09547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 [Школа № 2]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0,5286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0,1995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0,05993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8А [Реабилитационный центр]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0,89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8/4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0,16196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0,007038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10, пом.3_тепловой ввод [МУЗЕЙ]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0,096453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 пом.5 [кафе]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0,00396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12/5-1_ тепловой ввод [неж. -гараж (Почта)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0,376598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0,01676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13 [Здание банка]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0,188164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13/1 [гараж №1]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0,00601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14 ["Сибирский бизнесцентр"]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0,197828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0,01278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14А [кафе "Кристалл"]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0,048775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15, пом.117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0,00332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0,00084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15А [нежилое здание (магазин "Симпатия")]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0,07966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16, пом.1 [неж. помещение (магазин "Мир эл</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0,01648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16, пом.2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0,00566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16, пом.13 [Аптека]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16, пом.11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0,01256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16, пом.5 [неж. помещение (маг. "Детский м</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0,06783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0,00224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16, пом.10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0,00364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16, пом.14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16, пом.12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0,00723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16, пом.15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0,00614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17, пом.127 [банк]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17А [Кафе "У камина"]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17Б [ЦУМ]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0,059587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17В [объект незавершенного строительства]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18, пом.127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0,00737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19 [Нежилое здание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0,05011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 пом.171 [неж. помещение (приемный пункт</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 пом.172 [аптека "Фармакон"]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0,00689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 пом.174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0,00893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0,000093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 пом.127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0,00333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0,00066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зд. 4, пом.81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0,00352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4, пом.80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0,00371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4А-1 [адм.здание]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0,018846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4а-2 [магазин "Багира"]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7, пом.72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0,00337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зд. 8А, пом.51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0,00616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0,00162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9/1, пом.4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9/1, пом.2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0,02344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9/1, пом.1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9 [Школа искусств]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0,15105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0,017748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10А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0,004599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11, пом.72часть помещения Меридиан</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11, пом.73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11, пом.72часть помещения [касса]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11, пом.72часть помещения</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0,00237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11, пом.74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0,01233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13А [Аптека]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0,021125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13Б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0,09892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14А [магазин "Ваш выбор"]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16, пом.136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16, пом.138 [стоматологический кабинет]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0,00981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16, пом.137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0,001198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16/2 [нежилое здание, 2-этажное]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0,04897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17а [Неж. здание  (м-н Эскадра)]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0,08151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0,00971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18, пом.141 [ОПМ]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18, пом.142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18, пом.145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пом.172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0,00332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зд. 23, пом.176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зд. 23, пом.177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0,00515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пом.97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0,00337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пом.171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пом.141 [стоматология]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пом.174 [стоматология]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пом.178 [стоматология]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пом.180 [стоматология]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зд. 23, пом.182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пом.63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0,00335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пом.173 [офис "Орифлейм"]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0,00084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пом.175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пом.143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23А [магазин " Универсальный"]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0,03575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 пом.141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3 М-ОН, зд. 24, пом.97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 пом.142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0,00706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 пом.96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0,00435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0,000959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 пом.146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0,00437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 пом.144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0,00193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24А [магазин и кафе]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0,05173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0,00685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28 [Детский сад "Золотой Ключик"]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0,15331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0,0816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30 [детский сад "Золушка"]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0,15623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0,11016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31 [Детский сад "Журавушка"]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0,19525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0,09384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32 [Школа № 8]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0,48927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0,06064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17, пом.96 [парикмахерская]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18/1 [нежилое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0,10234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0,0363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18А [магазин Лейла]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0,03326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19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26 [пом.1 центр занятости]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0,06115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26 [училище]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0,10016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0,00785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5 М-ОН, зд.  [Неж.сооружение-теплая стоянка (5 м-он)]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0,01676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0,00423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5 М-ОН, зд. 3 [Нежилое здание ( АБК)]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0,14582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0,00191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5 М-ОН, зд. 3А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0,38873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0,02729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5 М-ОН, зд. 4 [здание храма]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0,15566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 пом.124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0,00236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 пом.125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0,00964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0,00245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 пом.128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 пом.122 [Детский клуб "Ровесник"]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0,00594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0,01097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 пом.109 [Магазин "ЛОТОС"]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0,00494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0,000077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3 [магазин "Эскадра"]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0,00294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 пом.182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4, пом.184 [неж. помещение (агентство по н</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0,00451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 пом.181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 пом.183 [парикмахерская]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 [здание магазина "Дом торговли"]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0,159299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0,00744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6, пом.127 [детская поликлиника]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0,11793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0,04408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6, пом.128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0,00273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6/2 [нежилое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0,047786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8, пом.145 [агентство недвижимости]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8, пом.3 [магазин "Ножкин дом"]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0,00375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8, пом.74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0,00387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9, пом.3 [салон "Аверс"]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0,024709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12, пом.79 [магазин "Лейла"]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0,00719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13/1 [магазин Рамиг]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0,00324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пом.88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0,00645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пом.112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13, пом.96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13, пом.121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0,00266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0,00049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пом.120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пом.89 [ЦБС]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0,00273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пом.90 [ЦБС]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пом.91 [ЦБС]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пом.92 [ЦБС]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0,00275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пом.100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13, пом.122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0,00272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пом.116 [ЦБС]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0,00086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0,000918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пом.115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0,00581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пом.117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0,00272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пом.95 [нежилое помещение (ломбард)]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13, пом.123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0,01097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13, пом.124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0,00672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14А [магазин "Ткани"]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0,02305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пом.96 [Косметический салон]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0,00267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пом.114 [магазин "Вариант"]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15, пом.90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пом.89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пом.98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пом.103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пом.107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0,00067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пом.111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пом.112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0,00284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пом.113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0,00284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0,00061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пом.92 [бытовое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пом.93 [бытовое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пом.102 [паспортный стол]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0,00278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пом.104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0,00041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пом.105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пом.106 [бытовое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пом.108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пом.109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пом.91 [магазин "Хозтовары"]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0,00276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15, пом.99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пом.115 [массажный кабинет]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0,00267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пом.88 [парикмахерская "Вираж"]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пом.100 [магазин промтовары]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0,00572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15, пом.117 [часть неж. помещения(фотосал</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0,00335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пом.117 [часть помещения (Бойцова)]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0,00161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15, пом.117 [часть неж. "Экономная мама"]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0,00161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16_тепловой ввод [нежилое (Почта)]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0,026374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16 [Здание центра]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0,0611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0,00245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пом.88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0,00048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пом.97 [пошив одежды]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0,00087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пом.97, ком. 2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0,00083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пом.96 [парикмахерская "Фея"]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пом.95 [пошив одежды]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0,00089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пом.105 [воскресная школа]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 пом.102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 пом.103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пом.109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 пом.98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0,00269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пом.89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пом.92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пом.97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пом.102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0,00268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пом.104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пом.105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0,00143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пом.101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0,00277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0,00062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пом.107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пом.111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пом.98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0,00248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пом.108 [бытовое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пом.109 [диспетчерская]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0,00398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0,00243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пом.114 [Пошив одежды]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пом.112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пом.106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пом.96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пом.93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0,00406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пом.99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пом.100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пом.95 [Ателье "Модница"]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0,00266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пом.94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пом.103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0,000734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пом.113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пом.85 [парикмахерская Арт]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пом.88 [ОПМ]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0,00271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20, пом.109 [магазин Лаванда]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21 [нежилое пом (ТК "Кубик" )]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0,03283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21А [магазин "Оазис"]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0,03348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23 [Школа № 7]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0,49025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0,04299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25 [неж. помещение 4 (кабинет стоматолога)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0,00267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25 [неж. помещение 2 (Стоматология "Гелиос</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0,000367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25 [неж. помещение №3 (администр.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0,05867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0,00744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25 [здание ЦТС]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0,045211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0,00225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27, пом.1 [Помещение техникума]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0,1009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0,00416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27, пом.145 [Помещение Росреестра]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0,00169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27, пом.147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27, пом.4,5,6 [Собственные нужды]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0,02197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27, пом.146/1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0,01537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0,001734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27, пом.146/2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0,00179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27, пом.146/3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39, пом.58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40, пом.181 [магазин "Колосок"]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0,00119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40, пом.182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41а [нежилое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0,02754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0,01285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44, пом.146 [аптека "Фармакон"]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0,00389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45, пом.109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0,00115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46 [Магазин "Симпатия"]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0,03098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0,00118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47А, пом.61 [нежилое помещение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0,00292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49, пом.130 [парикмахерская]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0,01232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49, пом.113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0,00191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пом.191 [департамент недвижимости]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пом.189 [департамент недвижимости]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пом.190 [департамент недвижимости]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пом.181,187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0,00366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пом.181 [магазин "Лейла"]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0,00811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пом.188 [департамент недвижимости]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пом.185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0,00388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51 [магазин автозапчасти "Прохор"]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6 М-ОН, зд. 54, пом.183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0,01144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55 [детский сад №1"Белоснежка"]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0,25918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0,08894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56 [Детский сад "Росинка"]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0,246395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0,23962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56А [Детский сад "Ромашка",бассеин]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0,24911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0,2437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58 [Школа № 3]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0,50874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0,05544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7 М-ОН, зд. 14А [кафе "Денис"]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0,02689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БАЙКОНУР, зд. 1Б_тепловой ввод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0,06843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БЕРЁЗОВАЯ, зд. 26 [нежилое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0,04352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БЕРЁЗОВАЯ, зд. 28 [Спортивно-оздоровительный центр]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0,060153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0,0522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БЕРЁЗОВАЯ, зд. 30 [Торгово-оффисное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0,00595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 [здание филиала ГОУ ВПО КГТЭИ]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0,05718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 [МОБ]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0,05818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3 [ОГИБДД]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0,06141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0,00296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14, пом.1, 2, 4-тепловой ввод [КЦСОН]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0,05718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0,00561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15 [Неж.здание]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0,08105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0,0257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16 [помещение РОСТО]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0,05277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17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0,09992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0,00448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18/1 [АБК и минипивзавод]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0,113311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0,1151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0,0337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БЕРЛИН, зд. 18В-18Г [Завод по производству воды, газ.напи</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19 [Нежилое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21 [Кондитерский цех]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0,01892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21Б [здание центра]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0,05718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0,00367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22 [Пельменный цех]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0,08622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0,00198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23/1 [нежилое здание театра]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0,064575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0,002876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23-2 [бильярдный клуб "Эдельвейс"]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0,13622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1 [Поликлиника]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0,3038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2 [инфекционное отделение]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0,06871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0,00727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3 [Гараж]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0,05785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4 [Хозблок]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0,04013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0,38158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5 [Морг]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0,02426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6 [Хирургическое отделение]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0,09925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0,02121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7 [пристройка к хирургическому отделению]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0,18248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0,0385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8 [Терапевтическое отделение]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0,32723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0,04186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БРАТСКАЯ, зд. 16А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0,014202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0,001387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ВОРОШИЛОВА, зд. 2 [Нежилое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0,01049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12 [Здание РКЦ]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0,04152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14А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0,05935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14Б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14в [адм.здание]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0,00418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16/1 [Гараж]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0,00875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0,00085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пом.1 [бокс 1]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пом.2 [бокс 2]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0,00414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пом.3 [бокс 3]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пом.4 [бокс 4]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пом.5 [бокс 5]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пом.6 [бокс 6]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0,00232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пом.8 [бокс 8]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0,00226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пом.24 [бокс 24]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0,00197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зд. 17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0,04428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0,00331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20 [Администрация]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0,07838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зд. 49А, пом.1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0,03536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зд. 49А, пом.2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50Б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54/1 [Адм.-торговый комплекс]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54 [Магазин "Турист"]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57Б, пом.2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0,01515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67 [ДЮЦ]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0,08399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0,00908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85 [в т.ч. зд.Горького, 79]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0,06076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0,0348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0,03149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ДОРОЖНАЯ, зд. 3 [нежилое здание (админ.здание)]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0,04988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ДОРОЖНАЯ, зд. 15/3-1 [Ашпыл, производственная база]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ДОРОЖНАЯ, зд. 17 [АБК]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0,0209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ЗАВОДСКАЯ, зд. 1 [Магазин "Автотовары"]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0,030085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зд. 6А [неж. Зд. (маг."Симпатия" на Заводс</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0,089454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ЗАВОДСКАЯ, зд. 8/4 [Цех газированных напитков]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0,18699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ЗАВОДСКАЯ, зд. 20 [Спец школа-интернат]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0,20155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0,00735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ЗАВОДСКАЯ, зд. 20/5-1_тепловой ввод [Хоз.блок, бокс 9, бокс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0,05319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0,00085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ЗАВОДСКАЯ, зд. 20/2 [теплица]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0,03115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ЗЕЛЁНАЯ, зд. 34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0,042768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1/9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0,139171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1/8, пом.1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0,006218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1/8, пом.2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0,070803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 [АБК]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0,011851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0,004993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1/1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0,030662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1/3 [Магазин автозапчасти]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0,013246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1/7, пом.6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0,011247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1/7, пом.7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0,011545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1/7, пом.8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0,011445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2А [Здание Тыла]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0,05099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0,00184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3/3 [Транспортный цех]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3/13 [автосалон Премьер]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3/4 [Транспортный цех]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0,01698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3/2 [Транспортный цех]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3/1 [Транспортный цех]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0,00813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 [Транспортный цех]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0,01524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3/9 [Транспортный цех]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0,07989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3/11 [Плотнично-опалубочный цех]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0,03928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3/12, пом.1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0,04869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3/12, пом.2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0,06072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3/12, пом.3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0,04587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3/12, пом.4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0,01201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3/7/1 [Транспортный цех]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0,07722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3/8/1 [Транспортный цех]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0,04618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3/8/2 [Транспортный цех]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0,11207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3/7/2 [Транспортный цех]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0,03427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3/7/3 [Транспортный цех]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0,01931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4/1 [гаражный бокс участок № 3]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0,00465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4, пом.1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0,07305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0,00569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4А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0,04014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5 [нежилое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0,07301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0,1105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0,00426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5 [помещение 1,2,3 (Лаборатория)]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0,05385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6 [магазин "Идея" помещения №1-4]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0,09941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0,001224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8/3_тепловой ввод</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0,09508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8А [Нежилое здание - магазин "Сапсан"]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0,064368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8Б [Нежилое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0,064368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8В [Нежилое здание (склад)]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0,035406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12 [автоцентр Премьер]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0,25854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0,00188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18А [блок 4 гараж № 46]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0,039611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30/10 [нежилое здание (гараж)]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0,10301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0,004746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32/2 [неж.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0,130428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ориентир торгово-административное здание, ориентир торгово-административное здание, зд. 1"А"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0,08114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0,00932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[участок т/с от ТК-56 до ТК сущ.]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 </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КИРОВА, зд. 2/1_тепловой ввод</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0,0271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0,00064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3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0,088896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0,000599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3А [гараж]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0,00489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3Б [Гараж]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0,01092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0,00319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4А [Хоз.блок]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0,00717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4А/1 [Баня]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КИРОВА, зд. 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0,010635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9 [Центр культуры и кино]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0,05362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11 [нежилое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0,06128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КОМСОМОЛЬСКАЯ, зд. 15 [торгово-промышленный комплекс]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0,04829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МЕХАНИЗАТОРОВ, зд. 2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0,463708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Монреаль, зд. 1 [нежилое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0,03987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[Общеподстанционный пункт управления]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0,122735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right w:val="single" w:sz="4" w:space="0" w:color="000000"/>
            </w:tcBorders>
            <w:shd w:color="auto" w:fill="auto" w:val="clear"/>
            <w:vAlign w:val="center"/>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НАПРАВЛЕНИЕ ГОРОД, зд. ГКНС</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0,060119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0,05018</w:t>
            </w:r>
          </w:p>
        </w:tc>
        <w:tc>
          <w:tcPr>
            <w:tcW w:w="1553" w:type="dxa"/>
            <w:tcBorders>
              <w:top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НАПРАВЛЕНИЕ ГОРОД, зд. КОС</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0,784015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0,019258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НАПРАВЛЕНИЕ ГОРОД, зд. ПНС</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0,392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1 [Нежилое здание (проходная)]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0,00639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2 [Нежилое здание (ИЛК) РПБ]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0,1108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0,00602</w:t>
            </w:r>
          </w:p>
        </w:tc>
        <w:tc>
          <w:tcPr>
            <w:tcW w:w="1553"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3 [гараж для бензовоза]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0,00945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4 [мастерская УСРЗ]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0,09308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5 [производственный корпус]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0,08486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6 [гараж спецмеханизмов]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0,38682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0,01433</w:t>
            </w:r>
          </w:p>
        </w:tc>
        <w:tc>
          <w:tcPr>
            <w:tcW w:w="1553"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7 [теплый склад]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0,1176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9 [гараж на 25 машин]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0,18351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0,00357</w:t>
            </w:r>
          </w:p>
        </w:tc>
        <w:tc>
          <w:tcPr>
            <w:tcW w:w="1553"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18 [учебнотренировочный комплекс]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0,1504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0,00159</w:t>
            </w:r>
          </w:p>
        </w:tc>
        <w:tc>
          <w:tcPr>
            <w:tcW w:w="1553"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136А [Гараж]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22_тепловой ввод [(Ростелеком)]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0,08592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24 [магазин "Руслан"]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0,05583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28 [м-н Гермес]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0,01245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28А [Мебельный магазин]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0,08596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vMerge w:val="restart"/>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28Б [гараж]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0,01786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0,00085</w:t>
            </w:r>
          </w:p>
        </w:tc>
        <w:tc>
          <w:tcPr>
            <w:tcW w:w="1553"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41 [нежилое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0,05911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41/1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0,04798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ОРБИТАЛЬНАЯ, зд. 12 [строящийся дом]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КНС</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0,01459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0,001122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1А, пом.61 [магазин "Старт"]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0,00321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1Б [нежилое здание (магазин "Ветеран")]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0,01178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0,001958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 пом.59 [нежилое помещение (ГОС 1)]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 пом.61 [Магазин "Золушка"]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 пом.62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0,00371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 пом.60 [магазин "Золотая нить"]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0,00443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пом.62 [компьютерный салон]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0,00321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пом.16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0,00339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пом.47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2А, пом.61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0,00457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пом.63 [магазин обуви "Стиль)]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0,00937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пом.64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0,00313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пом.46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0,00273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3-2 [гостиница "Южная"]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0,15927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0,0773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3/1, пом.1 [ОПМ]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0,00172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пом.89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0,00269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пом.90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0,00324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пом.96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пом.93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0,00592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пом.99</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0,00332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3/1, пом.94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0,00659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пом.97</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0,00817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3/1, пом.98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0,00576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3/1, пом.91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 [Школа № 11]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0,46023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0,00842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5-1 [городской рынок]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0,150734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5, пом.3_тепловой ввод [нежилое помешение (На</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0,163918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0,01082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6 [Гинекологическое отделение]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7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0,06033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0,00724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8 [Психоневрологическое отделение]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0,01377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9 [Маг.азин "Торговый центр"]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0,40559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0,2973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0,02497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10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0,12112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0,00449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11 [нежилое помещение (здание суда)]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0,16405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11/1 [Магазин"Спорт-мода"]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0,0276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12 [нежилое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0,51236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13/14 [ (администр.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0,11553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0,005406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15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0,061398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0,003963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16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0,07216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16/1 [магазин "Электрика"]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0,061028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0,001788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17_тепловой ввод [нежилое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0,07304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0,00245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18А, пом.31 [парикмахерская]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0,00184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23, пом.100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0,04373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25, пом.42 [парикмахерская "Золот</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0,00084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25/2 [Гостиница]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26, пом.61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0,00712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26, пом.64 [Стомотология "Гелиос"]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0,01037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0,000734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26/1 [магазин "Перекресток"]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0,015563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26, пом.58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0,00537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0,000278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26, пом.60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26, пом.62</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26, пом.63</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27, пом.2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0,03353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0,003121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27, пом.1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27-2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0,145158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0,04889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29 [ИВС]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0,05269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0,00113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29/1 [гараж]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0,12685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30А [магазин "Тамара"]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0,005279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пом.102 [нежилое помещение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0,00394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пом.2 [мед. кабинет]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0,00368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0,00558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пом.103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0,00891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пом.105 [нежилое помещение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пом.106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пом.104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0,00325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42А [Родильное отделение]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0,14272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0,01707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43, пом.96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0,00164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43, пом.85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0,03264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0,001632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43, пом.95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0,01424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0,01683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43, пом.86 [буфет]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0,00673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43, пом.94 [парикмахерская]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0,001294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45 [рынок с пристройкой]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0,12782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0,00189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45/1 [магазин "Подиум"]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0,03852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46/1 [крытые торг. ряды (блок1)]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0,05547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46/2 [крытые торг. ряды (блок №2)]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0,03939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46 [крытый рынок]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0,10852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0,0245</w:t>
            </w:r>
          </w:p>
        </w:tc>
        <w:tc>
          <w:tcPr>
            <w:tcW w:w="1553" w:type="dxa"/>
            <w:vMerge w:val="restart"/>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46/6 [павильон промышленной торговли]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0,04791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46/1 [блок павильонов торговли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0,01268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46/2 [блок павильонов торговли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0,01108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46/2 [блок павильонов торговли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0,00606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52, пом.31 [парикмахерская "Престиж"]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52а [Учебный корпус]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0,16231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0,01114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53, пом.98 [нежилое помещение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0,01047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0,000918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53, пом.95 [ЦБС Библиотека "Семья"]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0,01323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0,000673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53, пом.96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0,01593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53, пом.99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0,01124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0,000245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101/7 [нежилое здание (здание УЦВО)]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0,19833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0,00461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154, пом.389 [аптека]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0,01077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0,00061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154, пом.388 [магазин "Ольга"]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154, пом.390 [аптека Здоровье]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0,00355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0,00043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154, пом.192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0,00097</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162, пом.55 [офис]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0,00568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0,000714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163А [Эмин -3]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0,01098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0,00049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170 [детский сад "Дельфин", бассейн]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0,1682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0,23268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178 [Спорткомплекс "Надежда"]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0,3967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0,06375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2а [здание военного комиссариата]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0,10544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0,002244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4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0,00885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6 [нежилое здание Cкорая помощь]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0,06105</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0,00265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7А [здание администрации района]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0,06289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0,00714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7Б-2 [гаражный бокс]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0,004711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ПЛОЩАДЬ РЕВОЛЮЦИИ, зд. 7Б</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7Б/3 [гараж]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0,01547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7Б/4 [гараж (пл.Революции,7Б-4)]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12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0,01523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13 [Дом культуры]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0,05687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13/1 [нежилое помещение (произв.корпус ТМБ 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0,4412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0,0698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0,04931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14 [неж.пом. 9 (гараж)]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0,39341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0,06668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14 [пом. 5 (такелажный участок)]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0,11881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14 [пом.8 (литейный участок )]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0,24622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15 [нежилое здание   (мастерская)]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0,0401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0,000449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20/1 [нежилое здание (кислородная станция)]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0,04631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20/3 [нежилое  здание (контора)]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0,027564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РОССИЙСКАЯ, зд. 134 [нежилое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0,733511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0,00286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РОССИЙСКАЯ, зд. 134А [пожарное депо]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0,29261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0,00296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СЕВЕРНАЯ, зд. 4/2 [гараж 121]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0,01688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0,00128</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СЕВЕРНАЯ, зд. 5 [корпус 5/3; 5/4 (гараж, производственная б</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0,048553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0,00969</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СЕВЕРНАЯ, зд. 8/1 [Нежилое 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0,022023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СЕВЕРНАЯ, зд. 20/1 [депо экипировки]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0,06832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0,0896</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0,00242</w:t>
            </w:r>
          </w:p>
        </w:tc>
        <w:tc>
          <w:tcPr>
            <w:tcW w:w="1553" w:type="dxa"/>
            <w:vMerge w:val="restart"/>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СЕВЕРНАЯ, зд. 20 [нежилое здание (локомотивное депо )]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0,2351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0,00435</w:t>
            </w:r>
          </w:p>
        </w:tc>
        <w:tc>
          <w:tcPr>
            <w:tcW w:w="1553"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КНС</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0,026393</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0,001122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3, пом.110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3, пом.111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0,00219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0,000306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3, пом.105</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0,00612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4, пом.104</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0,00264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4, пом.108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5, пом.111</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0,00268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5, пом.102 [нежилое помещение]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5, пом.101 [швейная мастерская]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0,00539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11 [производств.цех]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0,075816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12 [гаражный бокс]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0,1427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13-2 [склады № 1,2]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0,21577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13/1 [склад продовольст. товаров]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0,023528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14 [неж.здание]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0,13542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16 [пекарня]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0,01186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24/2 [склад]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28, пом.1 [ЦФСП]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0,02107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0,01173</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28, пом.2 [(продовольств.магазин)</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0,01412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32, пом.87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32, пом.92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0,00199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32, пом.95 [нежилое]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0,00616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32А [магазин Радуга]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0,01387</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0,00094</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33, пом.170 [ОПМ]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зд. 1А [Мелкооптовый магазин с административным б</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0,04458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ЦЕНТРАЛЬНЫЙ, зд. 18 [автомойка]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0,058044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ЦЕНТРАЛЬНЫЙ, зд. 31 [строящийся нежилой дом]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0,0351</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ЦЕНТРАЛЬНЫЙ, зд. 39 [незавершенное строительство]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0,017318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ЦЕНТРАЛЬНЫЙ, зд. 51 [Магазин "Евро Дом"]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ЦЕНТРАЛЬНЫЙ, зд. 53/2 [Торговый центр с выставочным залом]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0,0478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ШКОЛЬНЫЙ, зд. 1 [Школа № 1]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0,22892</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0,03366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ЭНЕРГЕТИКОВ, зд. 2 соор.№1 [стадион "Энергия"]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0,03694</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0,0612</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ЭНЕРГЕТИКОВ, зд. 5 [Участок]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0,108</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0,0086</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ЭНЕРГЕТИКОВ, зд. 7 [Физкультурный центр]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0,37069</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0,088</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0,0051</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ЭНЕРГЕТИКОВ, зд. 317А [магазин Кулина] </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0,01786</w:t>
            </w:r>
          </w:p>
        </w:tc>
        <w:tc>
          <w:tcPr>
            <w:tcW w:w="707"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w:t>
            </w:r>
          </w:p>
        </w:tc>
        <w:tc>
          <w:tcPr>
            <w:tcW w:w="1553"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bl>
    <w:p>
      <w:pPr>
        <w:pStyle w:val="Normal"/>
        <w:spacing w:lineRule="auto" w:line="276" w:before="60" w:after="0"/>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before="0" w:after="0"/>
        <w:jc w:val="both"/>
        <w:rPr>
          <w:rFonts w:ascii="Trebuchet MS" w:hAnsi="Trebuchet MS"/>
          <w:b/>
        </w:rPr>
      </w:pPr>
      <w:r>
        <w:rPr>
          <w:rFonts w:eastAsia="Times New Roman" w:cs="Times New Roman" w:ascii="Trebuchet MS" w:hAnsi="Trebuchet MS"/>
          <w:b/>
          <w:lang w:eastAsia="ru-RU"/>
        </w:rPr>
        <w:t>Таблица 2.1.4 – Данные о потребителях п. Дубинино и их тепловой нагрузки</w:t>
      </w:r>
    </w:p>
    <w:tbl>
      <w:tblPr>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381"/>
        <w:gridCol w:w="1135"/>
        <w:gridCol w:w="849"/>
        <w:gridCol w:w="1134"/>
        <w:gridCol w:w="1412"/>
      </w:tblGrid>
      <w:tr>
        <w:trPr>
          <w:tblHeader w:val="true"/>
          <w:trHeight w:val="20" w:hRule="atLeast"/>
        </w:trPr>
        <w:tc>
          <w:tcPr>
            <w:tcW w:w="5381"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Наименование потребителя</w:t>
            </w:r>
          </w:p>
        </w:tc>
        <w:tc>
          <w:tcPr>
            <w:tcW w:w="3118" w:type="dxa"/>
            <w:gridSpan w:val="3"/>
            <w:tcBorders>
              <w:top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Тепловая нагрузка централизованного теплоснабжения, Гкал/ч</w:t>
            </w:r>
          </w:p>
        </w:tc>
        <w:tc>
          <w:tcPr>
            <w:tcW w:w="1412"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Наличие общедомового прибора учёта</w:t>
            </w:r>
          </w:p>
        </w:tc>
      </w:tr>
      <w:tr>
        <w:trPr>
          <w:tblHeader w:val="true"/>
          <w:trHeight w:val="20" w:hRule="atLeast"/>
        </w:trPr>
        <w:tc>
          <w:tcPr>
            <w:tcW w:w="5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Calibri"/>
                <w:b/>
                <w:bCs/>
                <w:color w:val="000000"/>
                <w:sz w:val="16"/>
                <w:szCs w:val="16"/>
              </w:rPr>
            </w:pPr>
            <w:r>
              <w:rPr>
                <w:rFonts w:cs="Calibri" w:ascii="Trebuchet MS" w:hAnsi="Trebuchet MS"/>
                <w:b/>
                <w:bCs/>
                <w:color w:val="000000"/>
                <w:sz w:val="16"/>
                <w:szCs w:val="16"/>
              </w:rPr>
            </w:r>
          </w:p>
        </w:tc>
        <w:tc>
          <w:tcPr>
            <w:tcW w:w="1135" w:type="dxa"/>
            <w:tcBorders>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Отопл.</w:t>
            </w:r>
          </w:p>
        </w:tc>
        <w:tc>
          <w:tcPr>
            <w:tcW w:w="849" w:type="dxa"/>
            <w:tcBorders>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Вент.</w:t>
            </w:r>
          </w:p>
        </w:tc>
        <w:tc>
          <w:tcPr>
            <w:tcW w:w="1134" w:type="dxa"/>
            <w:tcBorders>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ГВС ср.</w:t>
            </w:r>
          </w:p>
        </w:tc>
        <w:tc>
          <w:tcPr>
            <w:tcW w:w="141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Calibri"/>
                <w:b/>
                <w:bCs/>
                <w:color w:val="000000"/>
                <w:sz w:val="16"/>
                <w:szCs w:val="16"/>
              </w:rPr>
            </w:pPr>
            <w:r>
              <w:rPr>
                <w:rFonts w:cs="Calibri" w:ascii="Trebuchet MS" w:hAnsi="Trebuchet MS"/>
                <w:b/>
                <w:bCs/>
                <w:color w:val="000000"/>
                <w:sz w:val="16"/>
                <w:szCs w:val="16"/>
              </w:rPr>
            </w:r>
          </w:p>
        </w:tc>
      </w:tr>
      <w:tr>
        <w:trPr>
          <w:trHeight w:val="20" w:hRule="atLeast"/>
        </w:trPr>
        <w:tc>
          <w:tcPr>
            <w:tcW w:w="9911" w:type="dxa"/>
            <w:gridSpan w:val="5"/>
            <w:tcBorders>
              <w:top w:val="single" w:sz="4" w:space="0" w:color="000000"/>
              <w:left w:val="single" w:sz="4" w:space="0" w:color="000000"/>
              <w:bottom w:val="single" w:sz="4" w:space="0" w:color="000000"/>
              <w:right w:val="single" w:sz="4" w:space="0" w:color="000000"/>
            </w:tcBorders>
            <w:shd w:color="000000" w:fill="FFFFCC" w:val="clear"/>
            <w:vAlign w:val="center"/>
          </w:tcPr>
          <w:p>
            <w:pPr>
              <w:pStyle w:val="Normal"/>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Население</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0,11979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0,02805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10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0,29957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0,09792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18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0,10885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0,11984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0,02142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7</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0,0847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0,02091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9</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0,0472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0,01887</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10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0,01935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13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0,27237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0,08517</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15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0,06375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17</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0,06426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0,10801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0,02448</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0,02826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0,01551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0,02172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2А</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0,02146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36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0,01661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38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0,01307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0,11035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0,01632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40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0,01388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44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0,01283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46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0,01437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0,08806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0,01683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БЕРЁЗОВАЯ, дом 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0,01117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БЕРЁЗОВАЯ, дом 2,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0,009787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БЕРЁЗОВАЯ, дом 2,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0,010003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3,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0,00971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БЕРЁЗОВАЯ, дом 3,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0,00971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БЕРЁЗОВАЯ, дом 4,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0,012006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БЕРЁЗОВАЯ, дом 4,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0,009884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БЕРЁЗОВАЯ, дом 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0,01266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БЕРЁЗОВАЯ, дом 6,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0,00622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БЕРЁЗОВАЯ, дом 6,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БЕРЁЗОВАЯ, дом 7,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0,009675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БЕРЁЗОВАЯ, дом 7,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0,009675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БЕРЁЗОВАЯ, дом 8,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0,010935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БЕРЁЗОВАЯ, дом 8,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0,010935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ДРУЖБЫ, дом 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0,29786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0,10608</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0,01591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10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0,02694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0,01429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2А</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0,03967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0,01255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0,01879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0,01356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0,02216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9</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0,01744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ЗЕЛЁНАЯ РОЩА, дом 10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0,03379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ЗЕЛЁНАЯ РОЩА, дом 14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0,02135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ЗЕЛЁНАЯ РОЩА, дом 16,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0,02135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КАЛИНОВАЯ, дом 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КАЛИНОВАЯ, дом 9</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0,01527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КИШИНЁВСКАЯ, дом 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0,29062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0,07395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КИШИНЁВСКАЯ, дом 11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0,07753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0,02295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КИШИНЁВСКАЯ, дом 13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0,07753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0,02193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КИШИНЁВСКАЯ, дом 15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0,07702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0,01734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КИШИНЁВСКАЯ, дом 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0,18485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0,05865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КИШИНЁВСКАЯ, дом 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0,0847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0,01683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КИШИНЁВСКАЯ, дом 7</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0,0847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0,02397</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КИШИНЁВСКАЯ, дом 9</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0,07753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0,01887</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1,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0,013481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1,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0,009929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10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0,01201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11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0,01352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2,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0,009746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2,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0,013664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3,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0,015047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3,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0,011933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4,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0,008894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4,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0,012766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5,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0,01148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5,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0,00851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6,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0,010213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6,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0,010447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7,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0,015737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7,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0,007463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8,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0,014914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8,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0,010536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9,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0,011654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9,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0,011756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16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0,08732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0,02142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18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0,28939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0,08619</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20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0,28939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0,08415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26А</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0,34248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0,09537</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28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0,25142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0,11883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30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0,06834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32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34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0,05967</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0,08983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0,01989</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0,01901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10,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0,004514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10, кв.5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0,009766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0,02074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0,02055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9</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9А</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0,01975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0,00626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0,01257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0,001785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11,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0,006952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11,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0,006168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13,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0,003862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13,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0,007618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14,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0,008004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14,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0,005496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15,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0,005399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15,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0,007291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16,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0,007664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16,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0,003826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17,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0,00878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17,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0,00386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18,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0,005119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18,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0,007381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0,001785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3,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0,007053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3,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0,005307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5,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5,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0,00611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7,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0,007168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7,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0,005332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0,01571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9,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0,007053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9,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0,005307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0,010045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0,012255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10,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0,010696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10,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0,010684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1А,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0,011907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1А,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0,010763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2,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0,010451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2,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0,010439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2А</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0,02805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3,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0,01036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3,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0,01392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4,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0,010688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4,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0,010812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5,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0,010499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5,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0,011001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7,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0,009967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7,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0,013353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8,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0,010635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8,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0,010635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9,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9,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ЛУГАНСКАЯ, дом 3А,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0,010747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ЛУГАНСКАЯ, дом 3А,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0,012733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ЛУГАНСКАЯ, дом 4,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0,01891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ЛУГАНСКАЯ, дом 4,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10,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0,011771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10,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0,011429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10А</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0,01912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11,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0,013445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11,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0,008435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12,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0,010896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12,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0,009934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0,01044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15,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0,00619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15,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0,00619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16,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0,010933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16,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0,009647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17</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0,01233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0,01036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19,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0,009406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19,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0,012824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0,01135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0,01898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21,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0,010206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21,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0,012104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23,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0,011729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23,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0,010301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0,03137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25,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0,010451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25,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0,010369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0,01608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0,01221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31,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0,005004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31,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0,005056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0,01388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33,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0,007114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33,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0,006976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37,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0,006401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37,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0,007519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0,01092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3А</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0,01519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0,01258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40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43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0,01449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44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0,01409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45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0,02385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0,01254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52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0,01197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5А,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0,018507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5А,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0,012483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0,02652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7,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0,008757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7А</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0,01089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8,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0,009675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8,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0,006365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8А</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0,02997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9</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0,01211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9А,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0,009011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9А,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0,010209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МАКОВЫЙ, дом 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0,01275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МИРА, дом 11,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0,009162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МИРА, дом 11,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0,008838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МИРА, дом 12А</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0,01703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МИРА, дом 13,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0,009191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МИРА, дом 13,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0,009159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МОЛОДЁЖНЫЙ, дом 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0,08489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0,011475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МОЛОДЁЖНЫЙ, дом 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0,06393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0,01581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10,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0,007603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10,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0,006427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12,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0,007688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12,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0,003732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14,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0,006228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14,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0,005652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16,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0,00386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16,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0,00766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2,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0,00561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2,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0,00769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4,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0,00683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4,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0,00683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6,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6,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8,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0,004615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8,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0,007735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МОЛОДОГВАРДЕЙЦЕВ, дом 10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0,02193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МОЛОДОГВАРДЕЙЦЕВ, дом 12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0,07656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0,02295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МОЛОДОГВАРДЕЙЦЕВ, дом 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0,10622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0,02244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МОЛОДОГВАРДЕЙЦЕВ, дом 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0,11979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0,03366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МОЛОДОГВАРДЕЙЦЕВ, дом 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0,11984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0,0357</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14,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0,005627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14,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0,007593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16,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0,007724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16,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0,007936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18,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0,005769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18,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0,005781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0,01836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2,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0,005005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2,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0,005005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0,01776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4,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0,004827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4,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0,004863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0,02223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6,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0,007626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6,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0,008104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7</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0,01285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0,00992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1,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0,009238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1,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0,008532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3,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0,009949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3,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0,009781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5,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0,010042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5,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0,009418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7,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0,00958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7,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0,00958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0,01163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0,00874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14,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0,008595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14,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0,008585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15,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0,005743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15,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0,005767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16,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0,007794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16,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0,007996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17,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0,007321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17,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0,007209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18,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0,007795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18,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0,007795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9</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0,01672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11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0,23978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0,01938</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19</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0,2191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0,05406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29</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0,08697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0,01989</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33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0,35654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0,08976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35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0,34694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0,08262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37</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0,2375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0,07293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0,07678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0,01428</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49</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0,27964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0,07191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51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51А</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0,06426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57</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0,08806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0,01734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59</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0,08806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0,01785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0,0847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0,02805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61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0,11035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0,02499</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63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0,11035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6А</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0,09685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0,01836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9</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0,0847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0,01323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0,009856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0,01614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12А</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0,009856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0,01482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0,01588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0,02198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0,0232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7</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0,01482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0,01368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1,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0,009206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1,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0,009264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0,02193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3,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0,008878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3,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0,010712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0,01684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0,01267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САДОВАЯ, дом 15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0,009017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САДОВАЯ, дом 25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0,01376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САДОВАЯ, дом 26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0,01769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САДОВАЯ, дом 31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0,0317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СВЕТЛАЯ, дом 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0,02473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СИБИРСКАЯ, дом 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0,01221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СИБИРСКАЯ, дом 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0,0365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СИБИРСКАЯ, дом 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0,009682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0,009698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17,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0,010064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17,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0,011396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18,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0,010136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18,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0,011944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19,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0,010115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19,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0,007575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20,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0,010442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20,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0,010308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24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0,01016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0,008971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0,009799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0,01303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0,01486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0,01166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0,018026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40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0,01109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42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0,01083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48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0,01634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52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0,01319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54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0,01368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56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0,01885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58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0,01169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60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0,01348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62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64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0,01384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66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0,01388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70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0,01588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11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0,09038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0,01785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13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0,08971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0,01632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15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0,07935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0,01224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21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0,08918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0,01938</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23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0,08918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9</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0,09915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0,02295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1,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0,01059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1,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0,01205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0,01307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0,01044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4,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0,007533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4,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0,008267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0,03321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0,02983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СПОРТИВНЫЙ, дом 5,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0,00912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СПОРТИВНЫЙ, дом 5,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0,00912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10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0,02158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0,002295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2-1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0,00612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0,01312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5,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0,005613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5, кв.3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0,003177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0,01313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7</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0,00555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0,01822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9,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0,006251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9,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0,004839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ТРУДА, дом 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0,26131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0,07191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ТРУДА, дом 9</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0,014213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ШАХТЁРСКАЯ, дом 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0,19982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0,06987</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ШАХТЁРСКАЯ, дом 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0,3032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0,088145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ШАХТЁРСКАЯ, дом 20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0,41032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0,12189</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ШАХТЁРСКАЯ, дом 22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0,12569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0,03315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ШАХТЁРСКАЯ, дом 2А</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0,29357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0,07242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ШАХТЁРСКАЯ, дом 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0,28187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0,098175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ШКОЛЬНЫЙ, дом 10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0,11242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0,02142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ШКОЛЬНЫЙ, дом 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0,08918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0,01836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ШКОЛЬНЫЙ, дом 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0,11242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0,02142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ЭНЕРГЕТИКОВ, дом 1,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0,005532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ЭНЕРГЕТИКОВ, дом 1,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0,005508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ЭНЕРГЕТИКОВ, дом 3, кв.1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0,005409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ЭНЕРГЕТИКОВ, дом 3, кв.2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0,007481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10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0,01256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3</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0,01587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0,01916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0,002295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7</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0,01812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8</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0,01454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9</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0,0155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9911" w:type="dxa"/>
            <w:gridSpan w:val="5"/>
            <w:tcBorders>
              <w:top w:val="single" w:sz="4" w:space="0" w:color="000000"/>
              <w:left w:val="single" w:sz="4" w:space="0" w:color="000000"/>
              <w:bottom w:val="single" w:sz="4" w:space="0" w:color="000000"/>
              <w:right w:val="single" w:sz="4" w:space="0" w:color="000000"/>
            </w:tcBorders>
            <w:shd w:color="000000" w:fill="FFFFCC" w:val="clear"/>
            <w:vAlign w:val="center"/>
          </w:tcPr>
          <w:p>
            <w:pPr>
              <w:pStyle w:val="Normal"/>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Бюджетные учреждения и юридические лица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19 СЪЕЗДА ВЛКСМ, зд. 2 [пожарная часть]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0,07806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0,00081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19 СЪЕЗДА ВЛКСМ, зд. 2а [Автомастерская]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19 СЪЕЗДА ВЛКСМ, зд. 5 [Детский сад "Сказка"]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0,15576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0,0714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зд. 10, пом.81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зд. 10, пом.82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0,00131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зд. 10, пом.78 [нежилое помещение (магазин "Автоз</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0,00444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9 МАЯ, зд. 9А [магазин Чинар]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0,005883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9 МАЯ, зд. 13, пом.81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ДРУЖБЫ, зд. 15 [кадетская школа]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0,13666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КИШИНЁВСКАЯ, зд.  [Гараж ПТО ВЧДЭ-1]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0,07865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КИШИНЁВСКАЯ, зд. 2 [Здание ПТО ВЧДЭ-1]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0,05977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0,00566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16А [Магазин Три А]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0,00476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0,00274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пом.137 [Скорая помощь]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0,00481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пом.128 [магазин "Автозапчасти"]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0,00578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пом.130 [швейный цех]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0,00245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зд. 28, пом.121</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0,01734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0,000612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пом.127 [магазин Сибирь]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0,05095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пом.138 [офис]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0,00386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пом.126 [магазин]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0,02141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зд. 28, пом.134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0,00206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пом.132 [офис]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0,00149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пом.129 [магазин]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0,00678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зд. 28, пом.124</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0,02351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пом.133 [нежилое помещение]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пом.131 [магазин]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зд. 28, пом.136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0,00054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28А, пом.1 [нежилое]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0,02765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0,00816</w:t>
            </w:r>
          </w:p>
        </w:tc>
        <w:tc>
          <w:tcPr>
            <w:tcW w:w="1412" w:type="dxa"/>
            <w:vMerge w:val="restart"/>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28А, пом.2 [нежилое]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0,0418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МОЛОДЁЖНЫЙ, зд. 1, ком. 6</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0,00142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МОЛОДОГВАРДЕЙЦЕВ, зд. 26 [Стационар]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0,1714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0,01405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НАПРАВЛЕНИЕ ДУБИНИНО, зд. 5соор [магистральный конвейер КЛМ-4500 для тр</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0,484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0,002244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НОВОСИБИРСКАЯ, зд. 2Б [нежилое здание]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0,02257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О.КОШЕВОГО, зд. 12_ тепловой ввод [нежилое (Ростелеком)]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0,07028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0,00076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О.КОШЕВОГО, зд. 16 [Школа № 6]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0,36132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0,02366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О.КОШЕВОГО, зд. 18 [нежилое здание (Кафе"Русь")]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0,05849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О.КОШЕВОГО, зд. 23 [Поликлиника]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0,09072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0,00594</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7А, пом.1 [магазин "Идея+"]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0,02221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0,000306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7А, пом.2 [м-н "Эскадра"]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0,042849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0,000939</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7А, пом.3 [ОСБ 6917/09]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0,02023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0,00041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зд. 12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0,024453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12а [магазин "Тар-тар"]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12Б [магазин "Табриз"]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18 [баня]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0,04095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0,321586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19, пом.31 [ОПМ]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19, пом.28 [нежилое помещение (магазин)]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0,00522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зд. 19, пом.32</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0,00252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19, пом.26 [офис]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0,00666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19, пом.30 [нежилое помещение]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0,00235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зд. 19, пом.25</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0,00362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19а [магазин"Сюрприз"]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0,00423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20 [Спортивная площадка]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0,11123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0,06606</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0,01887</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33, пом.91 [зубоврачебный кабинет]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0,00378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36/3 [столярный цех]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0,004692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зд. 40</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0,021974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зд. 49, пом.89</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0,00467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[Гараж ПЧ-15]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0,06183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0,01245</w:t>
            </w:r>
          </w:p>
        </w:tc>
        <w:tc>
          <w:tcPr>
            <w:tcW w:w="1412"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2 [Здание обработки документов]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0,05603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0,00986</w:t>
            </w:r>
          </w:p>
        </w:tc>
        <w:tc>
          <w:tcPr>
            <w:tcW w:w="1412"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4 [Пост ЭЦ НГЧ-4]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0,06191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зд. 7Б</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0,026668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8 [Дефектоскопия ПЧ-15]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0,00628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412"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8А [АБК ПЧ-15]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0,04681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0,00316</w:t>
            </w:r>
          </w:p>
        </w:tc>
        <w:tc>
          <w:tcPr>
            <w:tcW w:w="1412"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15, пом.1 [магазин "Ветеран"]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0,00573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15, пом.2 [магазин Антей]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17 [ПОМ]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0,03263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0,00061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ТРУДА, зд. 5а [Магазин "Экспресс"]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0,00269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ШАХТЁРСКАЯ, зд. 2, пом.86 [магазин Лолита]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0,00098</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ШАХТЁРСКАЯ, зд. 2, пом.85 [нежилое]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ШАХТЁРСКАЯ, зд. 2А/2 [магазин]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0,01357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0,00049</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п.Дубинино, ШАХТЁРСКАЯ, зд. 4, пом.2_тепловой ввод [Детская школа искусств</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0,16987</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0,005355</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ШАХТЁРСКАЯ, зд. 6, пом.1 [минипекарня]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0,01015</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ШАХТЁРСКАЯ, зд. 6, пом.85 [магазин]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0,00114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ШАХТЁРСКАЯ, зд. 7 [Административное здание]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0,165333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0,04889</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ШАХТЁРСКАЯ, зд. 18А [магазин "Тайга"]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0,031243</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ШАХТЁРСКАЯ, зд. 20, пом.113 [Аптечный пункт]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0,00369</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0,00021</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ШАХТЁРСКАЯ, зд. 20, пом.111 [парикмахерская]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0,00348</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0,001246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ШАХТЁРСКАЯ, зд. 22, пом.31 [парикмахерская]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0,00086</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ШАХТЁРСКАЯ, зд. 26 [школа № 12]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0,39321</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0,02657</w:t>
            </w:r>
          </w:p>
        </w:tc>
        <w:tc>
          <w:tcPr>
            <w:tcW w:w="1412" w:type="dxa"/>
            <w:vMerge w:val="restart"/>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ШАХТЁРСКАЯ, зд. 26 [мастерские]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0,01006</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ШАХТЁРСКАЯ, зд. 26А [Детский сад "Теремок"]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0,18444</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0,07752</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ШКОЛЬНЫЙ, зд. 4 [Дом культуры] </w:t>
            </w:r>
          </w:p>
        </w:tc>
        <w:tc>
          <w:tcPr>
            <w:tcW w:w="1135"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0,05362</w:t>
            </w:r>
          </w:p>
        </w:tc>
        <w:tc>
          <w:tcPr>
            <w:tcW w:w="849"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bl>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По итогам 2022 года подключенная тепловая нагрузка на нужды отопления, вентиляции и горячего водоснабжения составляет 156,36 Гкал/ч.</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Долгосрочные (до 2028 года) перспективные зоны действия систем теплоснабжения и источников тепловой энергии в муниципальном образовании городской округ город Шарыпово представлены в таблице 2.1.5.</w:t>
      </w:r>
    </w:p>
    <w:p>
      <w:pPr>
        <w:pStyle w:val="Normal"/>
        <w:spacing w:before="0" w:after="0"/>
        <w:jc w:val="both"/>
        <w:rPr>
          <w:rFonts w:ascii="Trebuchet MS" w:hAnsi="Trebuchet MS"/>
          <w:b/>
        </w:rPr>
      </w:pPr>
      <w:r>
        <w:rPr>
          <w:rFonts w:eastAsia="Times New Roman" w:cs="Times New Roman" w:ascii="Trebuchet MS" w:hAnsi="Trebuchet MS"/>
          <w:b/>
          <w:lang w:eastAsia="ru-RU"/>
        </w:rPr>
        <w:t xml:space="preserve">Таблица 2.1.5 – </w:t>
      </w:r>
      <w:r>
        <w:rPr>
          <w:rFonts w:eastAsia="Times New Roman" w:cs="Times New Roman" w:ascii="Trebuchet MS" w:hAnsi="Trebuchet MS"/>
          <w:b/>
          <w:bCs/>
          <w:lang w:eastAsia="ru-RU"/>
        </w:rPr>
        <w:t>Перспективные зоны действия систем теплоснабжения и источников тепловой энергии</w:t>
      </w:r>
    </w:p>
    <w:tbl>
      <w:tblPr>
        <w:tblW w:w="5000" w:type="pct"/>
        <w:jc w:val="left"/>
        <w:tblInd w:w="0" w:type="dxa"/>
        <w:tblLayout w:type="fixed"/>
        <w:tblCellMar>
          <w:top w:w="0" w:type="dxa"/>
          <w:left w:w="108" w:type="dxa"/>
          <w:bottom w:w="0" w:type="dxa"/>
          <w:right w:w="108" w:type="dxa"/>
        </w:tblCellMar>
        <w:tblLook w:firstRow="1" w:noVBand="0" w:lastRow="0" w:firstColumn="1" w:lastColumn="0" w:noHBand="0" w:val="00a0"/>
      </w:tblPr>
      <w:tblGrid>
        <w:gridCol w:w="4395"/>
        <w:gridCol w:w="5525"/>
      </w:tblGrid>
      <w:tr>
        <w:trPr>
          <w:tblHeader w:val="true"/>
        </w:trPr>
        <w:tc>
          <w:tcPr>
            <w:tcW w:w="439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b/>
                <w:bCs/>
                <w:color w:val="000000"/>
                <w:sz w:val="20"/>
                <w:szCs w:val="20"/>
              </w:rPr>
            </w:pPr>
            <w:r>
              <w:rPr>
                <w:rFonts w:ascii="Trebuchet MS" w:hAnsi="Trebuchet MS"/>
                <w:b/>
                <w:bCs/>
                <w:color w:val="000000"/>
                <w:sz w:val="20"/>
                <w:szCs w:val="20"/>
              </w:rPr>
              <w:t>Наименование населённого пункта</w:t>
            </w:r>
          </w:p>
        </w:tc>
        <w:tc>
          <w:tcPr>
            <w:tcW w:w="552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b/>
                <w:bCs/>
                <w:color w:val="000000"/>
                <w:sz w:val="20"/>
                <w:szCs w:val="20"/>
              </w:rPr>
            </w:pPr>
            <w:r>
              <w:rPr>
                <w:rFonts w:ascii="Trebuchet MS" w:hAnsi="Trebuchet MS"/>
                <w:b/>
                <w:bCs/>
                <w:color w:val="000000"/>
                <w:sz w:val="20"/>
                <w:szCs w:val="20"/>
              </w:rPr>
              <w:t>Вид систем теплоснабжения и источников тепловой энергии / Тип (вид) топлива</w:t>
            </w:r>
          </w:p>
        </w:tc>
      </w:tr>
      <w:tr>
        <w:trPr/>
        <w:tc>
          <w:tcPr>
            <w:tcW w:w="439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olor w:val="000000"/>
                <w:sz w:val="20"/>
                <w:szCs w:val="20"/>
              </w:rPr>
            </w:pPr>
            <w:r>
              <w:rPr>
                <w:rFonts w:ascii="Trebuchet MS" w:hAnsi="Trebuchet MS"/>
                <w:color w:val="000000"/>
                <w:sz w:val="20"/>
                <w:szCs w:val="20"/>
              </w:rPr>
              <w:t>г. Шарыпово</w:t>
            </w:r>
          </w:p>
          <w:p>
            <w:pPr>
              <w:pStyle w:val="Normal"/>
              <w:spacing w:lineRule="auto" w:line="240" w:before="0" w:after="0"/>
              <w:rPr>
                <w:rFonts w:ascii="Trebuchet MS" w:hAnsi="Trebuchet MS"/>
                <w:color w:val="000000"/>
                <w:sz w:val="20"/>
                <w:szCs w:val="20"/>
              </w:rPr>
            </w:pPr>
            <w:r>
              <w:rPr>
                <w:rFonts w:ascii="Trebuchet MS" w:hAnsi="Trebuchet MS"/>
                <w:color w:val="000000"/>
                <w:sz w:val="20"/>
                <w:szCs w:val="20"/>
              </w:rPr>
              <w:t>(жилищный фонд, общественные и прочие здания, промышленные предприятия)</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sz w:val="20"/>
                <w:szCs w:val="20"/>
              </w:rPr>
            </w:pPr>
            <w:r>
              <w:rPr>
                <w:rFonts w:ascii="Trebuchet MS" w:hAnsi="Trebuchet MS"/>
                <w:color w:val="000000"/>
                <w:sz w:val="20"/>
                <w:szCs w:val="20"/>
              </w:rPr>
              <w:t xml:space="preserve">Система централизованного теплоснабжения от </w:t>
            </w:r>
            <w:r>
              <w:rPr>
                <w:rFonts w:ascii="Trebuchet MS" w:hAnsi="Trebuchet MS"/>
                <w:sz w:val="20"/>
                <w:szCs w:val="20"/>
              </w:rPr>
              <w:t>Берёзовской ГРЭС</w:t>
            </w:r>
            <w:r>
              <w:rPr>
                <w:rFonts w:ascii="Trebuchet MS" w:hAnsi="Trebuchet MS"/>
                <w:color w:val="000000"/>
                <w:sz w:val="20"/>
                <w:szCs w:val="20"/>
              </w:rPr>
              <w:t>/ Бурый уголь</w:t>
            </w:r>
          </w:p>
        </w:tc>
      </w:tr>
      <w:tr>
        <w:trPr/>
        <w:tc>
          <w:tcPr>
            <w:tcW w:w="439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olor w:val="000000"/>
                <w:sz w:val="20"/>
                <w:szCs w:val="20"/>
              </w:rPr>
            </w:pPr>
            <w:r>
              <w:rPr>
                <w:rFonts w:ascii="Trebuchet MS" w:hAnsi="Trebuchet MS"/>
                <w:color w:val="000000"/>
                <w:sz w:val="20"/>
                <w:szCs w:val="20"/>
              </w:rPr>
              <w:t>п. Дубинино</w:t>
            </w:r>
          </w:p>
          <w:p>
            <w:pPr>
              <w:pStyle w:val="Normal"/>
              <w:spacing w:lineRule="auto" w:line="240" w:before="0" w:after="0"/>
              <w:rPr>
                <w:rFonts w:ascii="Trebuchet MS" w:hAnsi="Trebuchet MS"/>
                <w:color w:val="000000"/>
                <w:sz w:val="20"/>
                <w:szCs w:val="20"/>
              </w:rPr>
            </w:pPr>
            <w:r>
              <w:rPr>
                <w:rFonts w:ascii="Trebuchet MS" w:hAnsi="Trebuchet MS"/>
                <w:color w:val="000000"/>
                <w:sz w:val="20"/>
                <w:szCs w:val="20"/>
              </w:rPr>
              <w:t>(жилищный фонд, общественные и прочие здания)</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sz w:val="20"/>
                <w:szCs w:val="20"/>
              </w:rPr>
            </w:pPr>
            <w:r>
              <w:rPr>
                <w:rFonts w:ascii="Trebuchet MS" w:hAnsi="Trebuchet MS"/>
                <w:color w:val="000000"/>
                <w:sz w:val="20"/>
                <w:szCs w:val="20"/>
              </w:rPr>
              <w:t xml:space="preserve">Система централизованного теплоснабжения от </w:t>
            </w:r>
            <w:r>
              <w:rPr>
                <w:rFonts w:ascii="Trebuchet MS" w:hAnsi="Trebuchet MS"/>
                <w:sz w:val="20"/>
                <w:szCs w:val="20"/>
              </w:rPr>
              <w:t>Берёзовской ГРЭС</w:t>
            </w:r>
            <w:r>
              <w:rPr>
                <w:rFonts w:ascii="Trebuchet MS" w:hAnsi="Trebuchet MS"/>
                <w:color w:val="000000"/>
                <w:sz w:val="20"/>
                <w:szCs w:val="20"/>
              </w:rPr>
              <w:t>/ Бурый уголь</w:t>
            </w:r>
          </w:p>
        </w:tc>
      </w:tr>
      <w:tr>
        <w:trPr/>
        <w:tc>
          <w:tcPr>
            <w:tcW w:w="439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olor w:val="000000"/>
                <w:sz w:val="20"/>
                <w:szCs w:val="20"/>
              </w:rPr>
            </w:pPr>
            <w:r>
              <w:rPr>
                <w:rFonts w:ascii="Trebuchet MS" w:hAnsi="Trebuchet MS"/>
                <w:color w:val="000000"/>
                <w:sz w:val="20"/>
                <w:szCs w:val="20"/>
              </w:rPr>
              <w:t>п. Горячегорск</w:t>
            </w:r>
          </w:p>
          <w:p>
            <w:pPr>
              <w:pStyle w:val="Normal"/>
              <w:spacing w:lineRule="auto" w:line="240" w:before="0" w:after="0"/>
              <w:rPr>
                <w:rFonts w:ascii="Trebuchet MS" w:hAnsi="Trebuchet MS"/>
                <w:color w:val="000000"/>
                <w:sz w:val="20"/>
                <w:szCs w:val="20"/>
              </w:rPr>
            </w:pPr>
            <w:r>
              <w:rPr>
                <w:rFonts w:ascii="Trebuchet MS" w:hAnsi="Trebuchet MS"/>
                <w:color w:val="000000"/>
                <w:sz w:val="20"/>
                <w:szCs w:val="20"/>
              </w:rPr>
              <w:t>(жилищный фонд, общественные и прочие здания)</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olor w:val="000000"/>
                <w:sz w:val="20"/>
                <w:szCs w:val="20"/>
              </w:rPr>
            </w:pPr>
            <w:r>
              <w:rPr>
                <w:rFonts w:ascii="Trebuchet MS" w:hAnsi="Trebuchet MS"/>
                <w:color w:val="000000"/>
                <w:sz w:val="20"/>
                <w:szCs w:val="20"/>
              </w:rPr>
              <w:t>Индивидуальные источники теплоснабжения / Уголь, дрова, электроэнергия</w:t>
            </w:r>
          </w:p>
        </w:tc>
      </w:tr>
    </w:tbl>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Существующая и перспективная зона действия системы централизованного теплоснабжения Берёзовской ГРЭС предусматривается в границах радуса теплоснабжения и представлена на рисунках 2.5.1 и 2.5.2.</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Cs/>
          <w:lang w:eastAsia="ru-RU"/>
        </w:rPr>
      </w:pPr>
      <w:bookmarkStart w:id="36" w:name="_Toc375163443"/>
      <w:bookmarkStart w:id="37" w:name="_Toc145613467"/>
      <w:r>
        <w:rPr>
          <w:rFonts w:eastAsia="Times New Roman" w:cs="Times New Roman" w:ascii="Trebuchet MS" w:hAnsi="Trebuchet MS"/>
          <w:b/>
          <w:bCs/>
          <w:lang w:eastAsia="ru-RU"/>
        </w:rPr>
        <w:t>2.2 Описание существующих и перспективных зон действия индивидуальных источников тепловой энергии</w:t>
      </w:r>
      <w:bookmarkEnd w:id="37"/>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Существующие зоны действия индивидуальных источников тепловой энергии в муниципальном образовании городской округ город Шарыпово представлены в графическом виде на рисунках 1.4.1 – 1.4.3.</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Информация о способах организации индивидуального теплоснабжения представлена в таблице 2.2.1 </w:t>
      </w:r>
    </w:p>
    <w:p>
      <w:pPr>
        <w:pStyle w:val="Normal"/>
        <w:spacing w:before="0" w:after="0"/>
        <w:jc w:val="both"/>
        <w:rPr>
          <w:rFonts w:ascii="Trebuchet MS" w:hAnsi="Trebuchet MS"/>
          <w:b/>
        </w:rPr>
      </w:pPr>
      <w:r>
        <w:rPr>
          <w:rFonts w:eastAsia="Times New Roman" w:cs="Times New Roman" w:ascii="Trebuchet MS" w:hAnsi="Trebuchet MS"/>
          <w:b/>
          <w:lang w:eastAsia="ru-RU"/>
        </w:rPr>
        <w:t xml:space="preserve">Таблица 2.2.1 – </w:t>
      </w:r>
      <w:r>
        <w:rPr>
          <w:rFonts w:eastAsia="Times New Roman" w:cs="Times New Roman" w:ascii="Trebuchet MS" w:hAnsi="Trebuchet MS"/>
          <w:b/>
          <w:bCs/>
          <w:lang w:eastAsia="ru-RU"/>
        </w:rPr>
        <w:t xml:space="preserve">Организация индивидуальных источников тепловой энергии в муниципальном образовании городской округ город Шарыпово на расчётный период </w:t>
      </w:r>
    </w:p>
    <w:tbl>
      <w:tblPr>
        <w:tblW w:w="5000" w:type="pct"/>
        <w:jc w:val="left"/>
        <w:tblInd w:w="0" w:type="dxa"/>
        <w:tblLayout w:type="fixed"/>
        <w:tblCellMar>
          <w:top w:w="0" w:type="dxa"/>
          <w:left w:w="108" w:type="dxa"/>
          <w:bottom w:w="0" w:type="dxa"/>
          <w:right w:w="108" w:type="dxa"/>
        </w:tblCellMar>
        <w:tblLook w:firstRow="1" w:noVBand="0" w:lastRow="0" w:firstColumn="1" w:lastColumn="0" w:noHBand="0" w:val="00a0"/>
      </w:tblPr>
      <w:tblGrid>
        <w:gridCol w:w="3968"/>
        <w:gridCol w:w="5952"/>
      </w:tblGrid>
      <w:tr>
        <w:trPr>
          <w:tblHeader w:val="true"/>
        </w:trPr>
        <w:tc>
          <w:tcPr>
            <w:tcW w:w="396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b/>
                <w:color w:val="000000"/>
                <w:sz w:val="20"/>
                <w:szCs w:val="20"/>
              </w:rPr>
            </w:pPr>
            <w:r>
              <w:rPr>
                <w:rFonts w:ascii="Trebuchet MS" w:hAnsi="Trebuchet MS"/>
                <w:b/>
                <w:color w:val="000000"/>
                <w:sz w:val="20"/>
                <w:szCs w:val="20"/>
              </w:rPr>
              <w:t>Наименование объектов</w:t>
            </w:r>
          </w:p>
        </w:tc>
        <w:tc>
          <w:tcPr>
            <w:tcW w:w="5952"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b/>
                <w:color w:val="000000"/>
                <w:sz w:val="20"/>
                <w:szCs w:val="20"/>
              </w:rPr>
            </w:pPr>
            <w:r>
              <w:rPr>
                <w:rFonts w:ascii="Trebuchet MS" w:hAnsi="Trebuchet MS"/>
                <w:b/>
                <w:color w:val="000000"/>
                <w:sz w:val="20"/>
                <w:szCs w:val="20"/>
              </w:rPr>
              <w:t>Вид теплоснабжения/ Тип топлива</w:t>
            </w:r>
          </w:p>
        </w:tc>
      </w:tr>
      <w:tr>
        <w:trPr/>
        <w:tc>
          <w:tcPr>
            <w:tcW w:w="39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sz w:val="20"/>
                <w:szCs w:val="20"/>
              </w:rPr>
            </w:pPr>
            <w:r>
              <w:rPr>
                <w:rFonts w:ascii="Trebuchet MS" w:hAnsi="Trebuchet MS"/>
                <w:sz w:val="20"/>
                <w:szCs w:val="20"/>
              </w:rPr>
              <w:t>Индивидуальный (частный) жилой фонд</w:t>
            </w:r>
          </w:p>
        </w:tc>
        <w:tc>
          <w:tcPr>
            <w:tcW w:w="595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olor w:val="000000"/>
                <w:sz w:val="20"/>
                <w:szCs w:val="20"/>
              </w:rPr>
            </w:pPr>
            <w:r>
              <w:rPr>
                <w:rFonts w:ascii="Trebuchet MS" w:hAnsi="Trebuchet MS"/>
                <w:color w:val="000000"/>
                <w:sz w:val="20"/>
                <w:szCs w:val="20"/>
              </w:rPr>
              <w:t>Индивидуальное отопление (печи, котлы) / Жидкое и твёрдое топливо</w:t>
            </w:r>
          </w:p>
          <w:p>
            <w:pPr>
              <w:pStyle w:val="Normal"/>
              <w:spacing w:lineRule="auto" w:line="240" w:before="0" w:after="0"/>
              <w:rPr>
                <w:rFonts w:ascii="Trebuchet MS" w:hAnsi="Trebuchet MS"/>
                <w:sz w:val="20"/>
                <w:szCs w:val="20"/>
              </w:rPr>
            </w:pPr>
            <w:r>
              <w:rPr>
                <w:rFonts w:ascii="Trebuchet MS" w:hAnsi="Trebuchet MS"/>
                <w:color w:val="000000"/>
                <w:sz w:val="20"/>
                <w:szCs w:val="20"/>
              </w:rPr>
              <w:t>Индивидуальное отопление и (или) ГВС (котлы) / Электрическая энергия</w:t>
            </w:r>
          </w:p>
        </w:tc>
      </w:tr>
      <w:tr>
        <w:trPr/>
        <w:tc>
          <w:tcPr>
            <w:tcW w:w="39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sz w:val="20"/>
                <w:szCs w:val="20"/>
              </w:rPr>
            </w:pPr>
            <w:r>
              <w:rPr>
                <w:rFonts w:ascii="Trebuchet MS" w:hAnsi="Trebuchet MS"/>
                <w:sz w:val="20"/>
                <w:szCs w:val="20"/>
              </w:rPr>
              <w:t xml:space="preserve">МКД малоэтажные (до 3-х этажей) </w:t>
            </w:r>
          </w:p>
        </w:tc>
        <w:tc>
          <w:tcPr>
            <w:tcW w:w="595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olor w:val="000000"/>
                <w:sz w:val="20"/>
                <w:szCs w:val="20"/>
              </w:rPr>
            </w:pPr>
            <w:r>
              <w:rPr>
                <w:rFonts w:ascii="Trebuchet MS" w:hAnsi="Trebuchet MS"/>
                <w:color w:val="000000"/>
                <w:sz w:val="20"/>
                <w:szCs w:val="20"/>
              </w:rPr>
              <w:t>Индивидуальное отопление и (или) ГВС (котлы) / Твёрдое топливо</w:t>
            </w:r>
          </w:p>
          <w:p>
            <w:pPr>
              <w:pStyle w:val="Normal"/>
              <w:spacing w:lineRule="auto" w:line="240" w:before="0" w:after="0"/>
              <w:rPr>
                <w:rFonts w:ascii="Trebuchet MS" w:hAnsi="Trebuchet MS"/>
                <w:sz w:val="20"/>
                <w:szCs w:val="20"/>
              </w:rPr>
            </w:pPr>
            <w:r>
              <w:rPr>
                <w:rFonts w:ascii="Trebuchet MS" w:hAnsi="Trebuchet MS"/>
                <w:color w:val="000000"/>
                <w:sz w:val="20"/>
                <w:szCs w:val="20"/>
              </w:rPr>
              <w:t>Индивидуальное отопление и (или) ГВС (котлы) / Электрическая энергия</w:t>
            </w:r>
          </w:p>
        </w:tc>
      </w:tr>
      <w:tr>
        <w:trPr/>
        <w:tc>
          <w:tcPr>
            <w:tcW w:w="39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sz w:val="20"/>
                <w:szCs w:val="20"/>
              </w:rPr>
            </w:pPr>
            <w:r>
              <w:rPr>
                <w:rFonts w:ascii="Trebuchet MS" w:hAnsi="Trebuchet MS"/>
                <w:color w:val="000000"/>
                <w:sz w:val="20"/>
                <w:szCs w:val="20"/>
              </w:rPr>
              <w:t>Общественные и прочие здания</w:t>
            </w:r>
            <w:r>
              <w:rPr>
                <w:rFonts w:ascii="Trebuchet MS" w:hAnsi="Trebuchet MS"/>
                <w:sz w:val="20"/>
                <w:szCs w:val="20"/>
              </w:rPr>
              <w:t xml:space="preserve"> с децентрализованным теплоснабжением</w:t>
            </w:r>
            <w:r>
              <w:rPr>
                <w:rFonts w:ascii="Trebuchet MS" w:hAnsi="Trebuchet MS"/>
                <w:color w:val="000000"/>
                <w:sz w:val="20"/>
                <w:szCs w:val="20"/>
              </w:rPr>
              <w:t>, и определенные схемой теплоснабжения</w:t>
            </w:r>
            <w:r>
              <w:rPr>
                <w:rFonts w:ascii="Trebuchet MS" w:hAnsi="Trebuchet MS"/>
                <w:sz w:val="20"/>
                <w:szCs w:val="20"/>
              </w:rPr>
              <w:t xml:space="preserve"> на децентрализованное теплоснабжение</w:t>
            </w:r>
          </w:p>
        </w:tc>
        <w:tc>
          <w:tcPr>
            <w:tcW w:w="595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olor w:val="000000"/>
                <w:sz w:val="20"/>
                <w:szCs w:val="20"/>
              </w:rPr>
            </w:pPr>
            <w:r>
              <w:rPr>
                <w:rFonts w:ascii="Trebuchet MS" w:hAnsi="Trebuchet MS"/>
                <w:color w:val="000000"/>
                <w:sz w:val="20"/>
                <w:szCs w:val="20"/>
              </w:rPr>
              <w:t>Индивидуальное отопление и (или) ГВС (котлы) / Жидкое и твёрдое топливо</w:t>
            </w:r>
          </w:p>
          <w:p>
            <w:pPr>
              <w:pStyle w:val="Normal"/>
              <w:spacing w:lineRule="auto" w:line="240" w:before="0" w:after="0"/>
              <w:rPr>
                <w:rFonts w:ascii="Trebuchet MS" w:hAnsi="Trebuchet MS"/>
                <w:color w:val="000000"/>
                <w:sz w:val="20"/>
                <w:szCs w:val="20"/>
              </w:rPr>
            </w:pPr>
            <w:r>
              <w:rPr>
                <w:rFonts w:ascii="Trebuchet MS" w:hAnsi="Trebuchet MS"/>
                <w:color w:val="000000"/>
                <w:sz w:val="20"/>
                <w:szCs w:val="20"/>
              </w:rPr>
              <w:t>Индивидуальное отопление и (или) ГВС (котлы) / Электрическая энергия</w:t>
            </w:r>
          </w:p>
        </w:tc>
      </w:tr>
    </w:tbl>
    <w:p>
      <w:pPr>
        <w:pStyle w:val="Normal"/>
        <w:spacing w:lineRule="auto" w:line="276" w:before="0" w:after="0"/>
        <w:ind w:firstLine="567"/>
        <w:jc w:val="both"/>
        <w:rPr>
          <w:rFonts w:ascii="Trebuchet MS" w:hAnsi="Trebuchet MS"/>
        </w:rPr>
      </w:pPr>
      <w:r>
        <w:rPr>
          <w:rFonts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38" w:name="_Toc358669568"/>
      <w:bookmarkStart w:id="39" w:name="_Toc375163443"/>
      <w:bookmarkStart w:id="40" w:name="_Toc145613468"/>
      <w:r>
        <w:rPr>
          <w:rFonts w:eastAsia="Times New Roman" w:cs="Times New Roman" w:ascii="Trebuchet MS" w:hAnsi="Trebuchet MS"/>
          <w:b/>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8"/>
      <w:bookmarkEnd w:id="39"/>
      <w:bookmarkEnd w:id="40"/>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Расходная часть баланса тепловой мощности по источнику в зоне его действия складывается из максимума тепловой нагрузки, присоединённой к тепловым сетям источника, потерь в тепловых сетях при максимуме тепловой нагрузки, расхода тепловой мощности на собственные нужды источника и расчётного резерва тепловой мощности.</w:t>
      </w:r>
    </w:p>
    <w:p>
      <w:pPr>
        <w:pStyle w:val="Normal"/>
        <w:widowControl w:val="false"/>
        <w:tabs>
          <w:tab w:val="clear" w:pos="709"/>
          <w:tab w:val="left" w:pos="993" w:leader="none"/>
        </w:tabs>
        <w:spacing w:lineRule="auto" w:line="276" w:before="0" w:after="0"/>
        <w:ind w:firstLine="567"/>
        <w:jc w:val="both"/>
        <w:textAlignment w:val="baseline"/>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В таблице 2.3.1, представлен баланс тепловой мощности централизованной системы теплоснабжения Берёзовская ГРЭС, которая обеспечивает покрытие тепловой нагрузки на территории муниципального образования городской округ город Шарыпово и Шарыповский муниципальный округ до конца расчётного периода.</w:t>
      </w:r>
    </w:p>
    <w:p>
      <w:pPr>
        <w:sectPr>
          <w:headerReference w:type="default" r:id="rId34"/>
          <w:headerReference w:type="first" r:id="rId35"/>
          <w:footerReference w:type="even" r:id="rId36"/>
          <w:footerReference w:type="default" r:id="rId37"/>
          <w:footerReference w:type="first" r:id="rId38"/>
          <w:type w:val="nextPage"/>
          <w:pgSz w:w="11906" w:h="16838"/>
          <w:pgMar w:left="1134" w:right="851" w:gutter="0" w:header="454" w:top="1134" w:footer="454" w:bottom="1134"/>
          <w:pgNumType w:fmt="decimal"/>
          <w:formProt w:val="false"/>
          <w:textDirection w:val="lrTb"/>
          <w:docGrid w:type="default" w:linePitch="360" w:charSpace="4096"/>
        </w:sectPr>
        <w:pStyle w:val="Normal"/>
        <w:widowControl w:val="false"/>
        <w:tabs>
          <w:tab w:val="clear" w:pos="709"/>
          <w:tab w:val="left" w:pos="993" w:leader="none"/>
        </w:tabs>
        <w:spacing w:lineRule="auto" w:line="276" w:before="0" w:after="0"/>
        <w:ind w:firstLine="567"/>
        <w:jc w:val="both"/>
        <w:textAlignment w:val="baseline"/>
        <w:rPr>
          <w:rFonts w:ascii="Trebuchet MS" w:hAnsi="Trebuchet MS" w:eastAsia="Times New Roman" w:cs="Times New Roman"/>
          <w:b/>
          <w:lang w:eastAsia="ru-RU"/>
        </w:rPr>
      </w:pPr>
      <w:r>
        <w:rPr>
          <w:rFonts w:eastAsia="Times New Roman" w:cs="Times New Roman" w:ascii="Trebuchet MS" w:hAnsi="Trebuchet MS"/>
          <w:spacing w:val="-5"/>
          <w:lang w:eastAsia="ru-RU"/>
        </w:rPr>
        <w:t>Суммарный профицит тепловой мощности системы теплоснабжения, на момент доработки Схемы теплоснабжения на 2024 год составляет 663,34 Гкал/ч.</w:t>
      </w:r>
    </w:p>
    <w:p>
      <w:pPr>
        <w:pStyle w:val="Normal"/>
        <w:spacing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2.3.1 –</w:t>
      </w:r>
      <w:r>
        <w:rPr>
          <w:rFonts w:eastAsia="Times New Roman" w:cs="Times New Roman" w:ascii="Trebuchet MS" w:hAnsi="Trebuchet MS"/>
          <w:b/>
          <w:bCs/>
          <w:lang w:eastAsia="ru-RU"/>
        </w:rPr>
        <w:t xml:space="preserve"> Баланс тепловой мощности от источника Берёзовская ГРЭС (ПАО «Юнипро»)</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996"/>
        <w:gridCol w:w="1126"/>
        <w:gridCol w:w="1128"/>
        <w:gridCol w:w="1126"/>
        <w:gridCol w:w="1124"/>
        <w:gridCol w:w="1126"/>
        <w:gridCol w:w="1126"/>
        <w:gridCol w:w="1127"/>
        <w:gridCol w:w="1124"/>
        <w:gridCol w:w="1131"/>
      </w:tblGrid>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параметра</w:t>
            </w:r>
          </w:p>
        </w:tc>
        <w:tc>
          <w:tcPr>
            <w:tcW w:w="11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2022 г. (факт)</w:t>
            </w:r>
          </w:p>
        </w:tc>
        <w:tc>
          <w:tcPr>
            <w:tcW w:w="112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1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12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1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1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12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12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13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 (ПАО "Юнипро")</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Установленная мощность источника, Гкал/час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Располагаемая мощность источника, Гкал/час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Гкал/час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29,37</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31,67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Нетто мощность источника, Гкал/час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863,63</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861,33</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тепловой мощности на передачу, Гкал/час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Присоединённая нагрузка потребителей, Гкал/ч, в т.ч.:</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156,36</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157,99</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158,29</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158,58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158,88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159,17</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159,47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160,94</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162,42</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отопление</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122,36</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124,24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124,48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124,73</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124,97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126,19</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127,41</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вентиляция</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ГВС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25,77</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26,02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26,07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26,12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26,17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26,22</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26,27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26,53</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26,79</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Резерв/дефицит мощности, Гкал/час</w:t>
            </w:r>
          </w:p>
        </w:tc>
        <w:tc>
          <w:tcPr>
            <w:tcW w:w="112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667,95</w:t>
            </w:r>
          </w:p>
        </w:tc>
        <w:tc>
          <w:tcPr>
            <w:tcW w:w="112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664,02</w:t>
            </w:r>
          </w:p>
        </w:tc>
        <w:tc>
          <w:tcPr>
            <w:tcW w:w="112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663,34</w:t>
            </w:r>
          </w:p>
        </w:tc>
        <w:tc>
          <w:tcPr>
            <w:tcW w:w="112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663,05</w:t>
            </w:r>
          </w:p>
        </w:tc>
        <w:tc>
          <w:tcPr>
            <w:tcW w:w="1126" w:type="dxa"/>
            <w:tcBorders>
              <w:top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662,75 </w:t>
            </w:r>
          </w:p>
        </w:tc>
        <w:tc>
          <w:tcPr>
            <w:tcW w:w="112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662,46 </w:t>
            </w:r>
          </w:p>
        </w:tc>
        <w:tc>
          <w:tcPr>
            <w:tcW w:w="112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662,16 </w:t>
            </w:r>
          </w:p>
        </w:tc>
        <w:tc>
          <w:tcPr>
            <w:tcW w:w="112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660,69 </w:t>
            </w:r>
          </w:p>
        </w:tc>
        <w:tc>
          <w:tcPr>
            <w:tcW w:w="113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659,21 </w:t>
            </w:r>
            <w:bookmarkStart w:id="41" w:name="_Hlk161903421"/>
            <w:bookmarkEnd w:id="41"/>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3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Присоединённая нагрузка потребителей, Гкал/ч, в т.ч.:</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123,77</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124,74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124,94</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125,14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125,34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125,54</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125,74</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126,75</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127,75</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отопление</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94,86</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95,65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95,82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95,98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96,15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96,31</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96,48</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97,30</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98,12</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вентиляция</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ГВС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20,75</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20,93</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20,96</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21,04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21,07</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21,11</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21,29</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21,47</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3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Присоединённая нагрузка потребителей, Гкал/ч, в т.ч.:</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23,28</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23,31</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23,39</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23,47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23,55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23,63</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23,71</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24,11</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24,51</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отопление</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19,14</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19,16</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19,23</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19,29</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19,36</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19,43</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19,49</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19,82</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20,15</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вентиляция</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ГВС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4,08</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4,11</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4,14</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4,22</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4,29</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3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Присоединённая нагрузка потребителей, Гкал/ч, в т.ч.:</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9,30</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9,96</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9,99</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10,09</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10,16</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отопление</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8,36</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8,99</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9,07</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9,13</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вентиляция</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ГВС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0,94</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1,02</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1,03</w:t>
            </w:r>
          </w:p>
        </w:tc>
      </w:tr>
    </w:tbl>
    <w:p>
      <w:pPr>
        <w:pStyle w:val="Normal"/>
        <w:widowControl w:val="false"/>
        <w:spacing w:lineRule="auto" w:line="360" w:before="0" w:after="0"/>
        <w:jc w:val="both"/>
        <w:rPr>
          <w:rFonts w:ascii="Trebuchet MS" w:hAnsi="Trebuchet MS" w:eastAsia="Arial Narrow" w:cs="Times New Roman"/>
          <w:b/>
          <w:bCs/>
          <w:i/>
          <w:i/>
          <w:lang w:eastAsia="ru-RU"/>
        </w:rPr>
      </w:pPr>
      <w:r>
        <w:rPr>
          <w:rFonts w:eastAsia="Arial Narrow" w:cs="Times New Roman" w:ascii="Trebuchet MS" w:hAnsi="Trebuchet MS"/>
          <w:b/>
          <w:bCs/>
          <w:i/>
          <w:lang w:eastAsia="ru-RU"/>
        </w:rPr>
      </w:r>
    </w:p>
    <w:p>
      <w:pPr>
        <w:sectPr>
          <w:headerReference w:type="default" r:id="rId39"/>
          <w:headerReference w:type="first" r:id="rId40"/>
          <w:footerReference w:type="default" r:id="rId41"/>
          <w:footerReference w:type="first" r:id="rId42"/>
          <w:type w:val="nextPage"/>
          <w:pgSz w:orient="landscape" w:w="16838" w:h="11906"/>
          <w:pgMar w:left="851" w:right="851" w:gutter="0" w:header="454" w:top="851" w:footer="454" w:bottom="1134"/>
          <w:pgNumType w:fmt="decimal"/>
          <w:formProt w:val="false"/>
          <w:textDirection w:val="lrTb"/>
          <w:docGrid w:type="default" w:linePitch="360" w:charSpace="4096"/>
        </w:sectPr>
        <w:pStyle w:val="Normal"/>
        <w:widowControl w:val="false"/>
        <w:spacing w:lineRule="auto" w:line="360" w:before="0" w:after="0"/>
        <w:jc w:val="both"/>
        <w:rPr>
          <w:rFonts w:ascii="Trebuchet MS" w:hAnsi="Trebuchet MS" w:eastAsia="Arial Narrow" w:cs="Times New Roman"/>
          <w:b/>
          <w:bCs/>
          <w:i/>
          <w:i/>
          <w:lang w:eastAsia="ru-RU"/>
        </w:rPr>
      </w:pPr>
      <w:r>
        <w:rPr>
          <w:rFonts w:eastAsia="Arial Narrow" w:cs="Times New Roman" w:ascii="Trebuchet MS" w:hAnsi="Trebuchet MS"/>
          <w:b/>
          <w:bCs/>
          <w:i/>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42" w:name="_Toc375163446"/>
      <w:bookmarkStart w:id="43" w:name="_Toc358669572"/>
      <w:bookmarkStart w:id="44" w:name="_Toc145613469"/>
      <w:r>
        <w:rPr>
          <w:rFonts w:eastAsia="Times New Roman" w:cs="Times New Roman" w:ascii="Trebuchet MS" w:hAnsi="Trebuchet MS"/>
          <w:b/>
          <w:lang w:eastAsia="ru-RU"/>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44"/>
    </w:p>
    <w:p>
      <w:pPr>
        <w:pStyle w:val="Normal"/>
        <w:widowControl w:val="false"/>
        <w:tabs>
          <w:tab w:val="clear" w:pos="709"/>
          <w:tab w:val="left" w:pos="567" w:leader="none"/>
        </w:tabs>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Зоны действия источника тепловой энергии Берёзовской ГРЭС расположены в границах территорий двух муниципальных образований:</w:t>
      </w:r>
    </w:p>
    <w:p>
      <w:pPr>
        <w:pStyle w:val="Normal"/>
        <w:widowControl w:val="false"/>
        <w:tabs>
          <w:tab w:val="clear" w:pos="709"/>
          <w:tab w:val="left" w:pos="567" w:leader="none"/>
        </w:tabs>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городской округ город Шарыпово (в части централизованного теплоснабжения населённых пунктов: г. Шарыпово и п. Дубинино);</w:t>
      </w:r>
    </w:p>
    <w:p>
      <w:pPr>
        <w:pStyle w:val="Normal"/>
        <w:widowControl w:val="false"/>
        <w:tabs>
          <w:tab w:val="clear" w:pos="709"/>
          <w:tab w:val="left" w:pos="567" w:leader="none"/>
        </w:tabs>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Шарыповский муниципальный округ (в части централизованного теплоснабжения населённых пунктов: с. Холмогорское и с. Береш)</w:t>
      </w:r>
    </w:p>
    <w:p>
      <w:pPr>
        <w:pStyle w:val="Normal"/>
        <w:widowControl w:val="false"/>
        <w:tabs>
          <w:tab w:val="clear" w:pos="709"/>
          <w:tab w:val="left" w:pos="567" w:leader="none"/>
        </w:tabs>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Информация по балансу тепловой мощности в разбивке по муниципальным образованиям представлена в таблице 2.3.1.</w:t>
      </w:r>
    </w:p>
    <w:p>
      <w:pPr>
        <w:pStyle w:val="Normal"/>
        <w:widowControl w:val="false"/>
        <w:tabs>
          <w:tab w:val="clear" w:pos="709"/>
          <w:tab w:val="left" w:pos="-142" w:leader="none"/>
          <w:tab w:val="left" w:pos="426" w:leader="none"/>
        </w:tabs>
        <w:suppressAutoHyphens w:val="true"/>
        <w:spacing w:lineRule="auto" w:line="276" w:before="0" w:after="0"/>
        <w:jc w:val="both"/>
        <w:textAlignment w:val="baseline"/>
        <w:rPr>
          <w:rFonts w:ascii="Trebuchet MS" w:hAnsi="Trebuchet MS" w:eastAsia="Times New Roman" w:cs="Times New Roman"/>
          <w:b/>
          <w:lang w:eastAsia="ru-RU"/>
        </w:rPr>
      </w:pPr>
      <w:r>
        <w:rPr>
          <w:rFonts w:eastAsia="Times New Roman" w:cs="Times New Roman" w:ascii="Trebuchet MS" w:hAnsi="Trebuchet MS"/>
          <w:b/>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45" w:name="_Toc375163446"/>
      <w:bookmarkStart w:id="46" w:name="_Toc358669572"/>
      <w:bookmarkStart w:id="47" w:name="_Toc145613470"/>
      <w:r>
        <w:rPr>
          <w:rFonts w:eastAsia="Times New Roman" w:cs="Times New Roman" w:ascii="Trebuchet MS" w:hAnsi="Trebuchet MS"/>
          <w:b/>
          <w:lang w:eastAsia="ru-RU"/>
        </w:rPr>
        <w:t>2.5 Радиус эффективного теплоснабжения, определяемый в соответствии с методическими указаниями по разработке схем теплоснабжения</w:t>
      </w:r>
      <w:bookmarkEnd w:id="45"/>
      <w:bookmarkEnd w:id="46"/>
      <w:bookmarkEnd w:id="47"/>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Информация о границах радиуса теплоснабжения источника тепловой энергии представлена на рисунках 2.5.1 - 2.5.2.</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На перспективу до 2038 года:</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предусматривается увеличение радиуса теплоснабжения на территории г. Шарыпово за счёт технологического присоединения перспективных потребителей, планируемых к размещению на территории VIII мкр., IX мкр. и X мкр. г. Шарыпово;</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перспективный радиус теплоснабжения на территории п. Дубинино на расчётный период сохраняется без изменений. </w:t>
      </w:r>
    </w:p>
    <w:p>
      <w:pPr>
        <w:sectPr>
          <w:headerReference w:type="default" r:id="rId43"/>
          <w:headerReference w:type="first" r:id="rId44"/>
          <w:footerReference w:type="default" r:id="rId45"/>
          <w:footerReference w:type="first" r:id="rId46"/>
          <w:type w:val="nextPage"/>
          <w:pgSz w:w="11906" w:h="16838"/>
          <w:pgMar w:left="1134" w:right="851" w:gutter="0" w:header="454" w:top="1134" w:footer="454"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40" w:before="0" w:after="0"/>
        <w:jc w:val="center"/>
        <w:rPr>
          <w:rFonts w:ascii="Trebuchet MS" w:hAnsi="Trebuchet MS"/>
          <w:b/>
          <w:highlight w:val="red"/>
        </w:rPr>
      </w:pPr>
      <w:bookmarkStart w:id="48" w:name="_Hlk101914101"/>
      <w:bookmarkStart w:id="49" w:name="_Hlk138020763"/>
      <w:bookmarkStart w:id="50" w:name="_Hlk67305530"/>
      <w:r>
        <w:rPr/>
        <w:drawing>
          <wp:inline distT="0" distB="0" distL="0" distR="0">
            <wp:extent cx="8550275" cy="6044565"/>
            <wp:effectExtent l="0" t="0" r="0" b="0"/>
            <wp:docPr id="8" name="Рисунок 14"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descr="Изображение выглядит как карта, текст, атлас, диаграмма&#10;&#10;Автоматически созданное описание"/>
                    <pic:cNvPicPr>
                      <a:picLocks noChangeAspect="1" noChangeArrowheads="1"/>
                    </pic:cNvPicPr>
                  </pic:nvPicPr>
                  <pic:blipFill>
                    <a:blip r:embed="rId47"/>
                    <a:stretch>
                      <a:fillRect/>
                    </a:stretch>
                  </pic:blipFill>
                  <pic:spPr bwMode="auto">
                    <a:xfrm>
                      <a:off x="0" y="0"/>
                      <a:ext cx="8550275" cy="6044565"/>
                    </a:xfrm>
                    <a:prstGeom prst="rect">
                      <a:avLst/>
                    </a:prstGeom>
                  </pic:spPr>
                </pic:pic>
              </a:graphicData>
            </a:graphic>
          </wp:inline>
        </w:drawing>
      </w:r>
    </w:p>
    <w:p>
      <w:pPr>
        <w:pStyle w:val="Normal"/>
        <w:spacing w:lineRule="auto" w:line="240" w:before="0" w:after="0"/>
        <w:jc w:val="center"/>
        <w:rPr>
          <w:rFonts w:ascii="Trebuchet MS" w:hAnsi="Trebuchet MS"/>
          <w:b/>
        </w:rPr>
      </w:pPr>
      <w:bookmarkStart w:id="51" w:name="_Hlk67305530"/>
      <w:r>
        <w:rPr>
          <w:rFonts w:ascii="Trebuchet MS" w:hAnsi="Trebuchet MS"/>
          <w:b/>
        </w:rPr>
        <w:t>Рисунок 2.5.1 – Существующий и перспективный радиус теплоснабжения от Берёзовской ГРЭС на территории г. Шарыпово</w:t>
      </w:r>
      <w:bookmarkEnd w:id="51"/>
    </w:p>
    <w:p>
      <w:pPr>
        <w:pStyle w:val="Normal"/>
        <w:spacing w:lineRule="auto" w:line="240" w:before="0" w:after="0"/>
        <w:contextualSpacing/>
        <w:jc w:val="center"/>
        <w:rPr>
          <w:rFonts w:ascii="Trebuchet MS" w:hAnsi="Trebuchet MS"/>
          <w:highlight w:val="red"/>
        </w:rPr>
      </w:pPr>
      <w:r>
        <w:rPr/>
        <w:drawing>
          <wp:inline distT="0" distB="0" distL="0" distR="0">
            <wp:extent cx="8583295" cy="6068060"/>
            <wp:effectExtent l="0" t="0" r="0" b="0"/>
            <wp:docPr id="9" name="Рисунок 15"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5" descr="Изображение выглядит как карта, текст, атлас&#10;&#10;Автоматически созданное описание"/>
                    <pic:cNvPicPr>
                      <a:picLocks noChangeAspect="1" noChangeArrowheads="1"/>
                    </pic:cNvPicPr>
                  </pic:nvPicPr>
                  <pic:blipFill>
                    <a:blip r:embed="rId48"/>
                    <a:stretch>
                      <a:fillRect/>
                    </a:stretch>
                  </pic:blipFill>
                  <pic:spPr bwMode="auto">
                    <a:xfrm>
                      <a:off x="0" y="0"/>
                      <a:ext cx="8583295" cy="6068060"/>
                    </a:xfrm>
                    <a:prstGeom prst="rect">
                      <a:avLst/>
                    </a:prstGeom>
                  </pic:spPr>
                </pic:pic>
              </a:graphicData>
            </a:graphic>
          </wp:inline>
        </w:drawing>
      </w:r>
    </w:p>
    <w:p>
      <w:pPr>
        <w:sectPr>
          <w:headerReference w:type="default" r:id="rId49"/>
          <w:headerReference w:type="first" r:id="rId50"/>
          <w:footerReference w:type="default" r:id="rId51"/>
          <w:footerReference w:type="first" r:id="rId52"/>
          <w:type w:val="nextPage"/>
          <w:pgSz w:orient="landscape" w:w="16838" w:h="11906"/>
          <w:pgMar w:left="1134" w:right="1134" w:gutter="0" w:header="454" w:top="851" w:footer="454" w:bottom="1134"/>
          <w:pgNumType w:fmt="decimal"/>
          <w:formProt w:val="false"/>
          <w:textDirection w:val="lrTb"/>
          <w:docGrid w:type="default" w:linePitch="360" w:charSpace="4096"/>
        </w:sectPr>
        <w:pStyle w:val="Normal"/>
        <w:spacing w:lineRule="auto" w:line="240" w:before="0" w:after="0"/>
        <w:contextualSpacing/>
        <w:jc w:val="center"/>
        <w:rPr>
          <w:rFonts w:ascii="Trebuchet MS" w:hAnsi="Trebuchet MS"/>
        </w:rPr>
      </w:pPr>
      <w:bookmarkStart w:id="52" w:name="_Hlk101914101"/>
      <w:bookmarkStart w:id="53" w:name="_Hlk138020763"/>
      <w:r>
        <w:rPr>
          <w:rFonts w:ascii="Trebuchet MS" w:hAnsi="Trebuchet MS"/>
          <w:b/>
        </w:rPr>
        <w:t>Рисунок 2.5.2 – Существующий и перспективный радиус теплоснабжения от Берёзовской ГРЭС на территории п. Дубинино</w:t>
      </w:r>
      <w:bookmarkEnd w:id="52"/>
      <w:bookmarkEnd w:id="53"/>
    </w:p>
    <w:p>
      <w:pPr>
        <w:pStyle w:val="Normal"/>
        <w:widowControl w:val="false"/>
        <w:numPr>
          <w:ilvl w:val="0"/>
          <w:numId w:val="0"/>
        </w:numPr>
        <w:tabs>
          <w:tab w:val="clear" w:pos="709"/>
          <w:tab w:val="left" w:pos="-142" w:leader="none"/>
          <w:tab w:val="left" w:pos="426" w:leader="none"/>
        </w:tabs>
        <w:suppressAutoHyphens w:val="true"/>
        <w:spacing w:lineRule="auto" w:line="360" w:before="0" w:after="0"/>
        <w:jc w:val="both"/>
        <w:textAlignment w:val="baseline"/>
        <w:outlineLvl w:val="0"/>
        <w:rPr>
          <w:rFonts w:ascii="Trebuchet MS" w:hAnsi="Trebuchet MS" w:eastAsia="Times New Roman" w:cs="Times New Roman"/>
          <w:b/>
          <w:color w:val="0070C0"/>
          <w:sz w:val="24"/>
          <w:szCs w:val="24"/>
          <w:lang w:eastAsia="ru-RU"/>
        </w:rPr>
      </w:pPr>
      <w:bookmarkStart w:id="54" w:name="_Toc145613471"/>
      <w:bookmarkStart w:id="55" w:name="_Toc375163452"/>
      <w:bookmarkStart w:id="56" w:name="_Toc358669578"/>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3. Существующие и перспективные балансы теплоносителя</w:t>
      </w:r>
      <w:bookmarkEnd w:id="54"/>
      <w:bookmarkEnd w:id="55"/>
      <w:bookmarkEnd w:id="56"/>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57" w:name="_Toc145613472"/>
      <w:bookmarkStart w:id="58" w:name="_Toc375163453"/>
      <w:bookmarkStart w:id="59" w:name="_Toc358669579"/>
      <w:r>
        <w:rPr>
          <w:rFonts w:eastAsia="Times New Roman" w:cs="Times New Roman" w:ascii="Trebuchet MS" w:hAnsi="Trebuchet MS"/>
          <w:b/>
          <w:lang w:eastAsia="ru-RU"/>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7"/>
      <w:bookmarkEnd w:id="58"/>
      <w:bookmarkEnd w:id="59"/>
    </w:p>
    <w:p>
      <w:pPr>
        <w:pStyle w:val="Normal"/>
        <w:widowControl w:val="false"/>
        <w:tabs>
          <w:tab w:val="clear" w:pos="709"/>
          <w:tab w:val="left" w:pos="567" w:leader="none"/>
        </w:tabs>
        <w:spacing w:lineRule="auto" w:line="276" w:before="0" w:after="0"/>
        <w:ind w:firstLine="425"/>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w:t>
      </w:r>
    </w:p>
    <w:p>
      <w:pPr>
        <w:pStyle w:val="Normal"/>
        <w:spacing w:lineRule="auto" w:line="276" w:before="0" w:after="0"/>
        <w:ind w:firstLine="426"/>
        <w:jc w:val="both"/>
        <w:rPr>
          <w:rFonts w:ascii="Trebuchet MS" w:hAnsi="Trebuchet MS" w:eastAsia="Times New Roman" w:cs="Times New Roman"/>
          <w:lang w:eastAsia="ru-RU"/>
        </w:rPr>
      </w:pPr>
      <w:r>
        <w:rPr>
          <w:rFonts w:eastAsia="Times New Roman" w:cs="Times New Roman" w:ascii="Trebuchet MS" w:hAnsi="Trebuchet MS"/>
          <w:lang w:eastAsia="ru-RU"/>
        </w:rPr>
        <w:t>В таблице 3.1.1 представлен перспективный баланс производительности ВПУ источника теплоснабжения.</w:t>
      </w:r>
    </w:p>
    <w:p>
      <w:pPr>
        <w:pStyle w:val="Normal"/>
        <w:spacing w:lineRule="auto" w:line="276" w:before="0" w:after="0"/>
        <w:ind w:firstLine="426"/>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60" w:name="_Toc145613473"/>
      <w:r>
        <w:rPr>
          <w:rFonts w:eastAsia="Times New Roman" w:cs="Times New Roman" w:ascii="Trebuchet MS" w:hAnsi="Trebuchet MS"/>
          <w:b/>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0"/>
    </w:p>
    <w:p>
      <w:p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t>В соответствии с п. 6.22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объёма воды в тепловой сети и присоединённых системах теплоснабжения независимо от схемы присоединения.</w:t>
      </w:r>
    </w:p>
    <w:p>
      <w:p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t>Информация о работе водоподготовительных установок в аварийных режимах работы представлена в таблице 3.1.1.</w:t>
      </w:r>
    </w:p>
    <w:p>
      <w:p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t xml:space="preserve"> </w:t>
      </w:r>
      <w:r>
        <w:rPr>
          <w:rFonts w:eastAsia="Times New Roman" w:cs="Times New Roman" w:ascii="Trebuchet MS" w:hAnsi="Trebuchet MS"/>
          <w:bCs/>
          <w:lang w:eastAsia="ru-RU"/>
        </w:rPr>
        <w:t>По результатам анализа таблицы можно сделать вывод, что на Берёзовской ГРЭС производительность оборудования химводоподготовки полностью покрывает потребность в химочищенной воде, в том числе и во время возникновения аварийных ситуаций.</w:t>
      </w:r>
    </w:p>
    <w:p>
      <w:p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r>
    </w:p>
    <w:p>
      <w:p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r>
    </w:p>
    <w:p>
      <w:pPr>
        <w:sectPr>
          <w:headerReference w:type="default" r:id="rId53"/>
          <w:headerReference w:type="first" r:id="rId54"/>
          <w:footerReference w:type="default" r:id="rId55"/>
          <w:footerReference w:type="first" r:id="rId56"/>
          <w:type w:val="nextPage"/>
          <w:pgSz w:w="11906" w:h="16838"/>
          <w:pgMar w:left="1134" w:right="851" w:gutter="0" w:header="454" w:top="1134" w:footer="454"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r>
    </w:p>
    <w:p>
      <w:pPr>
        <w:pStyle w:val="Normal"/>
        <w:spacing w:lineRule="auto" w:line="276"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3.1.1 – Перспективные балансы производительности ВПУ и подпитки тепловой сети источника Берёзовская ГРЭС</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379"/>
        <w:gridCol w:w="1083"/>
        <w:gridCol w:w="1084"/>
        <w:gridCol w:w="1084"/>
        <w:gridCol w:w="1084"/>
        <w:gridCol w:w="1083"/>
        <w:gridCol w:w="1084"/>
        <w:gridCol w:w="1084"/>
        <w:gridCol w:w="1084"/>
        <w:gridCol w:w="1085"/>
      </w:tblGrid>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параметра</w:t>
            </w:r>
          </w:p>
        </w:tc>
        <w:tc>
          <w:tcPr>
            <w:tcW w:w="10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xml:space="preserve">2022 г. </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0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08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 (ПАО "Юнипро")</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Производительность ВПУ,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Количество баков-аккумуляторов теплоносителя, ед.</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Общая ёмкость баков-аккумуляторов, м</w:t>
            </w:r>
            <w:r>
              <w:rPr>
                <w:rFonts w:eastAsia="Times New Roman" w:cs="Calibri" w:ascii="Trebuchet MS" w:hAnsi="Trebuchet MS"/>
                <w:color w:val="000000"/>
                <w:sz w:val="20"/>
                <w:szCs w:val="20"/>
                <w:vertAlign w:val="superscript"/>
                <w:lang w:eastAsia="ru-RU"/>
              </w:rPr>
              <w:t>3</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Нормативные потери теплоносителя,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теплоносителя из тепловых сетей на цели ГВС,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96,830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Объём аварийной подпитки,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 (+)/дефицит (-) ВПУ, т/ч</w:t>
            </w:r>
          </w:p>
        </w:tc>
        <w:tc>
          <w:tcPr>
            <w:tcW w:w="10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Доля резерва, %</w:t>
            </w:r>
          </w:p>
        </w:tc>
        <w:tc>
          <w:tcPr>
            <w:tcW w:w="10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в т.ч. город Шарыпово</w:t>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Нормативные потери теплоносителя,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теплоносителя из тепловых сетей на цели ГВС,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79,410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Объем аварийной подпитки,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в т.ч. городской поселок Дубинино</w:t>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Нормативные потери теплоносителя,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теплоносителя из тепловых сетей на цели ГВС,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13,190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Объём аварийной подпитки,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в т.ч. Шарыповский муниципальный округ (село Холмогорское и РПКБ у ГРЭС)</w:t>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Нормативные потери теплоносителя,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теплоносителя из тепловых сетей на цели ГВС,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Объём аварийной подпитки,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bookmarkStart w:id="61" w:name="_Hlk144398787"/>
            <w:bookmarkEnd w:id="61"/>
          </w:p>
        </w:tc>
      </w:tr>
    </w:tbl>
    <w:p>
      <w:pPr>
        <w:pStyle w:val="Normal"/>
        <w:spacing w:lineRule="auto" w:line="360" w:before="0" w:after="0"/>
        <w:ind w:firstLine="709"/>
        <w:jc w:val="both"/>
        <w:rPr>
          <w:rFonts w:ascii="Trebuchet MS" w:hAnsi="Trebuchet MS" w:eastAsia="Times New Roman" w:cs="Times New Roman"/>
          <w:b/>
          <w:lang w:eastAsia="ru-RU"/>
        </w:rPr>
      </w:pPr>
      <w:r>
        <w:rPr>
          <w:rFonts w:eastAsia="Times New Roman" w:cs="Times New Roman" w:ascii="Trebuchet MS" w:hAnsi="Trebuchet MS"/>
          <w:b/>
          <w:lang w:eastAsia="ru-RU"/>
        </w:rPr>
      </w:r>
    </w:p>
    <w:p>
      <w:pPr>
        <w:sectPr>
          <w:headerReference w:type="default" r:id="rId57"/>
          <w:headerReference w:type="first" r:id="rId58"/>
          <w:footerReference w:type="default" r:id="rId59"/>
          <w:footerReference w:type="first" r:id="rId60"/>
          <w:type w:val="nextPage"/>
          <w:pgSz w:orient="landscape" w:w="16838" w:h="11906"/>
          <w:pgMar w:left="851" w:right="851" w:gutter="0" w:header="454" w:top="851" w:footer="454" w:bottom="1134"/>
          <w:pgNumType w:fmt="decimal"/>
          <w:formProt w:val="false"/>
          <w:textDirection w:val="lrTb"/>
          <w:docGrid w:type="default" w:linePitch="360" w:charSpace="4096"/>
        </w:sectPr>
        <w:pStyle w:val="Normal"/>
        <w:rPr>
          <w:rFonts w:ascii="Trebuchet MS" w:hAnsi="Trebuchet MS" w:eastAsia="Times New Roman" w:cs="Times New Roman"/>
          <w:b/>
          <w:lang w:eastAsia="ru-RU"/>
        </w:rPr>
      </w:pPr>
      <w:r>
        <w:rPr>
          <w:rFonts w:eastAsia="Times New Roman" w:cs="Times New Roman" w:ascii="Trebuchet MS" w:hAnsi="Trebuchet MS"/>
          <w:b/>
          <w:lang w:eastAsia="ru-RU"/>
        </w:rPr>
      </w:r>
    </w:p>
    <w:p>
      <w:pPr>
        <w:pStyle w:val="Normal"/>
        <w:keepNext w:val="true"/>
        <w:keepLines/>
        <w:numPr>
          <w:ilvl w:val="0"/>
          <w:numId w:val="0"/>
        </w:numPr>
        <w:spacing w:lineRule="auto" w:line="276" w:before="0" w:after="0"/>
        <w:jc w:val="both"/>
        <w:outlineLvl w:val="0"/>
        <w:rPr>
          <w:rFonts w:ascii="Trebuchet MS" w:hAnsi="Trebuchet MS" w:eastAsia="Times New Roman" w:cs="Times New Roman"/>
          <w:b/>
          <w:bCs/>
          <w:color w:val="0070C0"/>
          <w:sz w:val="24"/>
          <w:szCs w:val="24"/>
        </w:rPr>
      </w:pPr>
      <w:bookmarkStart w:id="62" w:name="_Toc375163455"/>
      <w:bookmarkStart w:id="63" w:name="_Toc358669581"/>
      <w:bookmarkStart w:id="64" w:name="_Toc145613474"/>
      <w:bookmarkStart w:id="65" w:name="_Toc17813041"/>
      <w:r>
        <w:rPr>
          <w:rFonts w:eastAsia="Times New Roman" w:cs="Times New Roman" w:ascii="Trebuchet MS" w:hAnsi="Trebuchet MS"/>
          <w:b/>
          <w:bCs/>
          <w:color w:val="0070C0"/>
          <w:sz w:val="24"/>
          <w:szCs w:val="24"/>
        </w:rPr>
        <w:t>Раздел 4. Основные положения мастер-плана развития систем теплоснабжения поселения, городского округа, города федерального значения</w:t>
      </w:r>
      <w:bookmarkEnd w:id="64"/>
      <w:bookmarkEnd w:id="65"/>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66" w:name="_Toc145613475"/>
      <w:r>
        <w:rPr>
          <w:rFonts w:eastAsia="Times New Roman" w:cs="Times New Roman" w:ascii="Trebuchet MS" w:hAnsi="Trebuchet MS"/>
          <w:b/>
          <w:lang w:eastAsia="ru-RU"/>
        </w:rPr>
        <w:t>4.1 Описание сценариев развития теплоснабжения муниципального образования</w:t>
      </w:r>
      <w:bookmarkEnd w:id="66"/>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bookmarkStart w:id="67" w:name="_Hlk101991020"/>
      <w:bookmarkStart w:id="68" w:name="sub_48"/>
      <w:r>
        <w:rPr>
          <w:rFonts w:eastAsia="Times New Roman" w:cs="Times New Roman" w:ascii="Trebuchet MS" w:hAnsi="Trebuchet MS"/>
          <w:spacing w:val="-5"/>
          <w:lang w:eastAsia="ru-RU"/>
        </w:rPr>
        <w:t>Схемой теплоснабжения муниципального образования городской округ город Шарыпово сформированы следующие основные сценарии развития Схемы теплоснабжения:</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 </w:t>
      </w:r>
      <w:r>
        <w:rPr>
          <w:rFonts w:eastAsia="Times New Roman" w:cs="Times New Roman" w:ascii="Trebuchet MS" w:hAnsi="Trebuchet MS"/>
          <w:b/>
          <w:bCs/>
          <w:spacing w:val="-5"/>
          <w:lang w:eastAsia="ru-RU"/>
        </w:rPr>
        <w:t>Сценарий №1. Инерционный.</w:t>
      </w:r>
      <w:r>
        <w:rPr>
          <w:rFonts w:eastAsia="Times New Roman" w:cs="Times New Roman" w:ascii="Trebuchet MS" w:hAnsi="Trebuchet MS"/>
          <w:spacing w:val="-5"/>
          <w:lang w:eastAsia="ru-RU"/>
        </w:rPr>
        <w:t xml:space="preserve"> Сохранение существующих зон действия централизованной системы теплоснабжения без изменений. Технологическое присоединение новых объектов не предусматривается. Плановый объём полезного отпуска тепловой энергии к 2038 году по муниципальному образованию составит 283 678 Гкал/год.</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 </w:t>
      </w:r>
      <w:r>
        <w:rPr>
          <w:rFonts w:eastAsia="Times New Roman" w:cs="Times New Roman" w:ascii="Trebuchet MS" w:hAnsi="Trebuchet MS"/>
          <w:b/>
          <w:bCs/>
          <w:spacing w:val="-5"/>
          <w:lang w:eastAsia="ru-RU"/>
        </w:rPr>
        <w:t>Сценарий №2. Умеренный.</w:t>
      </w:r>
      <w:r>
        <w:rPr>
          <w:rFonts w:eastAsia="Times New Roman" w:cs="Times New Roman" w:ascii="Trebuchet MS" w:hAnsi="Trebuchet MS"/>
          <w:spacing w:val="-5"/>
          <w:lang w:eastAsia="ru-RU"/>
        </w:rPr>
        <w:t xml:space="preserve"> Учитывает технологическое присоединение объектов, на которые выданы технические условия филиалом "Берёзовская ГРЭС" ПАО "Юнипро", без учёта технологического присоединения объектов, планируемых к размещению в соответствии с утверждёнными проектами планировок. Плановый объём полезного отпуска тепловой энергии к 2038 году по муниципальному образованию составит 373 244 Гкал/год.</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 </w:t>
      </w:r>
      <w:r>
        <w:rPr>
          <w:rFonts w:eastAsia="Times New Roman" w:cs="Times New Roman" w:ascii="Trebuchet MS" w:hAnsi="Trebuchet MS"/>
          <w:b/>
          <w:bCs/>
          <w:spacing w:val="-5"/>
          <w:lang w:eastAsia="ru-RU"/>
        </w:rPr>
        <w:t xml:space="preserve">Сценарий №3. Оптимистический. </w:t>
      </w:r>
      <w:r>
        <w:rPr>
          <w:rFonts w:eastAsia="Times New Roman" w:cs="Times New Roman" w:ascii="Trebuchet MS" w:hAnsi="Trebuchet MS"/>
          <w:spacing w:val="-5"/>
          <w:lang w:eastAsia="ru-RU"/>
        </w:rPr>
        <w:t>Учитывает технологическое присоединение объектов, на которые выданы технические условия, без учёта технологического присоединения объектов, планируемых к размещению в соответствии с утверждёнными проектами планировок. Плановый объём полезного отпуска тепловой энергии к 2038 году по муниципальному образованию составит 440 304 Гкал/год.</w:t>
      </w:r>
      <w:bookmarkEnd w:id="67"/>
      <w:bookmarkEnd w:id="68"/>
    </w:p>
    <w:p>
      <w:pPr>
        <w:pStyle w:val="Normal"/>
        <w:spacing w:lineRule="auto" w:line="240" w:before="0" w:after="0"/>
        <w:jc w:val="both"/>
        <w:rPr>
          <w:rFonts w:ascii="Trebuchet MS" w:hAnsi="Trebuchet MS" w:cs="Times New Roman"/>
          <w:b/>
          <w:sz w:val="16"/>
          <w:szCs w:val="16"/>
        </w:rPr>
      </w:pPr>
      <w:r>
        <w:rPr>
          <w:rFonts w:cs="Times New Roman" w:ascii="Trebuchet MS" w:hAnsi="Trebuchet MS"/>
          <w:b/>
          <w:sz w:val="16"/>
          <w:szCs w:val="16"/>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69" w:name="_Toc145613476"/>
      <w:r>
        <w:rPr>
          <w:rFonts w:eastAsia="Times New Roman" w:cs="Times New Roman" w:ascii="Trebuchet MS" w:hAnsi="Trebuchet MS"/>
          <w:b/>
          <w:lang w:eastAsia="ru-RU"/>
        </w:rPr>
        <w:t>4.2 Обоснование выбора приоритетного сценария развития теплоснабжения поселения, городского округа, города федерального значения</w:t>
      </w:r>
      <w:bookmarkEnd w:id="69"/>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Далее в таблице 4.2.1 и 4.2.2 приведено сравнение сценариев перспективного развития системы теплоснабжения в части объёма подключенной тепловой и потребления тепловой энергии.</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На расчётный период до 2038 года предусматривается сохранение существующей схемы централизованного теплоснабжения от источника комбинированной выработки тепловой энергии «Берёзовская ГРЭС» в соответствии с пп. 3 п. 7 ст.23 Федерального закона от 27.07.2010 N 190-ФЗ «О теплоснабжении».</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За основной сценарий развития системы теплоснабжения в зоне действия Берёзовской ГРЭС принят умеренный сценарий (сценарий №2), как наиболее вероятный.</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Данное положение обусловлено, тем, что на территории муниципального образования перспективное строительство преимущественно состоит из индивидуальных жилых домов и объектов социальной сферы, при этом территории перспективной жилой застройки находятся на отдаленном расстоянии от магистральных участков тепловых сетей, что в совокупности с низкой плотностью тепловой нагрузки приводит к высоким затратам потребителей по технологическому присоединению к централизованной системе теплоснабжения.</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Основной выгодой реализации Сценария №2 по сравнению со Сценарием №1 является сдерживание роста тарифа на тепловую энергию в границах индекса роста платы граждан за коммунальные ресурсы. Сокращение объёма полезного отпуска тепловой энергии согласно Сценарию №1 может привести к дополнительному росту тарифа на тепловую энергию на +22,7% до конца расчётного периода.</w:t>
      </w:r>
    </w:p>
    <w:p>
      <w:pPr>
        <w:pStyle w:val="Normal"/>
        <w:widowControl w:val="false"/>
        <w:tabs>
          <w:tab w:val="clear" w:pos="709"/>
          <w:tab w:val="left" w:pos="993" w:leader="none"/>
        </w:tabs>
        <w:spacing w:lineRule="auto" w:line="276" w:before="0" w:after="0"/>
        <w:ind w:firstLine="284"/>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tabs>
          <w:tab w:val="clear" w:pos="709"/>
          <w:tab w:val="left" w:pos="993" w:leader="none"/>
        </w:tabs>
        <w:spacing w:lineRule="auto" w:line="276" w:before="0" w:after="0"/>
        <w:ind w:firstLine="284"/>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sectPr>
          <w:headerReference w:type="default" r:id="rId61"/>
          <w:headerReference w:type="first" r:id="rId62"/>
          <w:footerReference w:type="default" r:id="rId63"/>
          <w:footerReference w:type="first" r:id="rId64"/>
          <w:type w:val="nextPage"/>
          <w:pgSz w:w="11906" w:h="16838"/>
          <w:pgMar w:left="1134" w:right="851" w:gutter="0" w:header="0" w:top="1134" w:footer="0" w:bottom="1134"/>
          <w:pgNumType w:fmt="decimal"/>
          <w:formProt w:val="false"/>
          <w:textDirection w:val="lrTb"/>
          <w:docGrid w:type="default" w:linePitch="299" w:charSpace="4096"/>
        </w:sectPr>
        <w:pStyle w:val="Normal"/>
        <w:widowControl w:val="false"/>
        <w:tabs>
          <w:tab w:val="clear" w:pos="709"/>
          <w:tab w:val="left" w:pos="993" w:leader="none"/>
        </w:tabs>
        <w:spacing w:lineRule="auto" w:line="276" w:before="0" w:after="0"/>
        <w:ind w:firstLine="284"/>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tabs>
          <w:tab w:val="clear" w:pos="709"/>
          <w:tab w:val="left" w:pos="993" w:leader="none"/>
        </w:tabs>
        <w:spacing w:lineRule="auto" w:line="276" w:before="0" w:after="0"/>
        <w:rPr>
          <w:rFonts w:ascii="Trebuchet MS" w:hAnsi="Trebuchet MS" w:eastAsia="Times New Roman" w:cs="Times New Roman"/>
          <w:b/>
          <w:bCs/>
          <w:lang w:eastAsia="ru-RU"/>
        </w:rPr>
      </w:pPr>
      <w:bookmarkStart w:id="70" w:name="_Hlk101991362"/>
      <w:r>
        <w:rPr>
          <w:rFonts w:eastAsia="Times New Roman" w:cs="Times New Roman" w:ascii="Trebuchet MS" w:hAnsi="Trebuchet MS"/>
          <w:b/>
          <w:bCs/>
          <w:lang w:eastAsia="ru-RU"/>
        </w:rPr>
        <w:t>Таблица 4.2.1 – Технико-экономическое сравнение вариантов перспективного развития в части баланса тепловой мощности</w:t>
      </w:r>
      <w:bookmarkEnd w:id="70"/>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958"/>
        <w:gridCol w:w="1133"/>
        <w:gridCol w:w="949"/>
        <w:gridCol w:w="1075"/>
        <w:gridCol w:w="1075"/>
        <w:gridCol w:w="1077"/>
        <w:gridCol w:w="1075"/>
        <w:gridCol w:w="1075"/>
        <w:gridCol w:w="1077"/>
        <w:gridCol w:w="1074"/>
      </w:tblGrid>
      <w:tr>
        <w:trPr>
          <w:tblHeader w:val="true"/>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параметра</w:t>
            </w:r>
          </w:p>
        </w:tc>
        <w:tc>
          <w:tcPr>
            <w:tcW w:w="113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2022 г. (факт)</w:t>
            </w:r>
          </w:p>
        </w:tc>
        <w:tc>
          <w:tcPr>
            <w:tcW w:w="94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07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07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07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07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07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07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07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№1. Инерционный</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Установленная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Располагаемая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29,37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31,67</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Нетто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863,63</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861,33</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тепловой мощности на передачу,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38,54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38,13</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37,71</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37,30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36,88</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34,81</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32,73</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Присоединённая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156,36</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157,99</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154,87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153,20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151,53</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149,86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148,20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139,86</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131,52</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Резерв/дефицит мощности, Гкал/час</w:t>
            </w:r>
          </w:p>
        </w:tc>
        <w:tc>
          <w:tcPr>
            <w:tcW w:w="113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667,95</w:t>
            </w:r>
          </w:p>
        </w:tc>
        <w:tc>
          <w:tcPr>
            <w:tcW w:w="94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664,02</w:t>
            </w:r>
          </w:p>
        </w:tc>
        <w:tc>
          <w:tcPr>
            <w:tcW w:w="1075" w:type="dxa"/>
            <w:tcBorders>
              <w:top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667,54</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669,62</w:t>
            </w:r>
          </w:p>
        </w:tc>
        <w:tc>
          <w:tcPr>
            <w:tcW w:w="1077" w:type="dxa"/>
            <w:tcBorders>
              <w:top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671,71</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673,79</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675,87</w:t>
            </w:r>
          </w:p>
        </w:tc>
        <w:tc>
          <w:tcPr>
            <w:tcW w:w="10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686,29</w:t>
            </w:r>
          </w:p>
        </w:tc>
        <w:tc>
          <w:tcPr>
            <w:tcW w:w="107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696,70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Присоединённая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124,74</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122,27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119,63</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118,32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117,00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110,42</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103,83</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Присоединённая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23,28</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23,31</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22,85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22,60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22,36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22,11</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21,86</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20,63</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19,40</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Присоединённая нагрузка потребителей</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9,95</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9,75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9,33</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8,81</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8,28</w:t>
            </w:r>
          </w:p>
        </w:tc>
      </w:tr>
      <w:tr>
        <w:trPr>
          <w:trHeight w:val="349"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№2. Умеренный</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Установленная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Располагаемая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29,37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31,67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Нетто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863,63</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861,33</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тепловой мощности на передачу,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Присоединённая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156,36</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157,99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158,29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158,58</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158,88</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159,17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159,47</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160,94</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162,42</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Резерв/дефицит мощности, Гкал/час</w:t>
            </w:r>
          </w:p>
        </w:tc>
        <w:tc>
          <w:tcPr>
            <w:tcW w:w="113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667,95</w:t>
            </w:r>
          </w:p>
        </w:tc>
        <w:tc>
          <w:tcPr>
            <w:tcW w:w="94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664,02</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663,34</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663,05</w:t>
            </w:r>
          </w:p>
        </w:tc>
        <w:tc>
          <w:tcPr>
            <w:tcW w:w="1077" w:type="dxa"/>
            <w:tcBorders>
              <w:top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662,75</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662,46</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662,16</w:t>
            </w:r>
          </w:p>
        </w:tc>
        <w:tc>
          <w:tcPr>
            <w:tcW w:w="10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660,69</w:t>
            </w:r>
          </w:p>
        </w:tc>
        <w:tc>
          <w:tcPr>
            <w:tcW w:w="107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659,21</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Присоединённая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124,74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124,94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125,14</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125,34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125,54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125,74</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126,75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127,75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Присоединённая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23,28</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23,31</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23,47</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23,55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23,63</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23,71</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24,11</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24,51</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Присоединённая нагрузка потребителей</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9,98</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10,09</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10,16</w:t>
            </w:r>
          </w:p>
        </w:tc>
      </w:tr>
      <w:tr>
        <w:trPr>
          <w:trHeight w:val="341"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№3. Оптимистический</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Установленная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Располагаемая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29,37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31,67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Нетто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863,63</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861,33</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тепловой мощности на передачу,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39,39</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39,70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39,94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40,18</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41,62</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42,82</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Присоединённая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156,36</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157,99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158,29</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159,53</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160,49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161,46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162,42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167,25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172,07</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Резерв/дефицит мощности, Гкал/час</w:t>
            </w:r>
          </w:p>
        </w:tc>
        <w:tc>
          <w:tcPr>
            <w:tcW w:w="113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667,95</w:t>
            </w:r>
          </w:p>
        </w:tc>
        <w:tc>
          <w:tcPr>
            <w:tcW w:w="94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664,02</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663,27</w:t>
            </w:r>
          </w:p>
        </w:tc>
        <w:tc>
          <w:tcPr>
            <w:tcW w:w="1075" w:type="dxa"/>
            <w:tcBorders>
              <w:top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661,72</w:t>
            </w:r>
          </w:p>
        </w:tc>
        <w:tc>
          <w:tcPr>
            <w:tcW w:w="1077" w:type="dxa"/>
            <w:tcBorders>
              <w:top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660,52</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659,31</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658,11</w:t>
            </w:r>
          </w:p>
        </w:tc>
        <w:tc>
          <w:tcPr>
            <w:tcW w:w="10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652,08</w:t>
            </w:r>
          </w:p>
        </w:tc>
        <w:tc>
          <w:tcPr>
            <w:tcW w:w="107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646,06</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Присоединённая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124,74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124,94</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125,91</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126,67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127,44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128,20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132,01</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135,82</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Присоединённая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23,28</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23,31</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23,39</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23,57</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23,72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23,86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24,71</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25,43</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Присоединённая нагрузка потребителей</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9,96</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10,04</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10,22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10,52</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10,83</w:t>
            </w:r>
          </w:p>
        </w:tc>
      </w:tr>
    </w:tbl>
    <w:p>
      <w:pPr>
        <w:pStyle w:val="Normal"/>
        <w:tabs>
          <w:tab w:val="clear" w:pos="709"/>
          <w:tab w:val="left" w:pos="1945" w:leader="none"/>
        </w:tabs>
        <w:spacing w:lineRule="auto" w:line="24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tabs>
          <w:tab w:val="clear" w:pos="709"/>
          <w:tab w:val="left" w:pos="993" w:leader="none"/>
        </w:tabs>
        <w:spacing w:lineRule="auto" w:line="276" w:before="0" w:after="0"/>
        <w:rPr>
          <w:rFonts w:ascii="Trebuchet MS" w:hAnsi="Trebuchet MS" w:eastAsia="Times New Roman" w:cs="Times New Roman"/>
          <w:b/>
          <w:bCs/>
          <w:lang w:eastAsia="ru-RU"/>
        </w:rPr>
      </w:pPr>
      <w:r>
        <w:rPr>
          <w:rFonts w:eastAsia="Times New Roman" w:cs="Times New Roman" w:ascii="Trebuchet MS" w:hAnsi="Trebuchet MS"/>
          <w:b/>
          <w:bCs/>
          <w:lang w:eastAsia="ru-RU"/>
        </w:rPr>
        <w:t>Таблица 4.2.2 – Технико-экономическое сравнение вариантов перспективного развития в части баланса тепловой энергии</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107"/>
        <w:gridCol w:w="1138"/>
        <w:gridCol w:w="964"/>
        <w:gridCol w:w="1195"/>
        <w:gridCol w:w="1195"/>
        <w:gridCol w:w="1194"/>
        <w:gridCol w:w="1195"/>
        <w:gridCol w:w="1195"/>
        <w:gridCol w:w="1195"/>
        <w:gridCol w:w="1190"/>
      </w:tblGrid>
      <w:tr>
        <w:trPr>
          <w:tblHeader w:val="true"/>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параметра</w:t>
            </w:r>
          </w:p>
        </w:tc>
        <w:tc>
          <w:tcPr>
            <w:tcW w:w="113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2022 г. (факт)</w:t>
            </w:r>
          </w:p>
        </w:tc>
        <w:tc>
          <w:tcPr>
            <w:tcW w:w="96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19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19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19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19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19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19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19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№1. Инерционный</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Выработка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813 593</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840 047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825 685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811 323</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796 961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782 599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768 237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696 428</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624 618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242 174</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250 048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245 773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241 498</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237 223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232 948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228 673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207 299</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185 924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тепловой энергии с коллекторов,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571 419</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589 999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579 912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569 825</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559 738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549 651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539 564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489 129</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438 694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 тепловых сетях,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145 708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150 446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147 874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145 302</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142 729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140 157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137 585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124 725</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111 864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 тепловой энергии на хоз. нужды,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15 095</w:t>
            </w:r>
          </w:p>
        </w:tc>
        <w:tc>
          <w:tcPr>
            <w:tcW w:w="96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41 480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39 997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38 513</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37 030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35 547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34 064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26 647</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19 231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410 617</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398 073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392 042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386 010</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379 978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373 947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367 915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337 757</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307 599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311 516</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302 000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297 424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292 848</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288 272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283 696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279 121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256 241</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233 362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67 168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65 116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64 129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63 143</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62 156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61 169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60 183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55 249</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50 316</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31 933</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30 957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30 488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30 019</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29 550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29 081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28 612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26 267</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23 921</w:t>
            </w:r>
          </w:p>
        </w:tc>
      </w:tr>
      <w:tr>
        <w:trPr>
          <w:trHeight w:val="352"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№2. Умеренный</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Выработка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813 593</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242 174</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тепловой энергии с коллекторов,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571 419</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 тепловых сетях,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145 708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 тепловой энергии на хоз. нужды,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15 095</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410 617</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311 516</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67 168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31 933</w:t>
            </w:r>
          </w:p>
        </w:tc>
        <w:tc>
          <w:tcPr>
            <w:tcW w:w="96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№3. Оптимистический</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Выработка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813 593</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814 403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823 176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831 948</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840 720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849 492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858 264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902 124</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945 984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242 174</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242 415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245 026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247 637</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250 248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252 860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255 471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268 526</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281 581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тепловой энергии с коллекторов,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571 419</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571 988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578 149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584 310</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590 471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596 632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602 793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633 598</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664 402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 тепловых сетях,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145 708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145 853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147 424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148 995</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150 566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152 137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153 708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161 563</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169 418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 тепловой энергии на хоз. нужды,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15 095</w:t>
            </w:r>
          </w:p>
        </w:tc>
        <w:tc>
          <w:tcPr>
            <w:tcW w:w="96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15 109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15 272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15 435</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15 598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15 760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15 923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16 737</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17 551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410 617</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411 026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415 453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419 880</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424 307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428 734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433 162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455 298</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477 434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311 516</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311 826</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315 185</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318 544</w:t>
            </w:r>
          </w:p>
        </w:tc>
        <w:tc>
          <w:tcPr>
            <w:tcW w:w="119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321 903</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325 261</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328 620</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345 414</w:t>
            </w:r>
          </w:p>
        </w:tc>
        <w:tc>
          <w:tcPr>
            <w:tcW w:w="119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362 207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67 168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67 235</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67 959</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68 683</w:t>
            </w:r>
          </w:p>
        </w:tc>
        <w:tc>
          <w:tcPr>
            <w:tcW w:w="119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69 407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70 131</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70 856</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74 476</w:t>
            </w:r>
          </w:p>
        </w:tc>
        <w:tc>
          <w:tcPr>
            <w:tcW w:w="119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78 097</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31 933</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31 965</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32 309</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32 653</w:t>
            </w:r>
          </w:p>
        </w:tc>
        <w:tc>
          <w:tcPr>
            <w:tcW w:w="119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32 997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33 342</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33 686</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35 408</w:t>
            </w:r>
          </w:p>
        </w:tc>
        <w:tc>
          <w:tcPr>
            <w:tcW w:w="119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37 129</w:t>
            </w:r>
          </w:p>
        </w:tc>
      </w:tr>
    </w:tbl>
    <w:p>
      <w:pPr>
        <w:pStyle w:val="Normal"/>
        <w:tabs>
          <w:tab w:val="clear" w:pos="709"/>
          <w:tab w:val="left" w:pos="1945" w:leader="none"/>
        </w:tabs>
        <w:spacing w:lineRule="auto" w:line="360" w:before="0" w:after="0"/>
        <w:jc w:val="both"/>
        <w:rPr>
          <w:rFonts w:ascii="Trebuchet MS" w:hAnsi="Trebuchet MS" w:eastAsia="Times New Roman" w:cs="Times New Roman"/>
          <w:lang w:eastAsia="ru-RU"/>
        </w:rPr>
      </w:pPr>
      <w:r>
        <w:rPr>
          <w:rFonts w:eastAsia="Times New Roman" w:cs="Times New Roman" w:ascii="Trebuchet MS" w:hAnsi="Trebuchet MS"/>
          <w:lang w:eastAsia="ru-RU"/>
        </w:rPr>
      </w:r>
    </w:p>
    <w:p>
      <w:pPr>
        <w:sectPr>
          <w:headerReference w:type="default" r:id="rId65"/>
          <w:footerReference w:type="default" r:id="rId66"/>
          <w:type w:val="nextPage"/>
          <w:pgSz w:orient="landscape" w:w="16838" w:h="11906"/>
          <w:pgMar w:left="1134" w:right="1134" w:gutter="0" w:header="454" w:top="851" w:footer="454" w:bottom="1134"/>
          <w:pgNumType w:fmt="decimal"/>
          <w:formProt w:val="false"/>
          <w:titlePg/>
          <w:textDirection w:val="lrTb"/>
          <w:docGrid w:type="default" w:linePitch="299" w:charSpace="4096"/>
        </w:sectPr>
        <w:pStyle w:val="Normal"/>
        <w:spacing w:lineRule="auto" w:line="240" w:before="0" w:after="0"/>
        <w:jc w:val="center"/>
        <w:rPr>
          <w:rFonts w:ascii="Trebuchet MS" w:hAnsi="Trebuchet MS" w:eastAsia="Times New Roman" w:cs="Times New Roman"/>
          <w:b/>
          <w:bCs/>
          <w:color w:val="0070C0"/>
          <w:lang w:eastAsia="ru-RU"/>
        </w:rPr>
      </w:pPr>
      <w:r>
        <w:rPr>
          <w:rFonts w:eastAsia="Times New Roman" w:cs="Times New Roman" w:ascii="Trebuchet MS" w:hAnsi="Trebuchet MS"/>
          <w:b/>
          <w:bCs/>
          <w:color w:val="0070C0"/>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0"/>
        <w:rPr>
          <w:rFonts w:ascii="Trebuchet MS" w:hAnsi="Trebuchet MS" w:eastAsia="Times New Roman" w:cs="Times New Roman"/>
          <w:b/>
          <w:color w:val="0070C0"/>
          <w:sz w:val="24"/>
          <w:szCs w:val="24"/>
          <w:lang w:eastAsia="ru-RU"/>
        </w:rPr>
      </w:pPr>
      <w:bookmarkStart w:id="71" w:name="_Toc145613477"/>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5. Предложения по строительству, реконструкции, техническому перевооружению и (или) модернизации источников тепловой энергии</w:t>
      </w:r>
      <w:bookmarkEnd w:id="62"/>
      <w:bookmarkEnd w:id="63"/>
      <w:bookmarkEnd w:id="71"/>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72" w:name="_Toc145613478"/>
      <w:bookmarkStart w:id="73" w:name="_Toc375163456"/>
      <w:bookmarkStart w:id="74" w:name="_Toc358669582"/>
      <w:r>
        <w:rPr>
          <w:rFonts w:eastAsia="Times New Roman" w:cs="Times New Roman" w:ascii="Trebuchet MS" w:hAnsi="Trebuchet MS"/>
          <w:b/>
          <w:lang w:eastAsia="ru-RU"/>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72"/>
      <w:bookmarkEnd w:id="73"/>
      <w:bookmarkEnd w:id="74"/>
    </w:p>
    <w:p>
      <w:pPr>
        <w:pStyle w:val="Normal"/>
        <w:widowControl w:val="false"/>
        <w:tabs>
          <w:tab w:val="clear" w:pos="709"/>
          <w:tab w:val="left" w:pos="993" w:leader="none"/>
        </w:tabs>
        <w:spacing w:lineRule="auto" w:line="276" w:before="0" w:after="0"/>
        <w:ind w:firstLine="709"/>
        <w:jc w:val="both"/>
        <w:rPr>
          <w:rFonts w:ascii="Trebuchet MS" w:hAnsi="Trebuchet MS" w:eastAsia="Times New Roman" w:cs="Times New Roman"/>
        </w:rPr>
      </w:pPr>
      <w:r>
        <w:rPr>
          <w:rFonts w:eastAsia="Times New Roman" w:cs="Times New Roman" w:ascii="Trebuchet MS" w:hAnsi="Trebuchet MS"/>
        </w:rPr>
        <w:t>Суммарный профицит тепловой мощности системы теплоснабжения Берёзовской ГРЭС, на момент актуализации Схемы теплоснабжения на 2024 год составляет 663,34 Гкал/ч.</w:t>
      </w:r>
    </w:p>
    <w:p>
      <w:pPr>
        <w:pStyle w:val="Normal"/>
        <w:widowControl w:val="false"/>
        <w:tabs>
          <w:tab w:val="clear" w:pos="709"/>
          <w:tab w:val="left" w:pos="993" w:leader="none"/>
        </w:tabs>
        <w:spacing w:lineRule="auto" w:line="276" w:before="0" w:after="0"/>
        <w:ind w:firstLine="709"/>
        <w:jc w:val="both"/>
        <w:rPr>
          <w:rFonts w:ascii="Trebuchet MS" w:hAnsi="Trebuchet MS" w:eastAsia="Times New Roman" w:cs="Times New Roman"/>
        </w:rPr>
      </w:pPr>
      <w:r>
        <w:rPr>
          <w:rFonts w:eastAsia="Times New Roman" w:cs="Times New Roman" w:ascii="Trebuchet MS" w:hAnsi="Trebuchet MS"/>
        </w:rPr>
        <w:t xml:space="preserve">Строительство новых централизованных источников тепловой энергии, обеспечивающих перспективную тепловую нагрузку на территории населённых пунктов муниципального образования, не предусматривается.  </w:t>
      </w:r>
    </w:p>
    <w:p>
      <w:pPr>
        <w:pStyle w:val="Normal"/>
        <w:widowControl w:val="false"/>
        <w:tabs>
          <w:tab w:val="clear" w:pos="709"/>
          <w:tab w:val="left" w:pos="993" w:leader="none"/>
        </w:tabs>
        <w:spacing w:lineRule="auto" w:line="276" w:before="0" w:after="0"/>
        <w:ind w:firstLine="709"/>
        <w:jc w:val="both"/>
        <w:rPr>
          <w:rFonts w:ascii="Trebuchet MS" w:hAnsi="Trebuchet MS" w:eastAsia="Times New Roman" w:cs="Times New Roman"/>
        </w:rPr>
      </w:pPr>
      <w:r>
        <w:rPr>
          <w:rFonts w:eastAsia="Times New Roman" w:cs="Times New Roman" w:ascii="Trebuchet MS" w:hAnsi="Trebuchet MS"/>
        </w:rPr>
        <w:t xml:space="preserve">Перспективная тепловая нагрузка на осваиваемых территориях городского округа в пределах границ радиусов эффективного теплоснабжения и свободного резерва тепловой мощности источника может быть компенсирована существующим источником. Строительство дополнительных источников тепловой энергии для этих целей не требуется. </w:t>
      </w:r>
    </w:p>
    <w:p>
      <w:pPr>
        <w:pStyle w:val="Normal"/>
        <w:widowControl w:val="false"/>
        <w:tabs>
          <w:tab w:val="clear" w:pos="709"/>
          <w:tab w:val="left" w:pos="993" w:leader="none"/>
        </w:tabs>
        <w:spacing w:lineRule="auto" w:line="276" w:before="0" w:after="0"/>
        <w:ind w:firstLine="709"/>
        <w:jc w:val="both"/>
        <w:rPr>
          <w:rFonts w:ascii="Trebuchet MS" w:hAnsi="Trebuchet MS" w:eastAsia="Times New Roman" w:cs="Times New Roman"/>
        </w:rPr>
      </w:pPr>
      <w:r>
        <w:rPr>
          <w:rFonts w:eastAsia="Times New Roman" w:cs="Times New Roman" w:ascii="Trebuchet MS" w:hAnsi="Trebuchet MS"/>
        </w:rPr>
        <w:t>В отношении перспективных потребителей, расположенных за пределами эффективного радиуса теплоснабжения, компенсация перспективной тепловой нагрузки планируется за счёт индивидуальных источников, так как экономическая целесообразность сооружения централизованного теплоснабжения при отсутствии крупных, или сосредоточенных в плотной застройке потребителей, отсутствует.</w:t>
      </w:r>
    </w:p>
    <w:p>
      <w:pPr>
        <w:pStyle w:val="Normal"/>
        <w:widowControl w:val="false"/>
        <w:tabs>
          <w:tab w:val="clear" w:pos="709"/>
          <w:tab w:val="left" w:pos="993" w:leader="none"/>
        </w:tabs>
        <w:spacing w:lineRule="auto" w:line="240" w:before="0" w:after="0"/>
        <w:ind w:firstLine="709"/>
        <w:jc w:val="both"/>
        <w:rPr>
          <w:rFonts w:ascii="Trebuchet MS" w:hAnsi="Trebuchet MS" w:eastAsia="Times New Roman" w:cs="Times New Roman"/>
          <w:sz w:val="16"/>
          <w:szCs w:val="16"/>
        </w:rPr>
      </w:pPr>
      <w:r>
        <w:rPr>
          <w:rFonts w:eastAsia="Times New Roman" w:cs="Times New Roman" w:ascii="Trebuchet MS" w:hAnsi="Trebuchet MS"/>
          <w:sz w:val="16"/>
          <w:szCs w:val="16"/>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75" w:name="_Toc145613479"/>
      <w:bookmarkStart w:id="76" w:name="_Toc375163457"/>
      <w:r>
        <w:rPr>
          <w:rFonts w:eastAsia="Times New Roman" w:cs="Times New Roman" w:ascii="Trebuchet MS" w:hAnsi="Trebuchet MS"/>
          <w:b/>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5"/>
      <w:bookmarkEnd w:id="76"/>
    </w:p>
    <w:p>
      <w:pPr>
        <w:pStyle w:val="Normal"/>
        <w:spacing w:lineRule="auto" w:line="276" w:before="0" w:after="0"/>
        <w:ind w:firstLine="567"/>
        <w:jc w:val="both"/>
        <w:rPr>
          <w:rFonts w:ascii="Trebuchet MS" w:hAnsi="Trebuchet MS" w:eastAsia="Times New Roman" w:cs="Times New Roman"/>
          <w:spacing w:val="-5"/>
        </w:rPr>
      </w:pPr>
      <w:bookmarkStart w:id="77" w:name="_Toc375163458"/>
      <w:bookmarkStart w:id="78" w:name="_Hlk73305873"/>
      <w:bookmarkEnd w:id="77"/>
      <w:r>
        <w:rPr>
          <w:rFonts w:eastAsia="Times New Roman" w:cs="Times New Roman" w:ascii="Trebuchet MS" w:hAnsi="Trebuchet MS"/>
          <w:spacing w:val="-5"/>
        </w:rPr>
        <w:t xml:space="preserve">На расчётный период реконструкция источника тепловой энергии для обеспечения покрытия перспективной тепловой нагрузки не требуется. </w:t>
      </w:r>
    </w:p>
    <w:p>
      <w:pPr>
        <w:pStyle w:val="Normal"/>
        <w:spacing w:lineRule="auto" w:line="276" w:before="0" w:after="0"/>
        <w:ind w:firstLine="567"/>
        <w:jc w:val="both"/>
        <w:rPr>
          <w:rFonts w:ascii="Trebuchet MS" w:hAnsi="Trebuchet MS" w:eastAsia="Times New Roman" w:cs="Times New Roman"/>
          <w:spacing w:val="-5"/>
        </w:rPr>
      </w:pPr>
      <w:bookmarkStart w:id="79" w:name="_Hlk73305873"/>
      <w:r>
        <w:rPr>
          <w:rFonts w:eastAsia="Times New Roman" w:cs="Times New Roman" w:ascii="Trebuchet MS" w:hAnsi="Trebuchet MS"/>
          <w:spacing w:val="-5"/>
        </w:rPr>
        <w:t>Расчётный прирост тепловой нагрузки потребителей составит 4,43 Гкал/ч, который покрывается резервом тепловой мощности источника, который составляет 663,34 Гкал/час.</w:t>
      </w:r>
      <w:bookmarkEnd w:id="79"/>
    </w:p>
    <w:p>
      <w:pPr>
        <w:pStyle w:val="Normal"/>
        <w:spacing w:lineRule="auto" w:line="276" w:before="0" w:after="0"/>
        <w:jc w:val="both"/>
        <w:rPr>
          <w:rFonts w:ascii="Trebuchet MS" w:hAnsi="Trebuchet MS" w:eastAsia="Times New Roman" w:cs="Times New Roman"/>
          <w:spacing w:val="-5"/>
          <w:sz w:val="16"/>
          <w:szCs w:val="16"/>
        </w:rPr>
      </w:pPr>
      <w:r>
        <w:rPr>
          <w:rFonts w:eastAsia="Times New Roman" w:cs="Times New Roman" w:ascii="Trebuchet MS" w:hAnsi="Trebuchet MS"/>
          <w:spacing w:val="-5"/>
          <w:sz w:val="16"/>
          <w:szCs w:val="16"/>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80" w:name="_Toc145613480"/>
      <w:r>
        <w:rPr>
          <w:rFonts w:eastAsia="Times New Roman" w:cs="Times New Roman" w:ascii="Trebuchet MS" w:hAnsi="Trebuchet MS"/>
          <w:b/>
          <w:lang w:eastAsia="ru-RU"/>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80"/>
    </w:p>
    <w:p>
      <w:pPr>
        <w:pStyle w:val="Normal"/>
        <w:spacing w:lineRule="auto" w:line="276" w:before="0" w:after="0"/>
        <w:ind w:firstLine="567"/>
        <w:jc w:val="both"/>
        <w:rPr>
          <w:rFonts w:ascii="Trebuchet MS" w:hAnsi="Trebuchet MS" w:eastAsia="Times New Roman" w:cs="Times New Roman"/>
          <w:spacing w:val="-5"/>
        </w:rPr>
      </w:pPr>
      <w:r>
        <w:rPr>
          <w:rFonts w:eastAsia="Times New Roman" w:cs="Times New Roman" w:ascii="Trebuchet MS" w:hAnsi="Trebuchet MS"/>
          <w:spacing w:val="-5"/>
        </w:rPr>
        <w:t>Мероприятия для реализации на Берёзовской ГРЭС с целью повышения эффективности её работы представлены в таблице 5.3.1.</w:t>
      </w:r>
    </w:p>
    <w:p>
      <w:pPr>
        <w:pStyle w:val="Normal"/>
        <w:spacing w:lineRule="auto" w:line="276" w:before="0" w:after="0"/>
        <w:ind w:firstLine="567"/>
        <w:jc w:val="both"/>
        <w:rPr>
          <w:rFonts w:ascii="Trebuchet MS" w:hAnsi="Trebuchet MS" w:eastAsia="Times New Roman" w:cs="Times New Roman"/>
          <w:spacing w:val="-5"/>
        </w:rPr>
      </w:pPr>
      <w:r>
        <w:rPr>
          <w:rFonts w:eastAsia="Times New Roman" w:cs="Times New Roman" w:ascii="Trebuchet MS" w:hAnsi="Trebuchet MS"/>
          <w:spacing w:val="-5"/>
        </w:rPr>
        <w:t xml:space="preserve">Экономический эффект от повышения эффективности эксплуатации реконструируемых источников теплоснабжения представлен в Разделе 9 Схемы теплоснабжения. </w:t>
      </w:r>
    </w:p>
    <w:p>
      <w:pPr>
        <w:pStyle w:val="Normal"/>
        <w:spacing w:lineRule="auto" w:line="276" w:before="0" w:after="0"/>
        <w:ind w:firstLine="567"/>
        <w:jc w:val="both"/>
        <w:rPr>
          <w:rFonts w:ascii="Trebuchet MS" w:hAnsi="Trebuchet MS" w:eastAsia="Times New Roman" w:cs="Times New Roman"/>
          <w:spacing w:val="-5"/>
        </w:rPr>
      </w:pPr>
      <w:r>
        <w:rPr>
          <w:rFonts w:eastAsia="Times New Roman" w:cs="Times New Roman" w:ascii="Trebuchet MS" w:hAnsi="Trebuchet MS"/>
          <w:spacing w:val="-5"/>
        </w:rPr>
      </w:r>
    </w:p>
    <w:p>
      <w:pPr>
        <w:pStyle w:val="Normal"/>
        <w:spacing w:lineRule="auto" w:line="276" w:before="0" w:after="60"/>
        <w:jc w:val="both"/>
        <w:rPr>
          <w:rFonts w:ascii="Trebuchet MS" w:hAnsi="Trebuchet MS"/>
          <w:b/>
        </w:rPr>
      </w:pPr>
      <w:r>
        <w:rPr>
          <w:rFonts w:ascii="Trebuchet MS" w:hAnsi="Trebuchet MS"/>
          <w:b/>
        </w:rPr>
        <w:t>Таблица 5.3.1 – План-график по строительству и модернизации (реконструкции) источников комбинированной выработки</w:t>
      </w:r>
    </w:p>
    <w:tbl>
      <w:tblPr>
        <w:tblW w:w="991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87"/>
        <w:gridCol w:w="5103"/>
        <w:gridCol w:w="1276"/>
        <w:gridCol w:w="2551"/>
      </w:tblGrid>
      <w:tr>
        <w:trPr>
          <w:trHeight w:val="464" w:hRule="atLeast"/>
        </w:trPr>
        <w:tc>
          <w:tcPr>
            <w:tcW w:w="98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ind w:left="-57" w:right="-57"/>
              <w:jc w:val="center"/>
              <w:rPr>
                <w:rFonts w:ascii="Trebuchet MS" w:hAnsi="Trebuchet MS" w:eastAsia="Times New Roman" w:cs="Calibri"/>
                <w:b/>
                <w:bCs/>
                <w:color w:val="000000"/>
                <w:sz w:val="20"/>
                <w:szCs w:val="20"/>
                <w:lang w:eastAsia="ru-RU"/>
              </w:rPr>
            </w:pPr>
            <w:bookmarkStart w:id="81" w:name="RANGE!A1%3AO4"/>
            <w:r>
              <w:rPr>
                <w:rFonts w:eastAsia="Times New Roman" w:cs="Calibri" w:ascii="Trebuchet MS" w:hAnsi="Trebuchet MS"/>
                <w:b/>
                <w:bCs/>
                <w:color w:val="000000"/>
                <w:sz w:val="20"/>
                <w:szCs w:val="20"/>
                <w:lang w:eastAsia="ru-RU"/>
              </w:rPr>
              <w:t>Номер проекта</w:t>
            </w:r>
            <w:bookmarkEnd w:id="81"/>
          </w:p>
        </w:tc>
        <w:tc>
          <w:tcPr>
            <w:tcW w:w="510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проекта</w:t>
            </w:r>
          </w:p>
        </w:tc>
        <w:tc>
          <w:tcPr>
            <w:tcW w:w="127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ind w:left="-57" w:right="-57"/>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Вид работ</w:t>
            </w:r>
          </w:p>
        </w:tc>
        <w:tc>
          <w:tcPr>
            <w:tcW w:w="255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xml:space="preserve">Срок реализации проекта, </w:t>
            </w:r>
          </w:p>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1-1-2-1</w:t>
            </w:r>
          </w:p>
        </w:tc>
        <w:tc>
          <w:tcPr>
            <w:tcW w:w="51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угольной водогрейной котельной мощностью 30 Гкал/час, на территории филиала «Берёзовская ГРЭС» ПАО «Юнипро</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2551" w:type="dxa"/>
            <w:tcBorders>
              <w:top w:val="single" w:sz="4" w:space="0" w:color="000000"/>
              <w:left w:val="single" w:sz="4" w:space="0" w:color="000000"/>
              <w:bottom w:val="single" w:sz="4" w:space="0" w:color="000000"/>
              <w:right w:val="single" w:sz="4" w:space="0" w:color="000000"/>
            </w:tcBorders>
            <w:shd w:color="000000" w:fill="FFCC99"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b/>
                <w:bCs/>
                <w:color w:val="000000"/>
                <w:sz w:val="20"/>
                <w:szCs w:val="20"/>
                <w:lang w:eastAsia="ru-RU"/>
              </w:rPr>
              <w:t>2024 – 2027</w:t>
            </w:r>
          </w:p>
        </w:tc>
      </w:tr>
      <w:tr>
        <w:trPr>
          <w:trHeight w:val="20"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1-1-2-2</w:t>
            </w:r>
          </w:p>
        </w:tc>
        <w:tc>
          <w:tcPr>
            <w:tcW w:w="51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Внедрение систем безопасности при работе на высоте</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2551" w:type="dxa"/>
            <w:tcBorders>
              <w:top w:val="single" w:sz="4" w:space="0" w:color="000000"/>
              <w:left w:val="single" w:sz="4" w:space="0" w:color="000000"/>
              <w:bottom w:val="single" w:sz="4" w:space="0" w:color="000000"/>
              <w:right w:val="single" w:sz="4" w:space="0" w:color="000000"/>
            </w:tcBorders>
            <w:shd w:color="000000" w:fill="FFCC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2023-2025</w:t>
            </w:r>
          </w:p>
        </w:tc>
      </w:tr>
      <w:tr>
        <w:trPr>
          <w:trHeight w:val="20"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1-1-2-3</w:t>
            </w:r>
          </w:p>
        </w:tc>
        <w:tc>
          <w:tcPr>
            <w:tcW w:w="51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противопожарного водопровода В2</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2551" w:type="dxa"/>
            <w:tcBorders>
              <w:top w:val="single" w:sz="4" w:space="0" w:color="000000"/>
              <w:left w:val="single" w:sz="4" w:space="0" w:color="000000"/>
              <w:bottom w:val="single" w:sz="4" w:space="0" w:color="000000"/>
              <w:right w:val="single" w:sz="4" w:space="0" w:color="000000"/>
            </w:tcBorders>
            <w:shd w:color="000000" w:fill="FFCC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w:t>
            </w:r>
          </w:p>
        </w:tc>
      </w:tr>
      <w:tr>
        <w:trPr>
          <w:trHeight w:val="20"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1-1-2-4</w:t>
            </w:r>
          </w:p>
        </w:tc>
        <w:tc>
          <w:tcPr>
            <w:tcW w:w="51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устройств релейной защиты и цепей вторичной коммутации присоединений 6кВ собственных нужд энергоблоков №1,2</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2551" w:type="dxa"/>
            <w:tcBorders>
              <w:top w:val="single" w:sz="4" w:space="0" w:color="000000"/>
              <w:left w:val="single" w:sz="4" w:space="0" w:color="000000"/>
              <w:bottom w:val="single" w:sz="4" w:space="0" w:color="000000"/>
              <w:right w:val="single" w:sz="4" w:space="0" w:color="000000"/>
            </w:tcBorders>
            <w:shd w:color="000000" w:fill="FFCC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2024-2025</w:t>
            </w:r>
          </w:p>
        </w:tc>
      </w:tr>
      <w:tr>
        <w:trPr>
          <w:trHeight w:val="20"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1-1-2-5</w:t>
            </w:r>
          </w:p>
        </w:tc>
        <w:tc>
          <w:tcPr>
            <w:tcW w:w="51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Создание резервной ёмкости складирования золошлаковых отходов путём высвобождения 3-й карты золошлакоотвала</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2551" w:type="dxa"/>
            <w:tcBorders>
              <w:top w:val="single" w:sz="4" w:space="0" w:color="000000"/>
              <w:left w:val="single" w:sz="4" w:space="0" w:color="000000"/>
              <w:bottom w:val="single" w:sz="4" w:space="0" w:color="000000"/>
              <w:right w:val="single" w:sz="4" w:space="0" w:color="000000"/>
            </w:tcBorders>
            <w:shd w:color="000000" w:fill="FFCC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2025-2026</w:t>
            </w:r>
          </w:p>
        </w:tc>
      </w:tr>
      <w:tr>
        <w:trPr>
          <w:trHeight w:val="20"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1-1-2-6</w:t>
            </w:r>
          </w:p>
        </w:tc>
        <w:tc>
          <w:tcPr>
            <w:tcW w:w="51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Создание новой секции золошлакоотвала (этап: разработка технико-экономического обоснования на проект)</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2551" w:type="dxa"/>
            <w:tcBorders>
              <w:top w:val="single" w:sz="4" w:space="0" w:color="000000"/>
              <w:left w:val="single" w:sz="4" w:space="0" w:color="000000"/>
              <w:bottom w:val="single" w:sz="4" w:space="0" w:color="000000"/>
              <w:right w:val="single" w:sz="4" w:space="0" w:color="000000"/>
            </w:tcBorders>
            <w:shd w:color="000000" w:fill="FFCC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w:t>
            </w:r>
          </w:p>
        </w:tc>
      </w:tr>
      <w:tr>
        <w:trPr>
          <w:trHeight w:val="20"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1-1-2-7</w:t>
            </w:r>
          </w:p>
        </w:tc>
        <w:tc>
          <w:tcPr>
            <w:tcW w:w="51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Внедрение автоматической системы постов экологического мониторинга выбросов энергоблока №3</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2551" w:type="dxa"/>
            <w:tcBorders>
              <w:top w:val="single" w:sz="4" w:space="0" w:color="000000"/>
              <w:left w:val="single" w:sz="4" w:space="0" w:color="000000"/>
              <w:bottom w:val="single" w:sz="4" w:space="0" w:color="000000"/>
              <w:right w:val="single" w:sz="4" w:space="0" w:color="000000"/>
            </w:tcBorders>
            <w:shd w:color="000000" w:fill="FFCC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2025-2026</w:t>
            </w:r>
          </w:p>
        </w:tc>
      </w:tr>
    </w:tbl>
    <w:p>
      <w:pPr>
        <w:sectPr>
          <w:headerReference w:type="even" r:id="rId67"/>
          <w:headerReference w:type="default" r:id="rId68"/>
          <w:headerReference w:type="first" r:id="rId69"/>
          <w:footerReference w:type="even" r:id="rId70"/>
          <w:footerReference w:type="default" r:id="rId71"/>
          <w:footerReference w:type="first" r:id="rId72"/>
          <w:type w:val="nextPage"/>
          <w:pgSz w:w="11906" w:h="16838"/>
          <w:pgMar w:left="1134" w:right="851" w:gutter="0" w:header="454" w:top="1134" w:footer="454" w:bottom="851"/>
          <w:pgNumType w:fmt="decimal"/>
          <w:formProt w:val="false"/>
          <w:titlePg/>
          <w:textDirection w:val="lrTb"/>
          <w:docGrid w:type="default" w:linePitch="299" w:charSpace="4096"/>
        </w:sectPr>
      </w:pPr>
    </w:p>
    <w:p>
      <w:pPr>
        <w:pStyle w:val="Normal"/>
        <w:spacing w:lineRule="auto" w:line="276" w:before="0" w:after="0"/>
        <w:ind w:firstLine="567"/>
        <w:jc w:val="both"/>
        <w:rPr>
          <w:rFonts w:ascii="Trebuchet MS" w:hAnsi="Trebuchet MS" w:eastAsia="Times New Roman" w:cs="Times New Roman"/>
          <w:spacing w:val="-5"/>
          <w:sz w:val="16"/>
          <w:szCs w:val="16"/>
        </w:rPr>
      </w:pPr>
      <w:r>
        <w:rPr>
          <w:rFonts w:eastAsia="Times New Roman" w:cs="Times New Roman" w:ascii="Trebuchet MS" w:hAnsi="Trebuchet MS"/>
          <w:spacing w:val="-5"/>
          <w:sz w:val="16"/>
          <w:szCs w:val="16"/>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82" w:name="_Hlk70358410"/>
      <w:bookmarkStart w:id="83" w:name="_Toc145613481"/>
      <w:bookmarkEnd w:id="82"/>
      <w:r>
        <w:rPr>
          <w:rFonts w:eastAsia="Times New Roman" w:cs="Times New Roman" w:ascii="Trebuchet MS" w:hAnsi="Trebuchet MS"/>
          <w:b/>
          <w:lang w:eastAsia="ru-RU"/>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3"/>
    </w:p>
    <w:p>
      <w:pPr>
        <w:pStyle w:val="Normal"/>
        <w:spacing w:lineRule="auto" w:line="276" w:before="0" w:after="0"/>
        <w:ind w:firstLine="576"/>
        <w:jc w:val="both"/>
        <w:rPr>
          <w:rFonts w:ascii="Trebuchet MS" w:hAnsi="Trebuchet MS" w:eastAsia="Times New Roman" w:cs="Times New Roman"/>
          <w:spacing w:val="-5"/>
        </w:rPr>
      </w:pPr>
      <w:r>
        <w:rPr>
          <w:rFonts w:eastAsia="Times New Roman" w:cs="Times New Roman" w:ascii="Trebuchet MS" w:hAnsi="Trebuchet MS"/>
          <w:spacing w:val="-5"/>
        </w:rPr>
        <w:t>На территории городского округа город Шарыпово обеспечение централизованного теплоснабжения осуществляется от единственного источника тепловой энергии, функционирующего в режиме комбинированной выработки электрической и тепловой энергии – Берёзовская ГРЭС.</w:t>
      </w:r>
    </w:p>
    <w:p>
      <w:pPr>
        <w:pStyle w:val="Normal"/>
        <w:spacing w:lineRule="auto" w:line="276" w:before="0" w:after="0"/>
        <w:ind w:firstLine="576"/>
        <w:jc w:val="both"/>
        <w:rPr>
          <w:rFonts w:ascii="Trebuchet MS" w:hAnsi="Trebuchet MS" w:eastAsia="Times New Roman" w:cs="Times New Roman"/>
          <w:spacing w:val="-5"/>
        </w:rPr>
      </w:pPr>
      <w:r>
        <w:rPr>
          <w:rFonts w:eastAsia="Times New Roman" w:cs="Times New Roman" w:ascii="Trebuchet MS" w:hAnsi="Trebuchet MS"/>
          <w:spacing w:val="-5"/>
        </w:rPr>
        <w:t>Отопительные котельные на территории муниципального образования отсутствуют. Покрытие подключенной тепловой нагрузки осуществляется в 100% объеме от Берёзовская ГРЭС.</w:t>
      </w:r>
    </w:p>
    <w:p>
      <w:pPr>
        <w:pStyle w:val="Normal"/>
        <w:spacing w:lineRule="auto" w:line="276" w:before="0" w:after="0"/>
        <w:ind w:firstLine="576"/>
        <w:jc w:val="both"/>
        <w:rPr>
          <w:rFonts w:ascii="Trebuchet MS" w:hAnsi="Trebuchet MS" w:eastAsia="Times New Roman" w:cs="Times New Roman"/>
          <w:spacing w:val="-5"/>
          <w:sz w:val="16"/>
          <w:szCs w:val="16"/>
        </w:rPr>
      </w:pPr>
      <w:r>
        <w:rPr>
          <w:rFonts w:eastAsia="Times New Roman" w:cs="Times New Roman" w:ascii="Trebuchet MS" w:hAnsi="Trebuchet MS"/>
          <w:spacing w:val="-5"/>
          <w:sz w:val="16"/>
          <w:szCs w:val="16"/>
        </w:rPr>
      </w:r>
    </w:p>
    <w:p>
      <w:pPr>
        <w:pStyle w:val="Normal"/>
        <w:widowControl w:val="false"/>
        <w:numPr>
          <w:ilvl w:val="0"/>
          <w:numId w:val="0"/>
        </w:numPr>
        <w:tabs>
          <w:tab w:val="clear" w:pos="709"/>
          <w:tab w:val="left" w:pos="0"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84" w:name="_Hlk70358410"/>
      <w:bookmarkStart w:id="85" w:name="_Toc145613482"/>
      <w:bookmarkStart w:id="86" w:name="_Toc375163459"/>
      <w:bookmarkEnd w:id="84"/>
      <w:r>
        <w:rPr>
          <w:rFonts w:eastAsia="Times New Roman" w:cs="Times New Roman" w:ascii="Trebuchet MS" w:hAnsi="Trebuchet MS"/>
          <w:b/>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5"/>
      <w:bookmarkEnd w:id="86"/>
    </w:p>
    <w:p>
      <w:pPr>
        <w:pStyle w:val="Normal"/>
        <w:spacing w:lineRule="auto" w:line="276" w:before="0" w:after="0"/>
        <w:ind w:firstLine="576"/>
        <w:jc w:val="both"/>
        <w:rPr>
          <w:rFonts w:ascii="Trebuchet MS" w:hAnsi="Trebuchet MS" w:eastAsia="Times New Roman" w:cs="Times New Roman"/>
          <w:spacing w:val="-5"/>
        </w:rPr>
      </w:pPr>
      <w:r>
        <w:rPr>
          <w:rFonts w:eastAsia="Times New Roman" w:cs="Times New Roman" w:ascii="Trebuchet MS" w:hAnsi="Trebuchet MS"/>
          <w:spacing w:val="-5"/>
        </w:rPr>
        <w:t>Схемой теплоснабжения мероприятия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не предусматривается.</w:t>
      </w:r>
    </w:p>
    <w:p>
      <w:pPr>
        <w:pStyle w:val="Normal"/>
        <w:widowControl w:val="false"/>
        <w:tabs>
          <w:tab w:val="clear" w:pos="709"/>
          <w:tab w:val="left" w:pos="993" w:leader="none"/>
        </w:tabs>
        <w:spacing w:lineRule="auto" w:line="240" w:before="0" w:after="0"/>
        <w:jc w:val="both"/>
        <w:rPr>
          <w:rFonts w:ascii="Trebuchet MS" w:hAnsi="Trebuchet MS" w:eastAsia="Times New Roman" w:cs="Times New Roman"/>
          <w:sz w:val="16"/>
          <w:szCs w:val="16"/>
          <w:lang w:eastAsia="ru-RU"/>
        </w:rPr>
      </w:pPr>
      <w:r>
        <w:rPr>
          <w:rFonts w:eastAsia="Times New Roman" w:cs="Times New Roman" w:ascii="Trebuchet MS" w:hAnsi="Trebuchet MS"/>
          <w:sz w:val="16"/>
          <w:szCs w:val="16"/>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87" w:name="_Toc375163458"/>
      <w:bookmarkStart w:id="88" w:name="_Toc145613483"/>
      <w:bookmarkStart w:id="89" w:name="_Toc375163460"/>
      <w:bookmarkEnd w:id="87"/>
      <w:r>
        <w:rPr>
          <w:rFonts w:eastAsia="Times New Roman" w:cs="Times New Roman" w:ascii="Trebuchet MS" w:hAnsi="Trebuchet MS"/>
          <w:b/>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8"/>
      <w:bookmarkEnd w:id="89"/>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На территории г. Шарыпово и п. Дубинино котельные отсутствуют. Меры по переоборудованию котельных в источники комбинированной выработки электрической и тепловой энергии на расчётный период Схемой теплоснабжения не предусматриваются. </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z w:val="20"/>
          <w:szCs w:val="20"/>
          <w:lang w:eastAsia="ru-RU"/>
        </w:rPr>
      </w:pPr>
      <w:r>
        <w:rPr>
          <w:rFonts w:eastAsia="Times New Roman" w:cs="Times New Roman" w:ascii="Trebuchet MS" w:hAnsi="Trebuchet MS"/>
          <w:sz w:val="20"/>
          <w:szCs w:val="20"/>
          <w:lang w:eastAsia="ru-RU"/>
        </w:rPr>
      </w:r>
    </w:p>
    <w:p>
      <w:pPr>
        <w:pStyle w:val="Normal"/>
        <w:widowControl w:val="false"/>
        <w:numPr>
          <w:ilvl w:val="0"/>
          <w:numId w:val="0"/>
        </w:numPr>
        <w:tabs>
          <w:tab w:val="clear" w:pos="709"/>
          <w:tab w:val="left" w:pos="-142" w:leader="none"/>
          <w:tab w:val="left" w:pos="0"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90" w:name="_Toc145613484"/>
      <w:bookmarkStart w:id="91" w:name="_Toc375163461"/>
      <w:r>
        <w:rPr>
          <w:rFonts w:eastAsia="Times New Roman" w:cs="Times New Roman" w:ascii="Trebuchet MS" w:hAnsi="Trebuchet MS"/>
          <w:b/>
          <w:lang w:eastAsia="ru-RU"/>
        </w:rPr>
        <w:t>5.7 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90"/>
      <w:bookmarkEnd w:id="91"/>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Согласно положениям Генерального плана городского округа и в силу отсутствия на рассматриваемой территории источников тепловой энергии (котельных), перевод в пиковый режим работы, вывод в резерв и (или) из эксплуатации котельных не планируется.</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z w:val="20"/>
          <w:szCs w:val="20"/>
          <w:lang w:eastAsia="ru-RU"/>
        </w:rPr>
      </w:pPr>
      <w:r>
        <w:rPr>
          <w:rFonts w:eastAsia="Times New Roman" w:cs="Times New Roman" w:ascii="Trebuchet MS" w:hAnsi="Trebuchet MS"/>
          <w:sz w:val="20"/>
          <w:szCs w:val="20"/>
          <w:lang w:eastAsia="ru-RU"/>
        </w:rPr>
      </w:r>
    </w:p>
    <w:p>
      <w:pPr>
        <w:pStyle w:val="Normal"/>
        <w:widowControl w:val="false"/>
        <w:numPr>
          <w:ilvl w:val="0"/>
          <w:numId w:val="0"/>
        </w:numPr>
        <w:tabs>
          <w:tab w:val="clear" w:pos="709"/>
          <w:tab w:val="left" w:pos="-142" w:leader="none"/>
          <w:tab w:val="left" w:pos="0"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92" w:name="_Toc145613485"/>
      <w:r>
        <w:rPr>
          <w:rFonts w:eastAsia="Times New Roman" w:cs="Times New Roman" w:ascii="Trebuchet MS" w:hAnsi="Trebuchet MS"/>
          <w:b/>
          <w:lang w:eastAsia="ru-RU"/>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92"/>
    </w:p>
    <w:p>
      <w:pPr>
        <w:pStyle w:val="Normal"/>
        <w:spacing w:lineRule="auto" w:line="276" w:before="0" w:after="0"/>
        <w:ind w:firstLine="567"/>
        <w:jc w:val="both"/>
        <w:rPr>
          <w:rFonts w:ascii="Trebuchet MS" w:hAnsi="Trebuchet MS"/>
        </w:rPr>
      </w:pPr>
      <w:bookmarkStart w:id="93" w:name="_Hlk70358519"/>
      <w:r>
        <w:rPr>
          <w:rFonts w:ascii="Trebuchet MS" w:hAnsi="Trebuchet MS"/>
        </w:rPr>
        <w:t xml:space="preserve">Способ регулирования отпуска тепловой энергии от Берёзовской ГРЭС – качественный. </w:t>
      </w:r>
    </w:p>
    <w:p>
      <w:pPr>
        <w:pStyle w:val="Normal"/>
        <w:spacing w:lineRule="auto" w:line="276" w:before="0" w:after="0"/>
        <w:ind w:firstLine="567"/>
        <w:jc w:val="both"/>
        <w:rPr>
          <w:rFonts w:ascii="Trebuchet MS" w:hAnsi="Trebuchet MS"/>
        </w:rPr>
      </w:pPr>
      <w:bookmarkStart w:id="94" w:name="_Hlk70358519"/>
      <w:r>
        <w:rPr>
          <w:rFonts w:ascii="Trebuchet MS" w:hAnsi="Trebuchet MS"/>
        </w:rPr>
        <w:t>Отпуск тепловой энергии в отопительный период от ГРЭС в системе теплоснабжения города Шарыпово и поселка Дубинино осуществляется по утверждённому температурному графику качественного регулирования 150-70°С со срезкой на 130°С при температуре наружного воздуха -30°С и точкой излома 70°С при температуре наружного воздуха 0°С для нужд горячего водоснабжения.</w:t>
      </w:r>
      <w:bookmarkEnd w:id="94"/>
    </w:p>
    <w:p>
      <w:pPr>
        <w:pStyle w:val="Normal"/>
        <w:widowControl w:val="false"/>
        <w:tabs>
          <w:tab w:val="clear" w:pos="709"/>
          <w:tab w:val="left" w:pos="426" w:leader="none"/>
        </w:tabs>
        <w:spacing w:lineRule="auto" w:line="276" w:before="0" w:after="0"/>
        <w:jc w:val="both"/>
        <w:rPr>
          <w:rFonts w:ascii="Trebuchet MS" w:hAnsi="Trebuchet MS" w:eastAsia="Times New Roman" w:cs="Times New Roman"/>
          <w:b/>
          <w:spacing w:val="-5"/>
          <w:lang w:eastAsia="ru-RU"/>
        </w:rPr>
      </w:pPr>
      <w:r>
        <w:rPr>
          <w:rFonts w:eastAsia="Times New Roman" w:cs="Times New Roman" w:ascii="Trebuchet MS" w:hAnsi="Trebuchet MS"/>
          <w:b/>
          <w:spacing w:val="-5"/>
          <w:lang w:eastAsia="ru-RU"/>
        </w:rPr>
        <w:t>Таблица 5.8.1 – Параметры отпуска тепловой энергии в сеть</w:t>
      </w:r>
    </w:p>
    <w:tbl>
      <w:tblPr>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05"/>
        <w:gridCol w:w="3827"/>
        <w:gridCol w:w="3679"/>
      </w:tblGrid>
      <w:tr>
        <w:trPr>
          <w:tblHeader w:val="true"/>
          <w:trHeight w:val="312" w:hRule="atLeast"/>
        </w:trPr>
        <w:tc>
          <w:tcPr>
            <w:tcW w:w="240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cs="Calibri Light" w:cstheme="majorHAnsi"/>
                <w:b/>
                <w:bCs/>
                <w:color w:val="000000"/>
                <w:sz w:val="20"/>
                <w:szCs w:val="20"/>
              </w:rPr>
            </w:pPr>
            <w:r>
              <w:rPr>
                <w:rFonts w:cs="Calibri Light" w:ascii="Trebuchet MS" w:hAnsi="Trebuchet MS" w:cstheme="majorHAnsi"/>
                <w:b/>
                <w:bCs/>
                <w:color w:val="000000"/>
                <w:sz w:val="20"/>
                <w:szCs w:val="20"/>
              </w:rPr>
              <w:t>Наименование котельной (системы теплоснабжения)</w:t>
            </w:r>
          </w:p>
        </w:tc>
        <w:tc>
          <w:tcPr>
            <w:tcW w:w="382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cs="Calibri Light" w:cstheme="majorHAnsi"/>
                <w:b/>
                <w:bCs/>
                <w:color w:val="000000"/>
                <w:sz w:val="20"/>
                <w:szCs w:val="20"/>
              </w:rPr>
            </w:pPr>
            <w:r>
              <w:rPr>
                <w:rFonts w:cs="Calibri Light" w:ascii="Trebuchet MS" w:hAnsi="Trebuchet MS" w:cstheme="majorHAnsi"/>
                <w:b/>
                <w:bCs/>
                <w:color w:val="000000"/>
                <w:sz w:val="20"/>
                <w:szCs w:val="20"/>
              </w:rPr>
              <w:t>Температурный график отпуска тепловой энергии</w:t>
            </w:r>
          </w:p>
        </w:tc>
        <w:tc>
          <w:tcPr>
            <w:tcW w:w="3679" w:type="dxa"/>
            <w:tcBorders>
              <w:top w:val="single" w:sz="4" w:space="0" w:color="000000"/>
              <w:left w:val="single" w:sz="4" w:space="0" w:color="000000"/>
              <w:bottom w:val="single" w:sz="4" w:space="0" w:color="000000"/>
              <w:right w:val="single" w:sz="4" w:space="0" w:color="000000"/>
            </w:tcBorders>
            <w:shd w:color="auto" w:fill="CCFF99" w:val="clear"/>
          </w:tcPr>
          <w:p>
            <w:pPr>
              <w:pStyle w:val="Normal"/>
              <w:spacing w:lineRule="auto" w:line="240" w:before="0" w:after="0"/>
              <w:jc w:val="center"/>
              <w:rPr>
                <w:rFonts w:ascii="Trebuchet MS" w:hAnsi="Trebuchet MS"/>
                <w:b/>
                <w:bCs/>
                <w:sz w:val="20"/>
                <w:szCs w:val="20"/>
              </w:rPr>
            </w:pPr>
            <w:r>
              <w:rPr>
                <w:rFonts w:ascii="Trebuchet MS" w:hAnsi="Trebuchet MS"/>
                <w:b/>
                <w:bCs/>
                <w:sz w:val="20"/>
                <w:szCs w:val="20"/>
              </w:rPr>
              <w:t>Система теплоснабжения</w:t>
            </w:r>
          </w:p>
          <w:p>
            <w:pPr>
              <w:pStyle w:val="Normal"/>
              <w:spacing w:lineRule="auto" w:line="240" w:before="0" w:after="0"/>
              <w:jc w:val="center"/>
              <w:rPr>
                <w:rFonts w:ascii="Trebuchet MS" w:hAnsi="Trebuchet MS" w:cs="Calibri Light" w:cstheme="majorHAnsi"/>
                <w:b/>
                <w:bCs/>
                <w:color w:val="000000"/>
                <w:sz w:val="20"/>
                <w:szCs w:val="20"/>
              </w:rPr>
            </w:pPr>
            <w:r>
              <w:rPr>
                <w:rFonts w:ascii="Trebuchet MS" w:hAnsi="Trebuchet MS"/>
                <w:b/>
                <w:bCs/>
                <w:sz w:val="20"/>
                <w:szCs w:val="20"/>
              </w:rPr>
              <w:t>(отопления, горячего водоснабжения (трубопровод)</w:t>
            </w:r>
          </w:p>
        </w:tc>
      </w:tr>
      <w:tr>
        <w:trPr>
          <w:trHeight w:val="312" w:hRule="atLeast"/>
        </w:trPr>
        <w:tc>
          <w:tcPr>
            <w:tcW w:w="2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cs="Calibri Light" w:cstheme="majorHAnsi"/>
                <w:color w:val="000000"/>
                <w:sz w:val="20"/>
                <w:szCs w:val="20"/>
              </w:rPr>
            </w:pPr>
            <w:r>
              <w:rPr>
                <w:rFonts w:cs="Calibri" w:ascii="Trebuchet MS" w:hAnsi="Trebuchet MS"/>
                <w:color w:val="000000"/>
                <w:sz w:val="20"/>
                <w:szCs w:val="20"/>
              </w:rPr>
              <w:t>Берёзовская ГРЭС</w:t>
            </w:r>
          </w:p>
        </w:tc>
        <w:tc>
          <w:tcPr>
            <w:tcW w:w="3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cs="Calibri Light" w:cstheme="majorHAnsi"/>
                <w:color w:val="000000"/>
                <w:sz w:val="20"/>
                <w:szCs w:val="20"/>
              </w:rPr>
            </w:pPr>
            <w:r>
              <w:rPr>
                <w:rFonts w:cs="Calibri Light" w:ascii="Trebuchet MS" w:hAnsi="Trebuchet MS" w:cstheme="majorHAnsi"/>
                <w:color w:val="000000"/>
                <w:sz w:val="20"/>
                <w:szCs w:val="20"/>
              </w:rPr>
              <w:t xml:space="preserve">150/70⁰С со срезкой </w:t>
            </w:r>
            <w:r>
              <w:rPr>
                <w:rFonts w:cs="Calibri Light" w:ascii="Trebuchet MS" w:hAnsi="Trebuchet MS" w:cstheme="majorHAnsi"/>
                <w:color w:val="000000"/>
                <w:sz w:val="20"/>
                <w:szCs w:val="20"/>
                <w:lang w:val="en-US"/>
              </w:rPr>
              <w:t>T</w:t>
            </w:r>
            <w:r>
              <w:rPr>
                <w:rFonts w:cs="Calibri Light" w:ascii="Trebuchet MS" w:hAnsi="Trebuchet MS" w:cstheme="majorHAnsi"/>
                <w:color w:val="000000"/>
                <w:sz w:val="20"/>
                <w:szCs w:val="20"/>
              </w:rPr>
              <w:t>1=130º</w:t>
            </w:r>
            <w:r>
              <w:rPr>
                <w:rFonts w:cs="Calibri Light" w:ascii="Trebuchet MS" w:hAnsi="Trebuchet MS" w:cstheme="majorHAnsi"/>
                <w:color w:val="000000"/>
                <w:sz w:val="20"/>
                <w:szCs w:val="20"/>
                <w:lang w:val="en-US"/>
              </w:rPr>
              <w:t>C</w:t>
            </w:r>
            <w:r>
              <w:rPr>
                <w:rFonts w:cs="Calibri Light" w:ascii="Trebuchet MS" w:hAnsi="Trebuchet MS" w:cstheme="majorHAnsi"/>
                <w:color w:val="000000"/>
                <w:sz w:val="20"/>
                <w:szCs w:val="20"/>
              </w:rPr>
              <w:t xml:space="preserve"> при Тн.в.=-30 ºС и точкой излома Ти=70ºС при Тн.в.=0ºС</w:t>
            </w:r>
          </w:p>
        </w:tc>
        <w:tc>
          <w:tcPr>
            <w:tcW w:w="367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Calibri Light" w:cstheme="majorHAnsi"/>
                <w:color w:val="000000"/>
                <w:sz w:val="20"/>
                <w:szCs w:val="20"/>
              </w:rPr>
            </w:pPr>
            <w:r>
              <w:rPr>
                <w:rFonts w:cs="Calibri Light" w:ascii="Trebuchet MS" w:hAnsi="Trebuchet MS" w:cstheme="majorHAnsi"/>
                <w:color w:val="000000"/>
                <w:sz w:val="20"/>
                <w:szCs w:val="20"/>
              </w:rPr>
              <w:t>открытая 2-х- трубная система теплоснабжения (отопление и ГВС)</w:t>
            </w:r>
            <w:bookmarkStart w:id="95" w:name="_Hlk70358532"/>
            <w:bookmarkEnd w:id="95"/>
          </w:p>
        </w:tc>
      </w:tr>
    </w:tbl>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z w:val="20"/>
          <w:szCs w:val="20"/>
          <w:lang w:eastAsia="ru-RU"/>
        </w:rPr>
      </w:pPr>
      <w:r>
        <w:rPr>
          <w:rFonts w:eastAsia="Times New Roman" w:cs="Times New Roman" w:ascii="Trebuchet MS" w:hAnsi="Trebuchet MS"/>
          <w:sz w:val="20"/>
          <w:szCs w:val="20"/>
          <w:lang w:eastAsia="ru-RU"/>
        </w:rPr>
      </w:r>
    </w:p>
    <w:p>
      <w:pPr>
        <w:pStyle w:val="Normal"/>
        <w:widowControl w:val="false"/>
        <w:numPr>
          <w:ilvl w:val="0"/>
          <w:numId w:val="0"/>
        </w:numPr>
        <w:tabs>
          <w:tab w:val="clear" w:pos="709"/>
          <w:tab w:val="left" w:pos="-142" w:leader="none"/>
          <w:tab w:val="left" w:pos="0" w:leader="none"/>
        </w:tabs>
        <w:suppressAutoHyphens w:val="true"/>
        <w:spacing w:lineRule="atLeast" w:line="23" w:before="0" w:after="0"/>
        <w:jc w:val="both"/>
        <w:textAlignment w:val="baseline"/>
        <w:outlineLvl w:val="1"/>
        <w:rPr>
          <w:rFonts w:ascii="Trebuchet MS" w:hAnsi="Trebuchet MS" w:eastAsia="Times New Roman" w:cs="Times New Roman"/>
          <w:b/>
          <w:lang w:eastAsia="ru-RU"/>
        </w:rPr>
      </w:pPr>
      <w:bookmarkStart w:id="96" w:name="_Toc145613486"/>
      <w:r>
        <w:rPr>
          <w:rFonts w:eastAsia="Times New Roman" w:cs="Times New Roman" w:ascii="Trebuchet MS" w:hAnsi="Trebuchet MS"/>
          <w:b/>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96"/>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В таблице 5.9.1 </w:t>
      </w:r>
      <w:bookmarkStart w:id="97" w:name="_Hlk147936723"/>
      <w:r>
        <w:rPr>
          <w:rFonts w:eastAsia="Times New Roman" w:cs="Times New Roman" w:ascii="Trebuchet MS" w:hAnsi="Trebuchet MS"/>
          <w:lang w:eastAsia="ru-RU"/>
        </w:rPr>
        <w:t>представлен состав турбоагрегатов на Берёзовской ГРЭС, предусмотренный минимальным вариантом Генеральной схемы размещения объектов электроэнергетики (Приложение №9 Распоряжение Правительства РФ от 09.06.2017 N 1209-р).</w:t>
      </w:r>
      <w:bookmarkEnd w:id="97"/>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z w:val="20"/>
          <w:szCs w:val="20"/>
          <w:lang w:eastAsia="ru-RU"/>
        </w:rPr>
      </w:pPr>
      <w:r>
        <w:rPr>
          <w:rFonts w:eastAsia="Times New Roman" w:cs="Times New Roman" w:ascii="Trebuchet MS" w:hAnsi="Trebuchet MS"/>
          <w:sz w:val="20"/>
          <w:szCs w:val="20"/>
          <w:lang w:eastAsia="ru-RU"/>
        </w:rPr>
      </w:r>
    </w:p>
    <w:p>
      <w:pPr>
        <w:pStyle w:val="Normal"/>
        <w:widowControl w:val="false"/>
        <w:numPr>
          <w:ilvl w:val="0"/>
          <w:numId w:val="0"/>
        </w:numPr>
        <w:tabs>
          <w:tab w:val="clear" w:pos="709"/>
          <w:tab w:val="left" w:pos="-142" w:leader="none"/>
          <w:tab w:val="left" w:pos="0"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98" w:name="_Toc145613487"/>
      <w:r>
        <w:rPr>
          <w:rFonts w:eastAsia="Times New Roman" w:cs="Times New Roman" w:ascii="Trebuchet MS" w:hAnsi="Trebuchet MS"/>
          <w:b/>
          <w:lang w:eastAsia="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8"/>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Источники тепловой энергии с использованием возобновляемых источников энергии на территории муниципального образования городской округ город Шарыпово 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 </w:t>
      </w:r>
    </w:p>
    <w:p>
      <w:pPr>
        <w:sectPr>
          <w:headerReference w:type="default" r:id="rId73"/>
          <w:headerReference w:type="first" r:id="rId74"/>
          <w:footerReference w:type="default" r:id="rId75"/>
          <w:footerReference w:type="first" r:id="rId76"/>
          <w:type w:val="nextPage"/>
          <w:pgSz w:w="11906" w:h="16838"/>
          <w:pgMar w:left="1134" w:right="851" w:gutter="0" w:header="454" w:top="1134" w:footer="454" w:bottom="1134"/>
          <w:pgNumType w:fmt="decimal"/>
          <w:formProt w:val="false"/>
          <w:titlePg/>
          <w:textDirection w:val="lrTb"/>
          <w:docGrid w:type="default" w:linePitch="299" w:charSpace="4096"/>
        </w:sect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Основным видом топлива для Берёзовской ГРЭС является бурый уголь, который поступает на электростанцию непосредственно с Берёзовского месторождения Канско-Ачинского бассейна двумя 14-километровыми открытыми конвейерами. Таким образом применяемый уголь относится к местным видам топлива.</w:t>
      </w:r>
    </w:p>
    <w:p>
      <w:pPr>
        <w:pStyle w:val="Normal"/>
        <w:widowControl w:val="false"/>
        <w:tabs>
          <w:tab w:val="clear" w:pos="709"/>
          <w:tab w:val="left" w:pos="993" w:leader="none"/>
        </w:tabs>
        <w:spacing w:lineRule="auto" w:line="276" w:before="0" w:after="0"/>
        <w:jc w:val="both"/>
        <w:rPr>
          <w:rFonts w:ascii="Trebuchet MS" w:hAnsi="Trebuchet MS" w:eastAsia="Times New Roman" w:cs="Times New Roman"/>
          <w:b/>
          <w:lang w:eastAsia="ru-RU"/>
        </w:rPr>
      </w:pPr>
      <w:bookmarkStart w:id="99" w:name="_Toc145613488"/>
      <w:bookmarkStart w:id="100" w:name="_Toc375163464"/>
      <w:bookmarkStart w:id="101" w:name="_Toc358669590"/>
      <w:r>
        <w:rPr>
          <w:rFonts w:eastAsia="Times New Roman" w:cs="Times New Roman" w:ascii="Trebuchet MS" w:hAnsi="Trebuchet MS"/>
          <w:b/>
          <w:lang w:eastAsia="ru-RU"/>
        </w:rPr>
        <w:t>Таблица 5.9.1 – Предложения по перспективной установленной мощности Берёзовская ГРЭС</w:t>
      </w:r>
    </w:p>
    <w:tbl>
      <w:tblPr>
        <w:tblStyle w:val="af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583"/>
        <w:gridCol w:w="1294"/>
        <w:gridCol w:w="1297"/>
        <w:gridCol w:w="1637"/>
        <w:gridCol w:w="962"/>
        <w:gridCol w:w="1300"/>
        <w:gridCol w:w="1567"/>
        <w:gridCol w:w="1033"/>
        <w:gridCol w:w="1096"/>
        <w:gridCol w:w="1559"/>
        <w:gridCol w:w="1240"/>
      </w:tblGrid>
      <w:tr>
        <w:trPr>
          <w:trHeight w:val="291" w:hRule="atLeast"/>
        </w:trPr>
        <w:tc>
          <w:tcPr>
            <w:tcW w:w="1583" w:type="dxa"/>
            <w:vMerge w:val="restart"/>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Наименование источника</w:t>
            </w:r>
          </w:p>
        </w:tc>
        <w:tc>
          <w:tcPr>
            <w:tcW w:w="1294" w:type="dxa"/>
            <w:vMerge w:val="restart"/>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Вид топлива</w:t>
            </w:r>
          </w:p>
        </w:tc>
        <w:tc>
          <w:tcPr>
            <w:tcW w:w="3896" w:type="dxa"/>
            <w:gridSpan w:val="3"/>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2021 - 2025 годы</w:t>
            </w:r>
          </w:p>
        </w:tc>
        <w:tc>
          <w:tcPr>
            <w:tcW w:w="3900" w:type="dxa"/>
            <w:gridSpan w:val="3"/>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2026 - 2030 годы</w:t>
            </w:r>
          </w:p>
        </w:tc>
        <w:tc>
          <w:tcPr>
            <w:tcW w:w="3895" w:type="dxa"/>
            <w:gridSpan w:val="3"/>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2031 - 2035 годы</w:t>
            </w:r>
          </w:p>
        </w:tc>
      </w:tr>
      <w:tr>
        <w:trPr>
          <w:trHeight w:val="1968" w:hRule="atLeast"/>
          <w:cantSplit w:val="true"/>
        </w:trPr>
        <w:tc>
          <w:tcPr>
            <w:tcW w:w="1583" w:type="dxa"/>
            <w:vMerge w:val="continue"/>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cstheme="minorHAnsi" w:ascii="Trebuchet MS" w:hAnsi="Trebuchet MS"/>
                <w:b/>
                <w:bCs/>
                <w:spacing w:val="-5"/>
                <w:kern w:val="0"/>
                <w:sz w:val="20"/>
                <w:szCs w:val="20"/>
                <w:lang w:val="ru-RU" w:eastAsia="en-US" w:bidi="ar-SA"/>
              </w:rPr>
            </w:r>
          </w:p>
        </w:tc>
        <w:tc>
          <w:tcPr>
            <w:tcW w:w="1294" w:type="dxa"/>
            <w:vMerge w:val="continue"/>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cstheme="minorHAnsi" w:ascii="Trebuchet MS" w:hAnsi="Trebuchet MS"/>
                <w:b/>
                <w:bCs/>
                <w:spacing w:val="-5"/>
                <w:kern w:val="0"/>
                <w:sz w:val="20"/>
                <w:szCs w:val="20"/>
                <w:lang w:val="ru-RU" w:eastAsia="en-US" w:bidi="ar-SA"/>
              </w:rPr>
            </w:r>
          </w:p>
        </w:tc>
        <w:tc>
          <w:tcPr>
            <w:tcW w:w="1297" w:type="dxa"/>
            <w:tcBorders/>
            <w:shd w:color="auto" w:fill="CCFF99" w:val="clear"/>
            <w:textDirection w:val="btLr"/>
            <w:vAlign w:val="center"/>
          </w:tcPr>
          <w:p>
            <w:pPr>
              <w:pStyle w:val="Normal"/>
              <w:widowControl/>
              <w:spacing w:lineRule="auto" w:line="240" w:before="0" w:after="0"/>
              <w:ind w:left="113" w:right="113"/>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количество блоков</w:t>
            </w:r>
          </w:p>
        </w:tc>
        <w:tc>
          <w:tcPr>
            <w:tcW w:w="1637" w:type="dxa"/>
            <w:tcBorders/>
            <w:shd w:color="auto" w:fill="CCFF99" w:val="clear"/>
            <w:textDirection w:val="btLr"/>
            <w:vAlign w:val="center"/>
          </w:tcPr>
          <w:p>
            <w:pPr>
              <w:pStyle w:val="Normal"/>
              <w:widowControl/>
              <w:spacing w:lineRule="auto" w:line="240" w:before="0" w:after="0"/>
              <w:ind w:left="113" w:right="113"/>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тип блока</w:t>
            </w:r>
          </w:p>
        </w:tc>
        <w:tc>
          <w:tcPr>
            <w:tcW w:w="962" w:type="dxa"/>
            <w:tcBorders/>
            <w:shd w:color="auto" w:fill="CCFF99" w:val="clear"/>
            <w:textDirection w:val="btLr"/>
            <w:vAlign w:val="center"/>
          </w:tcPr>
          <w:p>
            <w:pPr>
              <w:pStyle w:val="Normal"/>
              <w:widowControl/>
              <w:spacing w:lineRule="auto" w:line="240" w:before="0" w:after="0"/>
              <w:ind w:left="113" w:right="113"/>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установленная мощность на 2025 год, МВт</w:t>
            </w:r>
          </w:p>
        </w:tc>
        <w:tc>
          <w:tcPr>
            <w:tcW w:w="1300" w:type="dxa"/>
            <w:tcBorders/>
            <w:shd w:color="auto" w:fill="CCFF99" w:val="clear"/>
            <w:textDirection w:val="btLr"/>
            <w:vAlign w:val="center"/>
          </w:tcPr>
          <w:p>
            <w:pPr>
              <w:pStyle w:val="Normal"/>
              <w:widowControl/>
              <w:spacing w:lineRule="auto" w:line="240" w:before="0" w:after="0"/>
              <w:ind w:left="113" w:right="113"/>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количество блоков</w:t>
            </w:r>
          </w:p>
        </w:tc>
        <w:tc>
          <w:tcPr>
            <w:tcW w:w="1567" w:type="dxa"/>
            <w:tcBorders/>
            <w:shd w:color="auto" w:fill="CCFF99" w:val="clear"/>
            <w:textDirection w:val="btLr"/>
            <w:vAlign w:val="center"/>
          </w:tcPr>
          <w:p>
            <w:pPr>
              <w:pStyle w:val="Normal"/>
              <w:widowControl/>
              <w:spacing w:lineRule="auto" w:line="240" w:before="0" w:after="0"/>
              <w:ind w:left="113" w:right="113"/>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тип блока</w:t>
            </w:r>
          </w:p>
        </w:tc>
        <w:tc>
          <w:tcPr>
            <w:tcW w:w="1033" w:type="dxa"/>
            <w:tcBorders/>
            <w:shd w:color="auto" w:fill="CCFF99" w:val="clear"/>
            <w:textDirection w:val="btLr"/>
            <w:vAlign w:val="center"/>
          </w:tcPr>
          <w:p>
            <w:pPr>
              <w:pStyle w:val="Normal"/>
              <w:widowControl/>
              <w:spacing w:lineRule="auto" w:line="240" w:before="0" w:after="0"/>
              <w:ind w:left="113" w:right="113"/>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установленная мощность на 2030 год, МВт</w:t>
            </w:r>
          </w:p>
        </w:tc>
        <w:tc>
          <w:tcPr>
            <w:tcW w:w="1096" w:type="dxa"/>
            <w:tcBorders/>
            <w:shd w:color="auto" w:fill="CCFF99" w:val="clear"/>
            <w:textDirection w:val="btLr"/>
            <w:vAlign w:val="center"/>
          </w:tcPr>
          <w:p>
            <w:pPr>
              <w:pStyle w:val="Normal"/>
              <w:widowControl/>
              <w:spacing w:lineRule="auto" w:line="240" w:before="0" w:after="0"/>
              <w:ind w:left="113" w:right="113"/>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количество блоков</w:t>
            </w:r>
          </w:p>
        </w:tc>
        <w:tc>
          <w:tcPr>
            <w:tcW w:w="1559" w:type="dxa"/>
            <w:tcBorders/>
            <w:shd w:color="auto" w:fill="CCFF99" w:val="clear"/>
            <w:textDirection w:val="btLr"/>
            <w:vAlign w:val="center"/>
          </w:tcPr>
          <w:p>
            <w:pPr>
              <w:pStyle w:val="Normal"/>
              <w:widowControl/>
              <w:spacing w:lineRule="auto" w:line="240" w:before="0" w:after="0"/>
              <w:ind w:left="113" w:right="113"/>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тип блока</w:t>
            </w:r>
          </w:p>
        </w:tc>
        <w:tc>
          <w:tcPr>
            <w:tcW w:w="1240" w:type="dxa"/>
            <w:tcBorders/>
            <w:shd w:color="auto" w:fill="CCFF99" w:val="clear"/>
            <w:textDirection w:val="btLr"/>
            <w:vAlign w:val="center"/>
          </w:tcPr>
          <w:p>
            <w:pPr>
              <w:pStyle w:val="Normal"/>
              <w:widowControl/>
              <w:spacing w:lineRule="auto" w:line="240" w:before="0" w:after="0"/>
              <w:ind w:left="113" w:right="113"/>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установленная мощность на 2035 год, МВт</w:t>
            </w:r>
          </w:p>
        </w:tc>
      </w:tr>
      <w:tr>
        <w:trPr/>
        <w:tc>
          <w:tcPr>
            <w:tcW w:w="1583" w:type="dxa"/>
            <w:vMerge w:val="restart"/>
            <w:tcBorders/>
          </w:tcPr>
          <w:p>
            <w:pPr>
              <w:pStyle w:val="Normal"/>
              <w:widowControl/>
              <w:spacing w:lineRule="auto" w:line="240" w:before="0" w:after="0"/>
              <w:jc w:val="left"/>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Березовская ГРЭС-1, Красноярский край, г. Шарыпово</w:t>
            </w:r>
          </w:p>
        </w:tc>
        <w:tc>
          <w:tcPr>
            <w:tcW w:w="1294"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уголь</w:t>
            </w:r>
          </w:p>
        </w:tc>
        <w:tc>
          <w:tcPr>
            <w:tcW w:w="129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2</w:t>
            </w:r>
          </w:p>
        </w:tc>
        <w:tc>
          <w:tcPr>
            <w:tcW w:w="163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К-800-240-5</w:t>
            </w:r>
          </w:p>
        </w:tc>
        <w:tc>
          <w:tcPr>
            <w:tcW w:w="962"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1600</w:t>
            </w:r>
          </w:p>
        </w:tc>
        <w:tc>
          <w:tcPr>
            <w:tcW w:w="1300"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2</w:t>
            </w:r>
          </w:p>
        </w:tc>
        <w:tc>
          <w:tcPr>
            <w:tcW w:w="156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К-800-240-5</w:t>
            </w:r>
          </w:p>
        </w:tc>
        <w:tc>
          <w:tcPr>
            <w:tcW w:w="1033"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1600</w:t>
            </w:r>
          </w:p>
        </w:tc>
        <w:tc>
          <w:tcPr>
            <w:tcW w:w="1096"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2</w:t>
            </w:r>
          </w:p>
        </w:tc>
        <w:tc>
          <w:tcPr>
            <w:tcW w:w="1559"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К-800-240-5</w:t>
            </w:r>
          </w:p>
        </w:tc>
        <w:tc>
          <w:tcPr>
            <w:tcW w:w="1240"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1600</w:t>
            </w:r>
          </w:p>
        </w:tc>
      </w:tr>
      <w:tr>
        <w:trPr/>
        <w:tc>
          <w:tcPr>
            <w:tcW w:w="1583" w:type="dxa"/>
            <w:vMerge w:val="continue"/>
            <w:tcBorders/>
          </w:tcPr>
          <w:p>
            <w:pPr>
              <w:pStyle w:val="Normal"/>
              <w:widowControl/>
              <w:spacing w:lineRule="auto" w:line="240" w:before="0" w:after="0"/>
              <w:jc w:val="both"/>
              <w:rPr>
                <w:rFonts w:ascii="Trebuchet MS" w:hAnsi="Trebuchet MS" w:cs="Calibri" w:cstheme="minorHAnsi"/>
                <w:spacing w:val="-5"/>
                <w:sz w:val="20"/>
                <w:szCs w:val="20"/>
              </w:rPr>
            </w:pPr>
            <w:r>
              <w:rPr>
                <w:rFonts w:eastAsia="Calibri" w:cs="Calibri" w:cstheme="minorHAnsi" w:ascii="Trebuchet MS" w:hAnsi="Trebuchet MS"/>
                <w:spacing w:val="-5"/>
                <w:kern w:val="0"/>
                <w:sz w:val="20"/>
                <w:szCs w:val="20"/>
                <w:lang w:val="ru-RU" w:eastAsia="en-US" w:bidi="ar-SA"/>
              </w:rPr>
            </w:r>
          </w:p>
        </w:tc>
        <w:tc>
          <w:tcPr>
            <w:tcW w:w="1294"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уголь</w:t>
            </w:r>
          </w:p>
        </w:tc>
        <w:tc>
          <w:tcPr>
            <w:tcW w:w="129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w:t>
            </w:r>
          </w:p>
        </w:tc>
        <w:tc>
          <w:tcPr>
            <w:tcW w:w="163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w:t>
            </w:r>
            <w:r>
              <w:rPr>
                <w:rFonts w:eastAsia="Calibri" w:cs="Calibri" w:ascii="Trebuchet MS" w:hAnsi="Trebuchet MS" w:cstheme="minorHAnsi"/>
                <w:spacing w:val="-5"/>
                <w:kern w:val="0"/>
                <w:sz w:val="20"/>
                <w:szCs w:val="20"/>
                <w:lang w:val="en-US" w:eastAsia="en-US" w:bidi="ar-SA"/>
              </w:rPr>
              <w:t>0</w:t>
            </w:r>
            <w:r>
              <w:rPr>
                <w:rFonts w:eastAsia="Calibri" w:cs="Calibri" w:ascii="Trebuchet MS" w:hAnsi="Trebuchet MS" w:cstheme="minorHAnsi"/>
                <w:spacing w:val="-5"/>
                <w:kern w:val="0"/>
                <w:sz w:val="20"/>
                <w:szCs w:val="20"/>
                <w:lang w:val="ru-RU" w:eastAsia="en-US" w:bidi="ar-SA"/>
              </w:rPr>
              <w:t>0-240-5М</w:t>
            </w:r>
          </w:p>
        </w:tc>
        <w:tc>
          <w:tcPr>
            <w:tcW w:w="962"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8</w:t>
            </w:r>
            <w:r>
              <w:rPr>
                <w:rFonts w:eastAsia="Calibri" w:cs="Calibri" w:ascii="Trebuchet MS" w:hAnsi="Trebuchet MS" w:cstheme="minorHAnsi"/>
                <w:spacing w:val="-5"/>
                <w:kern w:val="0"/>
                <w:sz w:val="20"/>
                <w:szCs w:val="20"/>
                <w:lang w:val="en-US" w:eastAsia="en-US" w:bidi="ar-SA"/>
              </w:rPr>
              <w:t>2</w:t>
            </w:r>
            <w:r>
              <w:rPr>
                <w:rFonts w:eastAsia="Calibri" w:cs="Calibri" w:ascii="Trebuchet MS" w:hAnsi="Trebuchet MS" w:cstheme="minorHAnsi"/>
                <w:spacing w:val="-5"/>
                <w:kern w:val="0"/>
                <w:sz w:val="20"/>
                <w:szCs w:val="20"/>
                <w:lang w:val="ru-RU" w:eastAsia="en-US" w:bidi="ar-SA"/>
              </w:rPr>
              <w:t>0</w:t>
            </w:r>
          </w:p>
        </w:tc>
        <w:tc>
          <w:tcPr>
            <w:tcW w:w="1300"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w:t>
            </w:r>
          </w:p>
        </w:tc>
        <w:tc>
          <w:tcPr>
            <w:tcW w:w="156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w:t>
            </w:r>
            <w:r>
              <w:rPr>
                <w:rFonts w:eastAsia="Calibri" w:cs="Calibri" w:ascii="Trebuchet MS" w:hAnsi="Trebuchet MS" w:cstheme="minorHAnsi"/>
                <w:spacing w:val="-5"/>
                <w:kern w:val="0"/>
                <w:sz w:val="20"/>
                <w:szCs w:val="20"/>
                <w:lang w:val="en-US" w:eastAsia="en-US" w:bidi="ar-SA"/>
              </w:rPr>
              <w:t>0</w:t>
            </w:r>
            <w:r>
              <w:rPr>
                <w:rFonts w:eastAsia="Calibri" w:cs="Calibri" w:ascii="Trebuchet MS" w:hAnsi="Trebuchet MS" w:cstheme="minorHAnsi"/>
                <w:spacing w:val="-5"/>
                <w:kern w:val="0"/>
                <w:sz w:val="20"/>
                <w:szCs w:val="20"/>
                <w:lang w:val="ru-RU" w:eastAsia="en-US" w:bidi="ar-SA"/>
              </w:rPr>
              <w:t>0-240-5М</w:t>
            </w:r>
          </w:p>
        </w:tc>
        <w:tc>
          <w:tcPr>
            <w:tcW w:w="1033"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8</w:t>
            </w:r>
            <w:r>
              <w:rPr>
                <w:rFonts w:eastAsia="Calibri" w:cs="Calibri" w:ascii="Trebuchet MS" w:hAnsi="Trebuchet MS" w:cstheme="minorHAnsi"/>
                <w:spacing w:val="-5"/>
                <w:kern w:val="0"/>
                <w:sz w:val="20"/>
                <w:szCs w:val="20"/>
                <w:lang w:val="en-US" w:eastAsia="en-US" w:bidi="ar-SA"/>
              </w:rPr>
              <w:t>2</w:t>
            </w:r>
            <w:r>
              <w:rPr>
                <w:rFonts w:eastAsia="Calibri" w:cs="Calibri" w:ascii="Trebuchet MS" w:hAnsi="Trebuchet MS" w:cstheme="minorHAnsi"/>
                <w:spacing w:val="-5"/>
                <w:kern w:val="0"/>
                <w:sz w:val="20"/>
                <w:szCs w:val="20"/>
                <w:lang w:val="ru-RU" w:eastAsia="en-US" w:bidi="ar-SA"/>
              </w:rPr>
              <w:t>0</w:t>
            </w:r>
          </w:p>
        </w:tc>
        <w:tc>
          <w:tcPr>
            <w:tcW w:w="1096"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w:t>
            </w:r>
          </w:p>
        </w:tc>
        <w:tc>
          <w:tcPr>
            <w:tcW w:w="1559"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w:t>
            </w:r>
            <w:r>
              <w:rPr>
                <w:rFonts w:eastAsia="Calibri" w:cs="Calibri" w:ascii="Trebuchet MS" w:hAnsi="Trebuchet MS" w:cstheme="minorHAnsi"/>
                <w:spacing w:val="-5"/>
                <w:kern w:val="0"/>
                <w:sz w:val="20"/>
                <w:szCs w:val="20"/>
                <w:lang w:val="en-US" w:eastAsia="en-US" w:bidi="ar-SA"/>
              </w:rPr>
              <w:t>0</w:t>
            </w:r>
            <w:r>
              <w:rPr>
                <w:rFonts w:eastAsia="Calibri" w:cs="Calibri" w:ascii="Trebuchet MS" w:hAnsi="Trebuchet MS" w:cstheme="minorHAnsi"/>
                <w:spacing w:val="-5"/>
                <w:kern w:val="0"/>
                <w:sz w:val="20"/>
                <w:szCs w:val="20"/>
                <w:lang w:val="ru-RU" w:eastAsia="en-US" w:bidi="ar-SA"/>
              </w:rPr>
              <w:t>0-240-5М</w:t>
            </w:r>
          </w:p>
        </w:tc>
        <w:tc>
          <w:tcPr>
            <w:tcW w:w="1240"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8</w:t>
            </w:r>
            <w:r>
              <w:rPr>
                <w:rFonts w:eastAsia="Calibri" w:cs="Calibri" w:ascii="Trebuchet MS" w:hAnsi="Trebuchet MS" w:cstheme="minorHAnsi"/>
                <w:spacing w:val="-5"/>
                <w:kern w:val="0"/>
                <w:sz w:val="20"/>
                <w:szCs w:val="20"/>
                <w:lang w:val="en-US" w:eastAsia="en-US" w:bidi="ar-SA"/>
              </w:rPr>
              <w:t>2</w:t>
            </w:r>
            <w:r>
              <w:rPr>
                <w:rFonts w:eastAsia="Calibri" w:cs="Calibri" w:ascii="Trebuchet MS" w:hAnsi="Trebuchet MS" w:cstheme="minorHAnsi"/>
                <w:spacing w:val="-5"/>
                <w:kern w:val="0"/>
                <w:sz w:val="20"/>
                <w:szCs w:val="20"/>
                <w:lang w:val="ru-RU" w:eastAsia="en-US" w:bidi="ar-SA"/>
              </w:rPr>
              <w:t>0</w:t>
            </w:r>
          </w:p>
        </w:tc>
      </w:tr>
      <w:tr>
        <w:trPr/>
        <w:tc>
          <w:tcPr>
            <w:tcW w:w="2877" w:type="dxa"/>
            <w:gridSpan w:val="2"/>
            <w:tcBorders/>
          </w:tcPr>
          <w:p>
            <w:pPr>
              <w:pStyle w:val="Normal"/>
              <w:widowControl/>
              <w:spacing w:lineRule="auto" w:line="240" w:before="0" w:after="0"/>
              <w:jc w:val="right"/>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Всего по станции</w:t>
            </w:r>
          </w:p>
        </w:tc>
        <w:tc>
          <w:tcPr>
            <w:tcW w:w="1297"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1637"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962"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24</w:t>
            </w:r>
            <w:r>
              <w:rPr>
                <w:rFonts w:eastAsia="Calibri" w:cs="Calibri" w:ascii="Trebuchet MS" w:hAnsi="Trebuchet MS" w:cstheme="minorHAnsi"/>
                <w:b/>
                <w:bCs/>
                <w:spacing w:val="-5"/>
                <w:kern w:val="0"/>
                <w:sz w:val="20"/>
                <w:szCs w:val="20"/>
                <w:lang w:val="en-US" w:eastAsia="en-US" w:bidi="ar-SA"/>
              </w:rPr>
              <w:t>2</w:t>
            </w:r>
            <w:r>
              <w:rPr>
                <w:rFonts w:eastAsia="Calibri" w:cs="Calibri" w:ascii="Trebuchet MS" w:hAnsi="Trebuchet MS" w:cstheme="minorHAnsi"/>
                <w:b/>
                <w:bCs/>
                <w:spacing w:val="-5"/>
                <w:kern w:val="0"/>
                <w:sz w:val="20"/>
                <w:szCs w:val="20"/>
                <w:lang w:val="ru-RU" w:eastAsia="en-US" w:bidi="ar-SA"/>
              </w:rPr>
              <w:t>0</w:t>
            </w:r>
          </w:p>
        </w:tc>
        <w:tc>
          <w:tcPr>
            <w:tcW w:w="1300"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1567"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1033"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24</w:t>
            </w:r>
            <w:r>
              <w:rPr>
                <w:rFonts w:eastAsia="Calibri" w:cs="Calibri" w:ascii="Trebuchet MS" w:hAnsi="Trebuchet MS" w:cstheme="minorHAnsi"/>
                <w:b/>
                <w:bCs/>
                <w:spacing w:val="-5"/>
                <w:kern w:val="0"/>
                <w:sz w:val="20"/>
                <w:szCs w:val="20"/>
                <w:lang w:val="en-US" w:eastAsia="en-US" w:bidi="ar-SA"/>
              </w:rPr>
              <w:t>2</w:t>
            </w:r>
            <w:r>
              <w:rPr>
                <w:rFonts w:eastAsia="Calibri" w:cs="Calibri" w:ascii="Trebuchet MS" w:hAnsi="Trebuchet MS" w:cstheme="minorHAnsi"/>
                <w:b/>
                <w:bCs/>
                <w:spacing w:val="-5"/>
                <w:kern w:val="0"/>
                <w:sz w:val="20"/>
                <w:szCs w:val="20"/>
                <w:lang w:val="ru-RU" w:eastAsia="en-US" w:bidi="ar-SA"/>
              </w:rPr>
              <w:t>0</w:t>
            </w:r>
          </w:p>
        </w:tc>
        <w:tc>
          <w:tcPr>
            <w:tcW w:w="1096"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1559"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1240"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24</w:t>
            </w:r>
            <w:r>
              <w:rPr>
                <w:rFonts w:eastAsia="Calibri" w:cs="Calibri" w:ascii="Trebuchet MS" w:hAnsi="Trebuchet MS" w:cstheme="minorHAnsi"/>
                <w:b/>
                <w:bCs/>
                <w:spacing w:val="-5"/>
                <w:kern w:val="0"/>
                <w:sz w:val="20"/>
                <w:szCs w:val="20"/>
                <w:lang w:val="en-US" w:eastAsia="en-US" w:bidi="ar-SA"/>
              </w:rPr>
              <w:t>2</w:t>
            </w:r>
            <w:r>
              <w:rPr>
                <w:rFonts w:eastAsia="Calibri" w:cs="Calibri" w:ascii="Trebuchet MS" w:hAnsi="Trebuchet MS" w:cstheme="minorHAnsi"/>
                <w:b/>
                <w:bCs/>
                <w:spacing w:val="-5"/>
                <w:kern w:val="0"/>
                <w:sz w:val="20"/>
                <w:szCs w:val="20"/>
                <w:lang w:val="ru-RU" w:eastAsia="en-US" w:bidi="ar-SA"/>
              </w:rPr>
              <w:t>0</w:t>
            </w:r>
            <w:bookmarkStart w:id="102" w:name="_Hlk147936754"/>
            <w:bookmarkEnd w:id="102"/>
          </w:p>
        </w:tc>
      </w:tr>
    </w:tbl>
    <w:p>
      <w:pPr>
        <w:sectPr>
          <w:headerReference w:type="default" r:id="rId77"/>
          <w:headerReference w:type="first" r:id="rId78"/>
          <w:footerReference w:type="default" r:id="rId79"/>
          <w:footerReference w:type="first" r:id="rId80"/>
          <w:type w:val="nextPage"/>
          <w:pgSz w:orient="landscape" w:w="16838" w:h="11906"/>
          <w:pgMar w:left="1134" w:right="1134" w:gutter="0" w:header="0" w:top="851" w:footer="0" w:bottom="1134"/>
          <w:pgNumType w:fmt="decimal"/>
          <w:formProt w:val="false"/>
          <w:textDirection w:val="lrTb"/>
          <w:docGrid w:type="default" w:linePitch="299" w:charSpace="4096"/>
        </w:sectPr>
        <w:pStyle w:val="Normal"/>
        <w:widowControl w:val="false"/>
        <w:tabs>
          <w:tab w:val="clear" w:pos="709"/>
          <w:tab w:val="left" w:pos="993" w:leader="none"/>
        </w:tabs>
        <w:spacing w:lineRule="auto" w:line="276"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0"/>
        <w:rPr>
          <w:rFonts w:ascii="Trebuchet MS" w:hAnsi="Trebuchet MS" w:eastAsia="Times New Roman" w:cs="Times New Roman"/>
          <w:b/>
          <w:color w:val="0070C0"/>
          <w:sz w:val="24"/>
          <w:szCs w:val="24"/>
          <w:lang w:eastAsia="ru-RU"/>
        </w:rPr>
      </w:pPr>
      <w:bookmarkStart w:id="103" w:name="_Toc145613488"/>
      <w:bookmarkStart w:id="104" w:name="_Toc375163464"/>
      <w:bookmarkStart w:id="105" w:name="_Toc358669590"/>
      <w:r>
        <w:rPr>
          <w:rFonts w:eastAsia="Times New Roman" w:cs="Times New Roman" w:ascii="Trebuchet MS" w:hAnsi="Trebuchet MS"/>
          <w:b/>
          <w:color w:val="0070C0"/>
          <w:sz w:val="24"/>
          <w:szCs w:val="24"/>
          <w:lang w:eastAsia="ru-RU"/>
        </w:rPr>
        <w:t>Раздел 6. Предложения по строительству, реконструкции и (или) модернизации тепловых сетей</w:t>
      </w:r>
      <w:bookmarkEnd w:id="103"/>
      <w:bookmarkEnd w:id="104"/>
      <w:bookmarkEnd w:id="105"/>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106" w:name="_Toc145613489"/>
      <w:bookmarkStart w:id="107" w:name="_Toc375163465"/>
      <w:bookmarkStart w:id="108" w:name="_Toc358669591"/>
      <w:r>
        <w:rPr>
          <w:rFonts w:eastAsia="Times New Roman" w:cs="Times New Roman" w:ascii="Trebuchet MS" w:hAnsi="Trebuchet MS"/>
          <w:b/>
          <w:lang w:eastAsia="ru-RU"/>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6"/>
      <w:bookmarkEnd w:id="107"/>
      <w:bookmarkEnd w:id="108"/>
    </w:p>
    <w:p>
      <w:pPr>
        <w:pStyle w:val="Normal"/>
        <w:widowControl w:val="false"/>
        <w:tabs>
          <w:tab w:val="clear" w:pos="709"/>
          <w:tab w:val="left" w:pos="0"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Мероприятия по реконструкции и строительству тепловых сетей в ГО г. Шарыпово, обеспечивающих перераспределение тепловой нагрузки из зон с дефицитом тепловой мощности в зоны с избытком тепловой мощности, не предлагаются в связи с отсутствием систем теплоснабжения с дефицитом тепловой мощности.</w:t>
      </w:r>
    </w:p>
    <w:p>
      <w:pPr>
        <w:pStyle w:val="Normal"/>
        <w:widowControl w:val="false"/>
        <w:tabs>
          <w:tab w:val="clear" w:pos="709"/>
          <w:tab w:val="left" w:pos="0" w:leader="none"/>
        </w:tabs>
        <w:spacing w:lineRule="auto" w:line="276" w:before="0" w:after="0"/>
        <w:ind w:firstLine="567"/>
        <w:jc w:val="both"/>
        <w:rPr>
          <w:rFonts w:ascii="Trebuchet MS" w:hAnsi="Trebuchet MS" w:eastAsia="Times New Roman" w:cs="Times New Roman"/>
          <w:b/>
          <w:lang w:eastAsia="ru-RU"/>
        </w:rPr>
      </w:pPr>
      <w:r>
        <w:rPr>
          <w:rFonts w:eastAsia="Times New Roman" w:cs="Times New Roman" w:ascii="Trebuchet MS" w:hAnsi="Trebuchet MS"/>
          <w:b/>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109" w:name="_Toc145613490"/>
      <w:bookmarkStart w:id="110" w:name="_Toc375163466"/>
      <w:bookmarkStart w:id="111" w:name="_Toc358669592"/>
      <w:r>
        <w:rPr>
          <w:rFonts w:eastAsia="Times New Roman" w:cs="Times New Roman" w:ascii="Trebuchet MS" w:hAnsi="Trebuchet MS"/>
          <w:b/>
          <w:lang w:eastAsia="ru-RU"/>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109"/>
      <w:bookmarkEnd w:id="110"/>
      <w:bookmarkEnd w:id="111"/>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Для обеспечения перспективных приростов тепловой нагрузки г. Шарыпово планируется выполнить прокладку новых тепловых сетей от существующих магистральных трубопроводов.</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Предложения по строительству тепловых сетей для обеспечения перспективных приростов тепловой нагрузки разделяются на 2 типа:</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w:t>
      </w:r>
      <w:r>
        <w:rPr>
          <w:rFonts w:eastAsia="Times New Roman" w:cs="Times New Roman" w:ascii="Trebuchet MS" w:hAnsi="Trebuchet MS"/>
          <w:lang w:eastAsia="ru-RU"/>
        </w:rPr>
        <w:t>строительство участков тепловых сетей для присоединения площадок застройки и площадок генерального плана (рисунок 6.2.1);</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w:t>
      </w:r>
      <w:r>
        <w:rPr>
          <w:rFonts w:eastAsia="Times New Roman" w:cs="Times New Roman" w:ascii="Trebuchet MS" w:hAnsi="Trebuchet MS"/>
          <w:lang w:eastAsia="ru-RU"/>
        </w:rPr>
        <w:t>строительство участков тепловых сетей для присоединения точечной застройки.</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Для новых участков тепловых сетей принимаются следующие параметры теплопроводов - трубы – стальные с ППУ изоляционным материалом, прокладка – подземная в непроходных каналах.</w:t>
      </w:r>
    </w:p>
    <w:p>
      <w:pPr>
        <w:pStyle w:val="Normal"/>
        <w:spacing w:lineRule="auto" w:line="276" w:before="0" w:after="0"/>
        <w:jc w:val="both"/>
        <w:rPr>
          <w:rFonts w:ascii="Trebuchet MS" w:hAnsi="Trebuchet MS" w:eastAsia="Times New Roman" w:cs="Times New Roman"/>
          <w:b/>
          <w:bCs/>
          <w:lang w:eastAsia="ru-RU"/>
        </w:rPr>
      </w:pPr>
      <w:r>
        <w:rPr>
          <w:rFonts w:eastAsia="Times New Roman" w:cs="Times New Roman" w:ascii="Trebuchet MS" w:hAnsi="Trebuchet MS"/>
          <w:b/>
          <w:bCs/>
          <w:lang w:eastAsia="ru-RU"/>
        </w:rPr>
        <w:t>Таблица 6.2.1 – Предложения по строительству тепловых сетей для обеспечения перспективных приростов тепловой нагрузки</w:t>
      </w:r>
    </w:p>
    <w:tbl>
      <w:tblPr>
        <w:tblStyle w:val="af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087"/>
        <w:gridCol w:w="2062"/>
        <w:gridCol w:w="2119"/>
        <w:gridCol w:w="1362"/>
        <w:gridCol w:w="1687"/>
        <w:gridCol w:w="1603"/>
      </w:tblGrid>
      <w:tr>
        <w:trPr/>
        <w:tc>
          <w:tcPr>
            <w:tcW w:w="1087"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 xml:space="preserve">№ </w:t>
            </w:r>
            <w:r>
              <w:rPr>
                <w:rFonts w:eastAsia="Times New Roman" w:cs="Times New Roman" w:ascii="Trebuchet MS" w:hAnsi="Trebuchet MS"/>
                <w:b/>
                <w:bCs/>
                <w:kern w:val="0"/>
                <w:sz w:val="20"/>
                <w:szCs w:val="20"/>
                <w:lang w:val="ru-RU" w:eastAsia="ru-RU" w:bidi="ar-SA"/>
              </w:rPr>
              <w:t>проекта</w:t>
            </w:r>
          </w:p>
        </w:tc>
        <w:tc>
          <w:tcPr>
            <w:tcW w:w="2062"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Наименование проекта</w:t>
            </w:r>
          </w:p>
        </w:tc>
        <w:tc>
          <w:tcPr>
            <w:tcW w:w="2119"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Наименование объектов</w:t>
            </w:r>
          </w:p>
        </w:tc>
        <w:tc>
          <w:tcPr>
            <w:tcW w:w="1362"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Диаметра, мм.</w:t>
            </w:r>
          </w:p>
        </w:tc>
        <w:tc>
          <w:tcPr>
            <w:tcW w:w="1687"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Длина участка 2-х трубное исполнение, п.м.</w:t>
            </w:r>
          </w:p>
        </w:tc>
        <w:tc>
          <w:tcPr>
            <w:tcW w:w="1603"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Год реализации</w:t>
            </w:r>
          </w:p>
        </w:tc>
      </w:tr>
      <w:tr>
        <w:trPr/>
        <w:tc>
          <w:tcPr>
            <w:tcW w:w="1087"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1-2-1-1</w:t>
            </w:r>
          </w:p>
        </w:tc>
        <w:tc>
          <w:tcPr>
            <w:tcW w:w="2062" w:type="dxa"/>
            <w:vMerge w:val="restart"/>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Строительство тепловых сетей в микрорайон №7 и №8</w:t>
            </w:r>
          </w:p>
        </w:tc>
        <w:tc>
          <w:tcPr>
            <w:tcW w:w="2119"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индивидуальный жилой фонд, крытый каток, автостанция, театр</w:t>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219</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58</w:t>
            </w:r>
          </w:p>
        </w:tc>
        <w:tc>
          <w:tcPr>
            <w:tcW w:w="1603"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2025-2030</w:t>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159</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297</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133</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168</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108</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279</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76</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327</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57</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21</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1-2-1-2</w:t>
            </w:r>
          </w:p>
        </w:tc>
        <w:tc>
          <w:tcPr>
            <w:tcW w:w="2062" w:type="dxa"/>
            <w:vMerge w:val="restart"/>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Строительство тепловых сетей в микрорайон №9</w:t>
            </w:r>
          </w:p>
        </w:tc>
        <w:tc>
          <w:tcPr>
            <w:tcW w:w="2119"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индивидуальный жилой фонд, общественно-деловая зона</w:t>
            </w:r>
          </w:p>
        </w:tc>
        <w:tc>
          <w:tcPr>
            <w:tcW w:w="1362"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108</w:t>
            </w:r>
          </w:p>
        </w:tc>
        <w:tc>
          <w:tcPr>
            <w:tcW w:w="1687"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347</w:t>
            </w:r>
          </w:p>
        </w:tc>
        <w:tc>
          <w:tcPr>
            <w:tcW w:w="1603"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2030-2038</w:t>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76</w:t>
            </w:r>
          </w:p>
        </w:tc>
        <w:tc>
          <w:tcPr>
            <w:tcW w:w="1687"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700</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57</w:t>
            </w:r>
          </w:p>
        </w:tc>
        <w:tc>
          <w:tcPr>
            <w:tcW w:w="1687"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17</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1-2-1-3</w:t>
            </w:r>
          </w:p>
        </w:tc>
        <w:tc>
          <w:tcPr>
            <w:tcW w:w="2062" w:type="dxa"/>
            <w:vMerge w:val="restart"/>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Строительство тепловых сетей в микрорайон №10</w:t>
            </w:r>
          </w:p>
        </w:tc>
        <w:tc>
          <w:tcPr>
            <w:tcW w:w="2119"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индивидуальный жилой фонд</w:t>
            </w:r>
          </w:p>
        </w:tc>
        <w:tc>
          <w:tcPr>
            <w:tcW w:w="1362"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108</w:t>
            </w:r>
          </w:p>
        </w:tc>
        <w:tc>
          <w:tcPr>
            <w:tcW w:w="1687"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665</w:t>
            </w:r>
          </w:p>
        </w:tc>
        <w:tc>
          <w:tcPr>
            <w:tcW w:w="1603"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2030-2038</w:t>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89</w:t>
            </w:r>
          </w:p>
        </w:tc>
        <w:tc>
          <w:tcPr>
            <w:tcW w:w="1687"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255</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bl>
    <w:p>
      <w:pPr>
        <w:pStyle w:val="Normal"/>
        <w:spacing w:lineRule="auto" w:line="276" w:before="0" w:after="0"/>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tabs>
          <w:tab w:val="clear" w:pos="709"/>
          <w:tab w:val="left" w:pos="0" w:leader="none"/>
        </w:tabs>
        <w:spacing w:lineRule="auto" w:line="276" w:before="0" w:after="0"/>
        <w:ind w:firstLine="567"/>
        <w:jc w:val="both"/>
        <w:rPr>
          <w:rFonts w:ascii="Trebuchet MS" w:hAnsi="Trebuchet MS" w:eastAsia="Times New Roman" w:cs="Times New Roman"/>
        </w:rPr>
      </w:pPr>
      <w:r>
        <w:rPr>
          <w:rFonts w:eastAsia="Times New Roman" w:cs="Times New Roman" w:ascii="Trebuchet MS" w:hAnsi="Trebuchet MS"/>
          <w:lang w:eastAsia="ru-RU"/>
        </w:rPr>
        <w:t>Реализация данных проектов позволит обеспечить присоединение к существующей централизованной системе теплоснабжения всех перспективных потребителей на весь период реализации Схемы теплоснабжения (до 2038 года включительно).</w:t>
      </w:r>
    </w:p>
    <w:p>
      <w:pPr>
        <w:pStyle w:val="Normal"/>
        <w:widowControl w:val="false"/>
        <w:tabs>
          <w:tab w:val="clear" w:pos="709"/>
          <w:tab w:val="left" w:pos="0"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tabs>
          <w:tab w:val="clear" w:pos="709"/>
          <w:tab w:val="left" w:pos="567" w:leader="none"/>
        </w:tabs>
        <w:spacing w:lineRule="auto" w:line="240" w:before="0" w:after="0"/>
        <w:jc w:val="center"/>
        <w:textAlignment w:val="baseline"/>
        <w:rPr>
          <w:rFonts w:ascii="Trebuchet MS" w:hAnsi="Trebuchet MS"/>
          <w:iCs/>
        </w:rPr>
      </w:pPr>
      <w:r>
        <w:rPr/>
        <w:drawing>
          <wp:inline distT="0" distB="0" distL="0" distR="0">
            <wp:extent cx="6234430" cy="8808720"/>
            <wp:effectExtent l="0" t="0" r="0" b="0"/>
            <wp:docPr id="12" name="Рисунок 18" descr="Изображение выглядит как текст, карта,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8" descr="Изображение выглядит как текст, карта, диаграмма, атлас&#10;&#10;Автоматически созданное описание"/>
                    <pic:cNvPicPr>
                      <a:picLocks noChangeAspect="1" noChangeArrowheads="1"/>
                    </pic:cNvPicPr>
                  </pic:nvPicPr>
                  <pic:blipFill>
                    <a:blip r:embed="rId81"/>
                    <a:stretch>
                      <a:fillRect/>
                    </a:stretch>
                  </pic:blipFill>
                  <pic:spPr bwMode="auto">
                    <a:xfrm>
                      <a:off x="0" y="0"/>
                      <a:ext cx="6234430" cy="8808720"/>
                    </a:xfrm>
                    <a:prstGeom prst="rect">
                      <a:avLst/>
                    </a:prstGeom>
                  </pic:spPr>
                </pic:pic>
              </a:graphicData>
            </a:graphic>
          </wp:inline>
        </w:drawing>
      </w:r>
    </w:p>
    <w:p>
      <w:pPr>
        <w:pStyle w:val="Normal"/>
        <w:spacing w:lineRule="auto" w:line="240" w:before="0" w:after="0"/>
        <w:jc w:val="center"/>
        <w:rPr>
          <w:rFonts w:ascii="Trebuchet MS" w:hAnsi="Trebuchet MS" w:eastAsia="Times New Roman" w:cs="Times New Roman"/>
          <w:lang w:eastAsia="ru-RU"/>
        </w:rPr>
      </w:pPr>
      <w:r>
        <w:rPr>
          <w:rFonts w:ascii="Trebuchet MS" w:hAnsi="Trebuchet MS"/>
          <w:b/>
        </w:rPr>
        <w:t>Рисунок 8.2.1 – Схемы участков тепловых сетей для обеспечения перспективных приростов тепловой энергии</w:t>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112" w:name="_Toc145613491"/>
      <w:bookmarkStart w:id="113" w:name="_Toc375163467"/>
      <w:bookmarkStart w:id="114" w:name="_Toc358669593"/>
      <w:r>
        <w:rPr>
          <w:rFonts w:eastAsia="Times New Roman" w:cs="Times New Roman" w:ascii="Trebuchet MS" w:hAnsi="Trebuchet MS"/>
          <w:b/>
          <w:lang w:eastAsia="ru-RU"/>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112"/>
      <w:bookmarkEnd w:id="113"/>
      <w:bookmarkEnd w:id="114"/>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На территории г. Шарыпово и п. Дубинино поставка тепловой энергии потребителям централизованной системы теплоснабжения осуществляется от одного источника (Берёзовская ГРЭС), поэтому условия возможности снабжения тепловой энергией от различных источников отсутствуют.</w:t>
      </w:r>
    </w:p>
    <w:p>
      <w:pPr>
        <w:pStyle w:val="Normal"/>
        <w:widowControl w:val="false"/>
        <w:tabs>
          <w:tab w:val="clear" w:pos="709"/>
          <w:tab w:val="left" w:pos="567" w:leader="none"/>
        </w:tabs>
        <w:spacing w:lineRule="auto" w:line="276" w:before="0" w:after="0"/>
        <w:ind w:firstLine="567"/>
        <w:jc w:val="both"/>
        <w:textAlignment w:val="baseline"/>
        <w:rPr>
          <w:rFonts w:ascii="Trebuchet MS" w:hAnsi="Trebuchet MS" w:eastAsia="Times New Roman" w:cs="Times New Roman"/>
          <w:lang w:eastAsia="ru-RU"/>
        </w:rPr>
      </w:pPr>
      <w:r>
        <w:rPr>
          <w:rFonts w:eastAsia="Times New Roman" w:cs="Times New Roman" w:ascii="Trebuchet MS" w:hAnsi="Trebuchet MS"/>
          <w:lang w:eastAsia="ru-RU"/>
        </w:rPr>
        <w:t>В соответствии с пп.3</w:t>
      </w:r>
      <w:r>
        <w:rPr>
          <w:rFonts w:eastAsia="Times New Roman" w:cs="Times New Roman" w:ascii="Trebuchet MS" w:hAnsi="Trebuchet MS"/>
          <w:vertAlign w:val="superscript"/>
          <w:lang w:eastAsia="ru-RU"/>
        </w:rPr>
        <w:t>1</w:t>
      </w:r>
      <w:r>
        <w:rPr>
          <w:rFonts w:eastAsia="Times New Roman" w:cs="Times New Roman" w:ascii="Trebuchet MS" w:hAnsi="Trebuchet MS"/>
          <w:lang w:eastAsia="ru-RU"/>
        </w:rPr>
        <w:t xml:space="preserve"> пункта 18 Правил оценки готовности к отопительному периоду (утв. приказом Министерства энергетики РФ от 12 марта 2013 г. N 103) необходимость в мероприятиях по установке резервного оборудования, организации совместной работы нескольких источников тепловой энергии на единую тепловую сеть, резервированию тепловых сетей смежных районов посёлка отсутствует.</w:t>
      </w:r>
    </w:p>
    <w:p>
      <w:pPr>
        <w:pStyle w:val="Normal"/>
        <w:widowControl w:val="false"/>
        <w:tabs>
          <w:tab w:val="clear" w:pos="709"/>
          <w:tab w:val="left" w:pos="567" w:leader="none"/>
        </w:tabs>
        <w:spacing w:lineRule="auto" w:line="276" w:before="0" w:after="0"/>
        <w:ind w:firstLine="567"/>
        <w:jc w:val="both"/>
        <w:textAlignment w:val="baseline"/>
        <w:rPr>
          <w:rFonts w:ascii="Trebuchet MS" w:hAnsi="Trebuchet MS"/>
          <w:lang w:eastAsia="ru-RU"/>
        </w:rPr>
      </w:pPr>
      <w:r>
        <w:rPr>
          <w:rFonts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115" w:name="_Toc145613492"/>
      <w:bookmarkStart w:id="116" w:name="_Toc375163468"/>
      <w:bookmarkStart w:id="117" w:name="_Toc372633355"/>
      <w:r>
        <w:rPr>
          <w:rFonts w:eastAsia="Times New Roman" w:cs="Times New Roman" w:ascii="Trebuchet MS" w:hAnsi="Trebuchet MS"/>
          <w:b/>
          <w:lang w:eastAsia="ru-RU"/>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115"/>
      <w:bookmarkEnd w:id="116"/>
      <w:bookmarkEnd w:id="117"/>
    </w:p>
    <w:p>
      <w:pPr>
        <w:pStyle w:val="Normal"/>
        <w:widowControl w:val="false"/>
        <w:shd w:val="clear" w:color="auto" w:fill="FFFFFF" w:themeFill="background1"/>
        <w:tabs>
          <w:tab w:val="clear" w:pos="709"/>
          <w:tab w:val="left" w:pos="567" w:leader="none"/>
        </w:tabs>
        <w:spacing w:lineRule="auto" w:line="276" w:before="0" w:after="0"/>
        <w:ind w:firstLine="567"/>
        <w:jc w:val="both"/>
        <w:textAlignment w:val="baseline"/>
        <w:rPr>
          <w:rFonts w:ascii="Trebuchet MS" w:hAnsi="Trebuchet MS" w:cs="Times New Roman"/>
        </w:rPr>
      </w:pPr>
      <w:bookmarkStart w:id="118" w:name="_Hlk67312047"/>
      <w:r>
        <w:rPr>
          <w:rFonts w:ascii="Trebuchet MS" w:hAnsi="Trebuchet MS"/>
        </w:rPr>
        <w:t>Строительство, реконструкция, модернизация тепловых сетей, для повышения эффективности функционирования системы теплоснабжения, за счёт перевода котельных в пиковый режим работы или ликвидации котельных не планируется.</w:t>
      </w:r>
      <w:bookmarkEnd w:id="118"/>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119" w:name="_Toc145613493"/>
      <w:bookmarkStart w:id="120" w:name="_Toc375163471"/>
      <w:bookmarkStart w:id="121" w:name="_Toc372633358"/>
      <w:r>
        <w:rPr>
          <w:rFonts w:eastAsia="Times New Roman" w:cs="Times New Roman" w:ascii="Trebuchet MS" w:hAnsi="Trebuchet MS"/>
          <w:b/>
          <w:lang w:eastAsia="ru-RU"/>
        </w:rPr>
        <w:t>6.5 Предложения по строительству, реконструкции и (или) модернизации тепловых сетей для обеспечения нормативной надёжности теплоснабжения потребителей</w:t>
      </w:r>
      <w:bookmarkEnd w:id="119"/>
      <w:bookmarkEnd w:id="120"/>
      <w:bookmarkEnd w:id="121"/>
    </w:p>
    <w:p>
      <w:pPr>
        <w:pStyle w:val="Normal"/>
        <w:spacing w:lineRule="auto" w:line="276" w:before="0" w:after="0"/>
        <w:ind w:firstLine="578"/>
        <w:jc w:val="both"/>
        <w:rPr>
          <w:rFonts w:ascii="Trebuchet MS" w:hAnsi="Trebuchet MS" w:eastAsia="Times New Roman" w:cs="Times New Roman"/>
        </w:rPr>
      </w:pPr>
      <w:bookmarkStart w:id="122" w:name="_Hlk65565610"/>
      <w:bookmarkEnd w:id="122"/>
      <w:r>
        <w:rPr>
          <w:rFonts w:eastAsia="Times New Roman" w:cs="Times New Roman" w:ascii="Trebuchet MS" w:hAnsi="Trebuchet MS"/>
        </w:rPr>
        <w:t>По итогам проведённых расчётов по оценке надёжности систем теплоснабжения муниципального образования городской округ город Шарыпово, установлено, что системы теплоснабжения муниципального образования городской округ город Шарыпово являются надёжными.</w:t>
      </w:r>
    </w:p>
    <w:p>
      <w:pPr>
        <w:pStyle w:val="Normal"/>
        <w:spacing w:lineRule="auto" w:line="276" w:before="0" w:after="0"/>
        <w:ind w:firstLine="578"/>
        <w:jc w:val="both"/>
        <w:rPr>
          <w:rFonts w:ascii="Trebuchet MS" w:hAnsi="Trebuchet MS" w:eastAsia="Times New Roman" w:cs="Times New Roman"/>
        </w:rPr>
      </w:pPr>
      <w:r>
        <w:rPr>
          <w:rFonts w:eastAsia="Times New Roman" w:cs="Times New Roman" w:ascii="Trebuchet MS" w:hAnsi="Trebuchet MS"/>
        </w:rPr>
        <w:t>С целью поддержания нормативного уровня надёжности теплоснабжения на период до 2038 следует предусмотреть работы по замене участков тепловых сетей в рамках программы капитальных ремонтов и инвестиционной программы теплоснабжающей организации – таблица 6.6.1.</w:t>
      </w:r>
    </w:p>
    <w:p>
      <w:pPr>
        <w:pStyle w:val="Normal"/>
        <w:spacing w:lineRule="auto" w:line="276" w:before="0" w:after="0"/>
        <w:ind w:firstLine="578"/>
        <w:jc w:val="both"/>
        <w:rPr>
          <w:rFonts w:ascii="Trebuchet MS" w:hAnsi="Trebuchet MS" w:eastAsia="Times New Roman" w:cs="Times New Roman"/>
        </w:rPr>
      </w:pPr>
      <w:r>
        <w:rPr>
          <w:rFonts w:eastAsia="Times New Roman"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123" w:name="_Toc145613494"/>
      <w:r>
        <w:rPr>
          <w:rFonts w:eastAsia="Times New Roman" w:cs="Times New Roman" w:ascii="Trebuchet MS" w:hAnsi="Trebuchet MS"/>
          <w:b/>
          <w:lang w:eastAsia="ru-RU"/>
        </w:rPr>
        <w:t>6.6 Предложения по реконструкции и (или) модернизации тепловых сетей, подлежащих замене в связи с исчерпанием эксплуатационного ресурса</w:t>
      </w:r>
      <w:bookmarkEnd w:id="123"/>
    </w:p>
    <w:p>
      <w:pPr>
        <w:pStyle w:val="Normal"/>
        <w:spacing w:lineRule="auto" w:line="276" w:before="0" w:after="0"/>
        <w:ind w:firstLine="567"/>
        <w:jc w:val="both"/>
        <w:rPr>
          <w:rFonts w:ascii="Trebuchet MS" w:hAnsi="Trebuchet MS" w:eastAsia="Times New Roman" w:cs="Times New Roman"/>
          <w:lang w:eastAsia="ru-RU"/>
        </w:rPr>
      </w:pPr>
      <w:bookmarkStart w:id="124" w:name="_Hlk70366896"/>
      <w:bookmarkStart w:id="125" w:name="_Hlk70182057"/>
      <w:r>
        <w:rPr>
          <w:rFonts w:eastAsia="Times New Roman" w:cs="Times New Roman" w:ascii="Trebuchet MS" w:hAnsi="Trebuchet MS"/>
          <w:lang w:eastAsia="ru-RU"/>
        </w:rPr>
        <w:t>Износ участков тепловых сетей на территории городского округа составляет 41,8%. Часть участков тепловых сетей муниципального образования были введены в эксплуатацию до 1991 года, в связи с чем они частично находятся в ветхом состоянии и требуют замены, поэтому на период до 2038 г. Схемой теплоснабжения предусматривается их плановая замена.</w:t>
      </w:r>
    </w:p>
    <w:p>
      <w:pPr>
        <w:pStyle w:val="Normal"/>
        <w:spacing w:lineRule="auto" w:line="276" w:before="0" w:after="0"/>
        <w:ind w:firstLine="578"/>
        <w:jc w:val="both"/>
        <w:rPr>
          <w:rFonts w:ascii="Trebuchet MS" w:hAnsi="Trebuchet MS" w:eastAsia="Times New Roman" w:cs="Times New Roman"/>
          <w:lang w:eastAsia="ru-RU"/>
        </w:rPr>
      </w:pPr>
      <w:bookmarkStart w:id="126" w:name="_Hlk70366896"/>
      <w:bookmarkStart w:id="127" w:name="_Hlk70182057"/>
      <w:r>
        <w:rPr>
          <w:rFonts w:eastAsia="Times New Roman" w:cs="Times New Roman" w:ascii="Trebuchet MS" w:hAnsi="Trebuchet MS"/>
          <w:lang w:eastAsia="ru-RU"/>
        </w:rPr>
        <w:t>В целях проверки технического состояния существующих трубопроводов и определения возможности их дальнейшей эксплуатации необходимо проводить их техническое освидетельствование.</w:t>
      </w:r>
      <w:bookmarkEnd w:id="126"/>
      <w:bookmarkEnd w:id="127"/>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Перечень участков, в отношении которых планируется проведение работ по модернизации представлен в таблице 6.6.1 и на рисунке 6.6.1 и 6.6.2. </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Проведение работ по модернизации тепловых сетей, подлежащих замене в связи с исчерпанием эксплуатационного ресурса, планируется осуществлять, за счёт средств теплоснабжающей организации, учитываемых в необходимой валовой выручке при установлении тарифов.</w:t>
      </w:r>
    </w:p>
    <w:p>
      <w:pPr>
        <w:pStyle w:val="Normal"/>
        <w:spacing w:lineRule="auto" w:line="276" w:before="0" w:after="0"/>
        <w:ind w:firstLine="578"/>
        <w:jc w:val="both"/>
        <w:rPr>
          <w:rFonts w:ascii="Trebuchet MS" w:hAnsi="Trebuchet MS" w:eastAsia="Times New Roman" w:cs="Times New Roman"/>
        </w:rPr>
      </w:pPr>
      <w:r>
        <w:rPr>
          <w:rFonts w:eastAsia="Times New Roman" w:cs="Times New Roman" w:ascii="Trebuchet MS" w:hAnsi="Trebuchet MS"/>
        </w:rPr>
      </w:r>
      <w:bookmarkStart w:id="128" w:name="_Hlk65565610"/>
      <w:bookmarkStart w:id="129" w:name="_Hlk65565610"/>
      <w:bookmarkEnd w:id="129"/>
    </w:p>
    <w:p>
      <w:pPr>
        <w:pStyle w:val="Normal"/>
        <w:widowControl w:val="false"/>
        <w:tabs>
          <w:tab w:val="clear" w:pos="709"/>
          <w:tab w:val="left" w:pos="0" w:leader="none"/>
        </w:tabs>
        <w:spacing w:lineRule="auto" w:line="276" w:before="0" w:after="0"/>
        <w:jc w:val="center"/>
        <w:rPr>
          <w:rFonts w:ascii="Trebuchet MS" w:hAnsi="Trebuchet MS" w:eastAsia="Times New Roman" w:cs="Times New Roman"/>
        </w:rPr>
      </w:pPr>
      <w:r>
        <w:rPr>
          <w:rFonts w:eastAsia="Times New Roman" w:cs="Times New Roman" w:ascii="Trebuchet MS" w:hAnsi="Trebuchet MS"/>
        </w:rPr>
      </w:r>
    </w:p>
    <w:p>
      <w:pPr>
        <w:sectPr>
          <w:headerReference w:type="default" r:id="rId82"/>
          <w:footerReference w:type="default" r:id="rId83"/>
          <w:type w:val="nextPage"/>
          <w:pgSz w:w="11906" w:h="16838"/>
          <w:pgMar w:left="1134" w:right="851" w:gutter="0" w:header="454" w:top="1134" w:footer="454" w:bottom="1134"/>
          <w:pgNumType w:fmt="decimal"/>
          <w:formProt w:val="false"/>
          <w:titlePg/>
          <w:textDirection w:val="lrTb"/>
          <w:docGrid w:type="default" w:linePitch="299" w:charSpace="4096"/>
        </w:sectPr>
        <w:pStyle w:val="Normal"/>
        <w:widowControl w:val="false"/>
        <w:tabs>
          <w:tab w:val="clear" w:pos="709"/>
          <w:tab w:val="left" w:pos="0" w:leader="none"/>
        </w:tabs>
        <w:spacing w:lineRule="auto" w:line="276" w:before="0" w:after="0"/>
        <w:jc w:val="center"/>
        <w:rPr>
          <w:rFonts w:ascii="Trebuchet MS" w:hAnsi="Trebuchet MS" w:eastAsia="Times New Roman" w:cs="Times New Roman"/>
        </w:rPr>
      </w:pPr>
      <w:r>
        <w:rPr>
          <w:rFonts w:eastAsia="Times New Roman" w:cs="Times New Roman" w:ascii="Trebuchet MS" w:hAnsi="Trebuchet MS"/>
        </w:rPr>
      </w:r>
    </w:p>
    <w:p>
      <w:pPr>
        <w:pStyle w:val="Normal"/>
        <w:spacing w:lineRule="auto" w:line="276" w:before="0" w:after="0"/>
        <w:jc w:val="both"/>
        <w:rPr>
          <w:rFonts w:ascii="Trebuchet MS" w:hAnsi="Trebuchet MS"/>
          <w:b/>
        </w:rPr>
      </w:pPr>
      <w:bookmarkStart w:id="130" w:name="_Hlk65565653"/>
      <w:bookmarkStart w:id="131" w:name="_Toc37669675"/>
      <w:bookmarkStart w:id="132" w:name="_Toc34466679"/>
      <w:bookmarkEnd w:id="130"/>
      <w:bookmarkEnd w:id="131"/>
      <w:bookmarkEnd w:id="132"/>
      <w:r>
        <w:rPr>
          <w:rFonts w:ascii="Trebuchet MS" w:hAnsi="Trebuchet MS"/>
          <w:b/>
        </w:rPr>
        <w:t>Таблица 6.6.1 – План-график по модернизации и реконструкции участков тепловых сетей на территории муниципального образования городской округ город Шарыпово</w:t>
      </w:r>
    </w:p>
    <w:p>
      <w:pPr>
        <w:pStyle w:val="Normal"/>
        <w:spacing w:lineRule="auto" w:line="276" w:before="0" w:after="0"/>
        <w:jc w:val="both"/>
        <w:rPr>
          <w:rFonts w:ascii="Trebuchet MS" w:hAnsi="Trebuchet MS"/>
          <w:b/>
        </w:rPr>
      </w:pPr>
      <w:r>
        <w:rPr>
          <w:rFonts w:ascii="Trebuchet MS" w:hAnsi="Trebuchet MS"/>
          <w:b/>
        </w:rPr>
      </w:r>
    </w:p>
    <w:tbl>
      <w:tblPr>
        <w:tblW w:w="1516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97"/>
        <w:gridCol w:w="5758"/>
        <w:gridCol w:w="1134"/>
        <w:gridCol w:w="852"/>
        <w:gridCol w:w="990"/>
        <w:gridCol w:w="851"/>
        <w:gridCol w:w="849"/>
        <w:gridCol w:w="852"/>
        <w:gridCol w:w="849"/>
        <w:gridCol w:w="851"/>
        <w:gridCol w:w="1278"/>
      </w:tblGrid>
      <w:tr>
        <w:trPr>
          <w:tblHeader w:val="true"/>
          <w:trHeight w:val="20" w:hRule="atLeast"/>
        </w:trPr>
        <w:tc>
          <w:tcPr>
            <w:tcW w:w="897"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ind w:left="-57" w:right="-57"/>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Номер проекта</w:t>
            </w:r>
          </w:p>
        </w:tc>
        <w:tc>
          <w:tcPr>
            <w:tcW w:w="5758"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проекта</w:t>
            </w:r>
          </w:p>
        </w:tc>
        <w:tc>
          <w:tcPr>
            <w:tcW w:w="1134"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Вид работ</w:t>
            </w:r>
          </w:p>
        </w:tc>
        <w:tc>
          <w:tcPr>
            <w:tcW w:w="6094" w:type="dxa"/>
            <w:gridSpan w:val="7"/>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Год реализации проекта*</w:t>
            </w:r>
          </w:p>
        </w:tc>
        <w:tc>
          <w:tcPr>
            <w:tcW w:w="1278"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ind w:left="-57" w:right="-57"/>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Источники финансирования</w:t>
            </w:r>
          </w:p>
        </w:tc>
      </w:tr>
      <w:tr>
        <w:trPr>
          <w:trHeight w:val="20" w:hRule="atLeast"/>
        </w:trPr>
        <w:tc>
          <w:tcPr>
            <w:tcW w:w="8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7" w:right="-57"/>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575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85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w:t>
            </w:r>
          </w:p>
        </w:tc>
        <w:tc>
          <w:tcPr>
            <w:tcW w:w="99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w:t>
            </w:r>
          </w:p>
        </w:tc>
        <w:tc>
          <w:tcPr>
            <w:tcW w:w="85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w:t>
            </w:r>
          </w:p>
        </w:tc>
        <w:tc>
          <w:tcPr>
            <w:tcW w:w="84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w:t>
            </w:r>
          </w:p>
        </w:tc>
        <w:tc>
          <w:tcPr>
            <w:tcW w:w="85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w:t>
            </w:r>
          </w:p>
        </w:tc>
        <w:tc>
          <w:tcPr>
            <w:tcW w:w="84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2030</w:t>
            </w:r>
          </w:p>
        </w:tc>
        <w:tc>
          <w:tcPr>
            <w:tcW w:w="85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2031-2038</w:t>
            </w:r>
          </w:p>
        </w:tc>
        <w:tc>
          <w:tcPr>
            <w:tcW w:w="12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7" w:right="-57"/>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15161" w:type="dxa"/>
            <w:gridSpan w:val="11"/>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Муниципальное образование городской округ г. Шарыпово</w:t>
            </w:r>
          </w:p>
          <w:p>
            <w:pPr>
              <w:pStyle w:val="Normal"/>
              <w:spacing w:lineRule="auto" w:line="240" w:before="0" w:after="0"/>
              <w:ind w:left="-57" w:right="-57"/>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1-2-3-1</w:t>
            </w:r>
          </w:p>
        </w:tc>
        <w:tc>
          <w:tcPr>
            <w:tcW w:w="57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ТК-35 – ТК-36 ул. Гагарина, г. Шарыпово)</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2" w:type="dxa"/>
            <w:tcBorders>
              <w:top w:val="single" w:sz="4" w:space="0" w:color="000000"/>
              <w:left w:val="single" w:sz="4" w:space="0" w:color="000000"/>
              <w:bottom w:val="single" w:sz="4" w:space="0" w:color="000000"/>
              <w:right w:val="single" w:sz="4" w:space="0" w:color="000000"/>
            </w:tcBorders>
            <w:shd w:color="auto" w:fill="F7CAAC" w:themeFill="accent2" w:themeFillTint="6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2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1-2-3-2</w:t>
            </w:r>
          </w:p>
        </w:tc>
        <w:tc>
          <w:tcPr>
            <w:tcW w:w="57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ТК-56 – ТК-58, 3 микрорайона)</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2" w:type="dxa"/>
            <w:tcBorders>
              <w:top w:val="single" w:sz="4" w:space="0" w:color="000000"/>
              <w:left w:val="single" w:sz="4" w:space="0" w:color="000000"/>
              <w:bottom w:val="single" w:sz="4" w:space="0" w:color="000000"/>
              <w:right w:val="single" w:sz="4" w:space="0" w:color="000000"/>
            </w:tcBorders>
            <w:shd w:color="auto" w:fill="F7CAAC" w:themeFill="accent2" w:themeFillTint="6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2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1-2-3-3</w:t>
            </w:r>
          </w:p>
        </w:tc>
        <w:tc>
          <w:tcPr>
            <w:tcW w:w="57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м/он от дома 1 до дома 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2"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1-2-3-4</w:t>
            </w:r>
          </w:p>
        </w:tc>
        <w:tc>
          <w:tcPr>
            <w:tcW w:w="57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ТК-4 – ТК-5, мкрн. Северный, г. Шарыпово)</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2"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1-2-3-5</w:t>
            </w:r>
          </w:p>
        </w:tc>
        <w:tc>
          <w:tcPr>
            <w:tcW w:w="57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ТК-0512 – ТК-0513-1, мкрн. Северный, г. Шарыпово)</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2"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1-2-3-6</w:t>
            </w:r>
          </w:p>
        </w:tc>
        <w:tc>
          <w:tcPr>
            <w:tcW w:w="57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ТК-104 – ТК-110, ул. Горького, г. Шарыпово)</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2"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w:t>
            </w:r>
          </w:p>
        </w:tc>
        <w:tc>
          <w:tcPr>
            <w:tcW w:w="57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ТК-10-19 – ТК-10-26, ул. Садовая, п. Дубинино)</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2" w:type="dxa"/>
            <w:tcBorders>
              <w:top w:val="single" w:sz="4" w:space="0" w:color="000000"/>
              <w:left w:val="single" w:sz="4" w:space="0" w:color="000000"/>
              <w:bottom w:val="single" w:sz="4" w:space="0" w:color="000000"/>
              <w:right w:val="single" w:sz="4" w:space="0" w:color="000000"/>
            </w:tcBorders>
            <w:shd w:color="auto" w:fill="F7CAAC" w:themeFill="accent2" w:themeFillTint="6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1-2-3-8</w:t>
            </w:r>
          </w:p>
        </w:tc>
        <w:tc>
          <w:tcPr>
            <w:tcW w:w="57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воздушная сеть от СУ-8 до ТК-0406, магистраль № 1, Ашпыл)</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2" w:type="dxa"/>
            <w:tcBorders>
              <w:top w:val="single" w:sz="4" w:space="0" w:color="000000"/>
              <w:left w:val="single" w:sz="4" w:space="0" w:color="000000"/>
              <w:bottom w:val="single" w:sz="4" w:space="0" w:color="000000"/>
              <w:right w:val="single" w:sz="4" w:space="0" w:color="000000"/>
            </w:tcBorders>
            <w:shd w:color="auto" w:fill="F7CAAC" w:themeFill="accent2" w:themeFillTint="6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90" w:type="dxa"/>
            <w:tcBorders>
              <w:top w:val="single" w:sz="4" w:space="0" w:color="000000"/>
              <w:left w:val="single" w:sz="4" w:space="0" w:color="000000"/>
              <w:bottom w:val="single" w:sz="4" w:space="0" w:color="000000"/>
              <w:right w:val="single" w:sz="4" w:space="0" w:color="000000"/>
            </w:tcBorders>
            <w:shd w:color="auto" w:fill="F7CAAC" w:themeFill="accent2" w:themeFillTint="6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1-2-3-9</w:t>
            </w:r>
          </w:p>
        </w:tc>
        <w:tc>
          <w:tcPr>
            <w:tcW w:w="57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м/он от дома 1 до ТК-32)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2" w:type="dxa"/>
            <w:tcBorders>
              <w:top w:val="single" w:sz="4" w:space="0" w:color="000000"/>
              <w:left w:val="single" w:sz="4" w:space="0" w:color="000000"/>
              <w:bottom w:val="single" w:sz="4" w:space="0" w:color="000000"/>
              <w:right w:val="single" w:sz="4" w:space="0" w:color="000000"/>
            </w:tcBorders>
            <w:shd w:color="auto" w:fill="F7CAAC" w:themeFill="accent2" w:themeFillTint="6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2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1-2-3-10</w:t>
            </w:r>
          </w:p>
        </w:tc>
        <w:tc>
          <w:tcPr>
            <w:tcW w:w="57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0" w:type="dxa"/>
            <w:tcBorders>
              <w:top w:val="single" w:sz="4" w:space="0" w:color="000000"/>
              <w:left w:val="single" w:sz="4" w:space="0" w:color="000000"/>
              <w:bottom w:val="single" w:sz="4" w:space="0" w:color="000000"/>
              <w:right w:val="single" w:sz="4" w:space="0" w:color="000000"/>
            </w:tcBorders>
            <w:shd w:color="auto" w:fill="F7CAAC" w:themeFill="accent2" w:themeFillTint="6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1" w:type="dxa"/>
            <w:tcBorders>
              <w:top w:val="single" w:sz="4" w:space="0" w:color="000000"/>
              <w:left w:val="single" w:sz="4" w:space="0" w:color="000000"/>
              <w:bottom w:val="single" w:sz="4" w:space="0" w:color="000000"/>
              <w:right w:val="single" w:sz="4" w:space="0" w:color="000000"/>
            </w:tcBorders>
            <w:shd w:color="auto" w:fill="F7CAAC" w:themeFill="accent2" w:themeFillTint="66"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9"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2"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9"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1"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left="-57" w:right="-57"/>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bl>
    <w:p>
      <w:pPr>
        <w:pStyle w:val="Normal"/>
        <w:spacing w:lineRule="auto" w:line="276" w:before="0" w:after="0"/>
        <w:jc w:val="both"/>
        <w:rPr>
          <w:rFonts w:ascii="Trebuchet MS" w:hAnsi="Trebuchet MS"/>
          <w:b/>
        </w:rPr>
      </w:pPr>
      <w:r>
        <w:rPr>
          <w:rFonts w:ascii="Trebuchet MS" w:hAnsi="Trebuchet MS"/>
          <w:b/>
        </w:rPr>
      </w:r>
    </w:p>
    <w:p>
      <w:pPr>
        <w:pStyle w:val="Normal"/>
        <w:tabs>
          <w:tab w:val="clear" w:pos="709"/>
          <w:tab w:val="left" w:pos="4635" w:leader="none"/>
        </w:tabs>
        <w:spacing w:lineRule="auto" w:line="240" w:before="120" w:after="0"/>
        <w:jc w:val="both"/>
        <w:rPr>
          <w:rFonts w:ascii="Trebuchet MS" w:hAnsi="Trebuchet MS" w:eastAsia="Times New Roman" w:cs="Times New Roman"/>
          <w:sz w:val="20"/>
          <w:szCs w:val="20"/>
          <w:lang w:eastAsia="ru-RU"/>
        </w:rPr>
      </w:pPr>
      <w:r>
        <w:rPr>
          <w:rFonts w:eastAsia="Times New Roman" w:cs="Times New Roman" w:ascii="Trebuchet MS" w:hAnsi="Trebuchet MS"/>
          <w:b/>
          <w:bCs/>
          <w:sz w:val="20"/>
          <w:szCs w:val="20"/>
          <w:lang w:eastAsia="ru-RU"/>
        </w:rPr>
        <w:t xml:space="preserve">Примечание: </w:t>
      </w:r>
      <w:r>
        <w:rPr>
          <w:rFonts w:eastAsia="Times New Roman" w:cs="Times New Roman" w:ascii="Trebuchet MS" w:hAnsi="Trebuchet MS"/>
          <w:sz w:val="20"/>
          <w:szCs w:val="20"/>
          <w:lang w:eastAsia="ru-RU"/>
        </w:rPr>
        <w:t>* - Стоимость реализации проектов, будет определена по результатам разработки проектно-сметной документации.</w:t>
      </w:r>
    </w:p>
    <w:p>
      <w:pPr>
        <w:pStyle w:val="Normal"/>
        <w:tabs>
          <w:tab w:val="clear" w:pos="709"/>
          <w:tab w:val="left" w:pos="4635" w:leader="none"/>
        </w:tabs>
        <w:spacing w:lineRule="auto" w:line="240" w:before="120" w:after="0"/>
        <w:ind w:left="1276"/>
        <w:jc w:val="both"/>
        <w:rPr>
          <w:rFonts w:ascii="Trebuchet MS" w:hAnsi="Trebuchet MS" w:eastAsia="Times New Roman" w:cs="Times New Roman"/>
          <w:sz w:val="20"/>
          <w:szCs w:val="20"/>
          <w:lang w:eastAsia="ru-RU"/>
        </w:rPr>
      </w:pPr>
      <w:r>
        <w:rPr>
          <w:rFonts w:eastAsia="Times New Roman" w:cs="Times New Roman" w:ascii="Trebuchet MS" w:hAnsi="Trebuchet MS"/>
          <w:sz w:val="20"/>
          <w:szCs w:val="20"/>
          <w:lang w:eastAsia="ru-RU"/>
        </w:rPr>
        <w:t xml:space="preserve">** </w:t>
      </w:r>
      <w:r>
        <w:rPr>
          <w:rFonts w:eastAsia="Times New Roman" w:cs="Times New Roman" w:ascii="Trebuchet MS" w:hAnsi="Trebuchet MS"/>
          <w:b/>
          <w:bCs/>
          <w:sz w:val="20"/>
          <w:szCs w:val="20"/>
          <w:lang w:eastAsia="ru-RU"/>
        </w:rPr>
        <w:t>-</w:t>
      </w:r>
      <w:r>
        <w:rPr>
          <w:rFonts w:eastAsia="Times New Roman" w:cs="Times New Roman" w:ascii="Trebuchet MS" w:hAnsi="Trebuchet MS"/>
          <w:sz w:val="20"/>
          <w:szCs w:val="20"/>
          <w:lang w:eastAsia="ru-RU"/>
        </w:rPr>
        <w:t xml:space="preserve"> Участки модернизации тепловых сетей будут определены в последующие периоды актуализации схемы теплоснабжения муниципального образования.</w:t>
      </w:r>
    </w:p>
    <w:p>
      <w:pPr>
        <w:pStyle w:val="Normal"/>
        <w:tabs>
          <w:tab w:val="clear" w:pos="709"/>
          <w:tab w:val="left" w:pos="4635" w:leader="none"/>
        </w:tabs>
        <w:spacing w:before="120" w:after="160"/>
        <w:jc w:val="both"/>
        <w:rPr>
          <w:rFonts w:ascii="Trebuchet MS" w:hAnsi="Trebuchet MS"/>
          <w:sz w:val="20"/>
          <w:szCs w:val="20"/>
        </w:rPr>
      </w:pPr>
      <w:r>
        <w:rPr>
          <w:rFonts w:ascii="Trebuchet MS" w:hAnsi="Trebuchet MS"/>
          <w:sz w:val="20"/>
          <w:szCs w:val="20"/>
        </w:rPr>
      </w:r>
    </w:p>
    <w:p>
      <w:pPr>
        <w:pStyle w:val="Normal"/>
        <w:spacing w:lineRule="auto" w:line="276"/>
        <w:jc w:val="center"/>
        <w:rPr>
          <w:rFonts w:ascii="Trebuchet MS" w:hAnsi="Trebuchet MS"/>
          <w:b/>
        </w:rPr>
      </w:pPr>
      <w:r>
        <w:rPr/>
        <w:drawing>
          <wp:inline distT="0" distB="0" distL="0" distR="0">
            <wp:extent cx="8371840" cy="5922645"/>
            <wp:effectExtent l="0" t="0" r="0" b="0"/>
            <wp:docPr id="13" name="Рисунок 19" descr="Изображение выглядит как карта, текст,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9" descr="Изображение выглядит как карта, текст, диаграмма, атлас&#10;&#10;Автоматически созданное описание"/>
                    <pic:cNvPicPr>
                      <a:picLocks noChangeAspect="1" noChangeArrowheads="1"/>
                    </pic:cNvPicPr>
                  </pic:nvPicPr>
                  <pic:blipFill>
                    <a:blip r:embed="rId84"/>
                    <a:stretch>
                      <a:fillRect/>
                    </a:stretch>
                  </pic:blipFill>
                  <pic:spPr bwMode="auto">
                    <a:xfrm>
                      <a:off x="0" y="0"/>
                      <a:ext cx="8371840" cy="5922645"/>
                    </a:xfrm>
                    <a:prstGeom prst="rect">
                      <a:avLst/>
                    </a:prstGeom>
                  </pic:spPr>
                </pic:pic>
              </a:graphicData>
            </a:graphic>
          </wp:inline>
        </w:drawing>
      </w:r>
    </w:p>
    <w:p>
      <w:pPr>
        <w:pStyle w:val="Normal"/>
        <w:spacing w:lineRule="auto" w:line="276"/>
        <w:jc w:val="center"/>
        <w:rPr>
          <w:rFonts w:ascii="Trebuchet MS" w:hAnsi="Trebuchet MS"/>
          <w:b/>
        </w:rPr>
      </w:pPr>
      <w:r>
        <w:rPr>
          <w:rFonts w:ascii="Trebuchet MS" w:hAnsi="Trebuchet MS"/>
          <w:b/>
        </w:rPr>
        <w:t>Рисунок 6.6.1 – Перспективная схема участков тепловых сетей на территории г. Шарыпово</w:t>
      </w:r>
    </w:p>
    <w:p>
      <w:pPr>
        <w:pStyle w:val="Normal"/>
        <w:spacing w:lineRule="auto" w:line="276"/>
        <w:jc w:val="center"/>
        <w:rPr>
          <w:rFonts w:ascii="Trebuchet MS" w:hAnsi="Trebuchet MS"/>
          <w:b/>
        </w:rPr>
      </w:pPr>
      <w:r>
        <w:rPr/>
        <w:drawing>
          <wp:inline distT="0" distB="0" distL="0" distR="0">
            <wp:extent cx="8385175" cy="5932170"/>
            <wp:effectExtent l="0" t="0" r="0" b="0"/>
            <wp:docPr id="14" name="Рисунок 20"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0" descr="Изображение выглядит как карта, текст, атлас&#10;&#10;Автоматически созданное описание"/>
                    <pic:cNvPicPr>
                      <a:picLocks noChangeAspect="1" noChangeArrowheads="1"/>
                    </pic:cNvPicPr>
                  </pic:nvPicPr>
                  <pic:blipFill>
                    <a:blip r:embed="rId85"/>
                    <a:stretch>
                      <a:fillRect/>
                    </a:stretch>
                  </pic:blipFill>
                  <pic:spPr bwMode="auto">
                    <a:xfrm>
                      <a:off x="0" y="0"/>
                      <a:ext cx="8385175" cy="5932170"/>
                    </a:xfrm>
                    <a:prstGeom prst="rect">
                      <a:avLst/>
                    </a:prstGeom>
                  </pic:spPr>
                </pic:pic>
              </a:graphicData>
            </a:graphic>
          </wp:inline>
        </w:drawing>
      </w:r>
    </w:p>
    <w:p>
      <w:pPr>
        <w:sectPr>
          <w:headerReference w:type="default" r:id="rId86"/>
          <w:headerReference w:type="first" r:id="rId87"/>
          <w:footerReference w:type="default" r:id="rId88"/>
          <w:footerReference w:type="first" r:id="rId89"/>
          <w:type w:val="nextPage"/>
          <w:pgSz w:orient="landscape" w:w="16838" w:h="11906"/>
          <w:pgMar w:left="1134" w:right="1134" w:gutter="0" w:header="454" w:top="851" w:footer="454" w:bottom="1134"/>
          <w:pgNumType w:fmt="decimal"/>
          <w:formProt w:val="false"/>
          <w:titlePg/>
          <w:textDirection w:val="lrTb"/>
          <w:docGrid w:type="default" w:linePitch="299" w:charSpace="4096"/>
        </w:sectPr>
        <w:pStyle w:val="Normal"/>
        <w:spacing w:lineRule="auto" w:line="276"/>
        <w:jc w:val="center"/>
        <w:rPr>
          <w:rFonts w:ascii="Trebuchet MS" w:hAnsi="Trebuchet MS"/>
        </w:rPr>
      </w:pPr>
      <w:r>
        <w:rPr>
          <w:rFonts w:ascii="Trebuchet MS" w:hAnsi="Trebuchet MS"/>
          <w:b/>
        </w:rPr>
        <w:t>Рисунок 6.6.2 – Перспективная схема участков тепловых сетей на территории п. Дубинино</w:t>
      </w:r>
      <w:r>
        <w:rPr>
          <w:rFonts w:ascii="Trebuchet MS" w:hAnsi="Trebuchet MS"/>
        </w:rPr>
        <w:tab/>
      </w:r>
    </w:p>
    <w:p>
      <w:pPr>
        <w:pStyle w:val="Normal"/>
        <w:keepNext w:val="true"/>
        <w:keepLines/>
        <w:numPr>
          <w:ilvl w:val="0"/>
          <w:numId w:val="0"/>
        </w:numPr>
        <w:spacing w:lineRule="auto" w:line="276" w:before="120" w:after="0"/>
        <w:jc w:val="both"/>
        <w:outlineLvl w:val="0"/>
        <w:rPr>
          <w:rFonts w:ascii="Trebuchet MS" w:hAnsi="Trebuchet MS" w:eastAsia="Times New Roman" w:cs="Times New Roman"/>
          <w:b/>
          <w:bCs/>
          <w:color w:val="0070C0"/>
          <w:sz w:val="24"/>
          <w:szCs w:val="24"/>
        </w:rPr>
      </w:pPr>
      <w:bookmarkStart w:id="133" w:name="_Hlk65565653"/>
      <w:bookmarkStart w:id="134" w:name="_Toc375163472"/>
      <w:bookmarkStart w:id="135" w:name="_Toc358669594"/>
      <w:bookmarkStart w:id="136" w:name="_Toc145613495"/>
      <w:bookmarkStart w:id="137" w:name="_Toc133104114"/>
      <w:bookmarkStart w:id="138" w:name="_Toc17813058"/>
      <w:bookmarkEnd w:id="133"/>
      <w:bookmarkEnd w:id="134"/>
      <w:bookmarkEnd w:id="135"/>
      <w:r>
        <w:rPr>
          <w:rFonts w:eastAsia="Times New Roman" w:cs="Times New Roman" w:ascii="Trebuchet MS" w:hAnsi="Trebuchet MS"/>
          <w:b/>
          <w:bCs/>
          <w:color w:val="0070C0"/>
          <w:sz w:val="24"/>
          <w:szCs w:val="24"/>
        </w:rPr>
        <w:t xml:space="preserve">Раздел 7. </w:t>
      </w:r>
      <w:bookmarkEnd w:id="137"/>
      <w:bookmarkEnd w:id="138"/>
      <w:r>
        <w:rPr>
          <w:rFonts w:eastAsia="Times New Roman" w:cs="Times New Roman" w:ascii="Trebuchet MS" w:hAnsi="Trebuchet MS"/>
          <w:b/>
          <w:bCs/>
          <w:color w:val="0070C0"/>
          <w:sz w:val="24"/>
          <w:szCs w:val="24"/>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36"/>
    </w:p>
    <w:p>
      <w:pPr>
        <w:pStyle w:val="Normal"/>
        <w:spacing w:lineRule="auto" w:line="24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139" w:name="_Toc145613496"/>
      <w:r>
        <w:rPr>
          <w:rFonts w:eastAsia="Times New Roman" w:cs="Times New Roman" w:ascii="Trebuchet MS" w:hAnsi="Trebuchet MS"/>
          <w:b/>
          <w:lang w:eastAsia="ru-RU"/>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39"/>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На территории муниципального образования сохраняется открытая система теплоснабжения для потребителей г. Шарыпово и п. Дубинино, подключенных к системе централизованного теплоснабжения Берёзовская ГРЭС.</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В соответствии со ст.1 Федерального закона от 30.12.2021 №438-ФЗ "О внесении изменений в Федеральный закон "О теплоснабжении" перевод открытых систем теплоснабжения на закрытые на территории муниципального образования г. Шарыпово и п. Дубинино Схемой теплоснабжения не предусматривается с целью исключения финансовой нагрузки на потребителей и бюджет муниципального образования.</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Перевод открытых систем теплоснабжения (горячего водоснабжения) для муниципального образования является экономически не эффективным, т.к. чистая приведённая стоимость проекта по переводу открытых систем теплоснабжения на закрытые системы горячего водоснабжения на прогнозный период, равный 10 годам, с учётом инвестиционной стадии проекта имеет отрицательное значение.</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Последующее перспективное подключение (технологическое присоединение) объектов капитального строительства потребителей к системе теплоснабжения для нужд горячего водоснабжения в соответствии с п. 8 ст. 29 Федерального закона от 27.07.2010 №190-ФЗ «О теплоснабжении» должно осуществляться по независимым схемам присоединения.</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140" w:name="_Toc145613497"/>
      <w:r>
        <w:rPr>
          <w:rFonts w:eastAsia="Times New Roman" w:cs="Times New Roman" w:ascii="Trebuchet MS" w:hAnsi="Trebuchet MS"/>
          <w:b/>
          <w:lang w:eastAsia="ru-RU"/>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40"/>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До конца расчётного периода, мероприятий, обеспечивающих переход от открытых систем теплоснабжения (ГВС) на закрытые системы горячего водоснабжения, не запланировано. </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На территории муниципального образования сохраняется открытая система теплоснабжения для потребителей, подключенных к централизованной системе теплоснабжения Берёзовская ГРЭС.</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sectPr>
          <w:headerReference w:type="default" r:id="rId90"/>
          <w:headerReference w:type="first" r:id="rId91"/>
          <w:footerReference w:type="default" r:id="rId92"/>
          <w:footerReference w:type="first" r:id="rId93"/>
          <w:type w:val="nextPage"/>
          <w:pgSz w:w="11906" w:h="16838"/>
          <w:pgMar w:left="1134" w:right="851" w:gutter="0" w:header="0" w:top="1134" w:footer="0" w:bottom="1134"/>
          <w:pgNumType w:fmt="decimal"/>
          <w:formProt w:val="false"/>
          <w:textDirection w:val="lrTb"/>
          <w:docGrid w:type="default" w:linePitch="299" w:charSpace="4096"/>
        </w:sect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keepNext w:val="true"/>
        <w:keepLines/>
        <w:numPr>
          <w:ilvl w:val="0"/>
          <w:numId w:val="0"/>
        </w:numPr>
        <w:spacing w:lineRule="auto" w:line="276" w:before="120" w:after="120"/>
        <w:jc w:val="both"/>
        <w:outlineLvl w:val="0"/>
        <w:rPr>
          <w:rFonts w:ascii="Trebuchet MS" w:hAnsi="Trebuchet MS" w:eastAsia="Times New Roman" w:cs="Times New Roman"/>
          <w:b/>
          <w:bCs/>
          <w:color w:val="0070C0"/>
          <w:sz w:val="24"/>
          <w:szCs w:val="24"/>
        </w:rPr>
      </w:pPr>
      <w:bookmarkStart w:id="141" w:name="_Toc375163472"/>
      <w:bookmarkStart w:id="142" w:name="_Toc358669594"/>
      <w:bookmarkStart w:id="143" w:name="_Toc145613498"/>
      <w:bookmarkEnd w:id="141"/>
      <w:bookmarkEnd w:id="142"/>
      <w:r>
        <w:rPr>
          <w:rFonts w:eastAsia="Times New Roman" w:cs="Times New Roman" w:ascii="Trebuchet MS" w:hAnsi="Trebuchet MS"/>
          <w:b/>
          <w:bCs/>
          <w:color w:val="0070C0"/>
          <w:sz w:val="24"/>
          <w:szCs w:val="24"/>
        </w:rPr>
        <w:t>Раздел 8. Перспективные топливные балансы</w:t>
      </w:r>
      <w:bookmarkEnd w:id="143"/>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144" w:name="_Toc145613499"/>
      <w:r>
        <w:rPr>
          <w:rFonts w:eastAsia="Times New Roman" w:cs="Times New Roman" w:ascii="Trebuchet MS" w:hAnsi="Trebuchet MS"/>
          <w:b/>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44"/>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Перспективный топливный баланс по источнику комбинированной выработки электрической и тепловой энергии – Берёзовская ГРЭС представлен в таблице 8.1.1.</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В качестве основного топлива для производства тепловой энергии в ГО г. Шарыпово применяется бурый уголь. </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Перспективное топливопотребление было рассчитано для варианта развития с использованием открытой системы теплоснабжения при подключении к системе перспективных потребителей теплоснабжения в городе Шарыпово.</w:t>
      </w:r>
    </w:p>
    <w:p>
      <w:pPr>
        <w:pStyle w:val="Normal"/>
        <w:spacing w:lineRule="auto" w:line="276" w:before="0" w:after="0"/>
        <w:ind w:firstLine="567"/>
        <w:jc w:val="both"/>
        <w:rPr>
          <w:rFonts w:ascii="Trebuchet MS" w:hAnsi="Trebuchet MS" w:cs="Times New Roman"/>
        </w:rPr>
      </w:pPr>
      <w:r>
        <w:rPr>
          <w:rFonts w:cs="Times New Roman" w:ascii="Trebuchet MS" w:hAnsi="Trebuchet MS"/>
        </w:rPr>
        <w:t>В перспективе Схемой теплоснабжения предусматривается сохранение объема потребления угля и мазута на уровне текущих значений.</w:t>
      </w:r>
    </w:p>
    <w:p>
      <w:pPr>
        <w:pStyle w:val="Normal"/>
        <w:spacing w:lineRule="auto" w:line="276" w:before="0" w:after="0"/>
        <w:jc w:val="both"/>
        <w:rPr>
          <w:rFonts w:ascii="Trebuchet MS" w:hAnsi="Trebuchet MS" w:cs="Times New Roman"/>
          <w:b/>
        </w:rPr>
      </w:pPr>
      <w:r>
        <w:rPr>
          <w:rFonts w:eastAsia="Times New Roman" w:cs="Times New Roman" w:ascii="Trebuchet MS" w:hAnsi="Trebuchet MS"/>
          <w:b/>
          <w:lang w:eastAsia="ru-RU"/>
        </w:rPr>
        <w:t xml:space="preserve">Таблица 8.1.1 - </w:t>
      </w:r>
      <w:bookmarkStart w:id="145" w:name="_Hlk67321562"/>
      <w:r>
        <w:rPr>
          <w:rFonts w:cs="Times New Roman" w:ascii="Trebuchet MS" w:hAnsi="Trebuchet MS"/>
          <w:b/>
        </w:rPr>
        <w:t>Прогнозные значения годовых расходов условного топлива на выработку тепловой и электрической энергии источником Берёзовская ГРЭС (ПАО «Юнипро»)</w:t>
      </w:r>
    </w:p>
    <w:tbl>
      <w:tblPr>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3685"/>
        <w:gridCol w:w="1421"/>
        <w:gridCol w:w="1116"/>
        <w:gridCol w:w="1117"/>
        <w:gridCol w:w="1117"/>
        <w:gridCol w:w="1117"/>
        <w:gridCol w:w="1117"/>
        <w:gridCol w:w="1116"/>
        <w:gridCol w:w="1116"/>
        <w:gridCol w:w="1118"/>
        <w:gridCol w:w="1094"/>
      </w:tblGrid>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параметра</w:t>
            </w:r>
          </w:p>
        </w:tc>
        <w:tc>
          <w:tcPr>
            <w:tcW w:w="142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Ед. изм.</w:t>
            </w:r>
          </w:p>
        </w:tc>
        <w:tc>
          <w:tcPr>
            <w:tcW w:w="111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2022 г. (факт)</w:t>
            </w:r>
          </w:p>
        </w:tc>
        <w:tc>
          <w:tcPr>
            <w:tcW w:w="11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 (факт)</w:t>
            </w:r>
          </w:p>
        </w:tc>
        <w:tc>
          <w:tcPr>
            <w:tcW w:w="11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1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1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11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11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11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09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5134" w:type="dxa"/>
            <w:gridSpan w:val="11"/>
            <w:tcBorders>
              <w:top w:val="single" w:sz="4" w:space="0" w:color="000000"/>
              <w:left w:val="single" w:sz="4" w:space="0" w:color="000000"/>
              <w:bottom w:val="single" w:sz="4" w:space="0" w:color="000000"/>
              <w:right w:val="single" w:sz="4" w:space="0" w:color="000000"/>
            </w:tcBorders>
            <w:shd w:color="000000" w:fill="FFFF99" w:val="clea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 (ПАО "Юнипро")</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тепловой энергии с коллекторов ТЭС</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тыс. Гкал</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571,42</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568,85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590,73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  </w:t>
            </w:r>
            <w:r>
              <w:rPr>
                <w:rFonts w:cs="Calibri" w:ascii="Trebuchet MS" w:hAnsi="Trebuchet MS"/>
                <w:color w:val="000000"/>
                <w:sz w:val="20"/>
                <w:szCs w:val="20"/>
              </w:rPr>
              <w:t>590,73</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590,73</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590,73</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590,73</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590,73</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Удельный расход условного топлива на отпуск тепловой энергии</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кг у.т./Гкал</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182,09</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179,90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183,50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184,44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184,44</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184,44</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184,44</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184,44</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184,44</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 условного топлива на отпуск тепловой энергии</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тыс. т у.т.</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104,05</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102,33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109,47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108,96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108,96</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108,96</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108,96</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108,96</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108,96</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электрической энергии с шин ТЭС</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млн. кВтч</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10 345,13</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10 244,99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6 184,28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6 180,01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6 180,01</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6 180,01</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6 180,01</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6 180,01</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6 180,01</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Удельный расход условного топлива на отпуск электрической энергии</w:t>
            </w:r>
          </w:p>
          <w:p>
            <w:pPr>
              <w:pStyle w:val="Normal"/>
              <w:spacing w:lineRule="auto" w:line="240" w:before="0" w:after="0"/>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г у.т./кВтч</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342,30</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343,33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342,70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342,73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342,73</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342,73</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342,73</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342,73</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342,73</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 условного топлива на отпуск электрической энергии</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тыс. т у.т.</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3 541,15</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3 517,46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2 119,35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2 118,08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2 118,08</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2 118,08</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2 118,08</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2 118,08</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2 118,08</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Общий расход условного топлива на ТЭС</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тыс. т у.т.</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3 645,20</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3 619,79</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2 228,82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2 227,04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2 227,04</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2 227,04</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2 227,04</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2 227,04</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2 227,04</w:t>
            </w:r>
          </w:p>
        </w:tc>
      </w:tr>
      <w:tr>
        <w:trPr>
          <w:trHeight w:val="20" w:hRule="atLeast"/>
        </w:trPr>
        <w:tc>
          <w:tcPr>
            <w:tcW w:w="36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Общий расход натурального топлива на ТЭС</w:t>
            </w:r>
          </w:p>
        </w:tc>
        <w:tc>
          <w:tcPr>
            <w:tcW w:w="14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eastAsia="ru-RU"/>
              </w:rPr>
              <w:t>тыс. тонн</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уголь</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r>
      <w:tr>
        <w:trPr>
          <w:trHeight w:val="20" w:hRule="atLeast"/>
        </w:trPr>
        <w:tc>
          <w:tcPr>
            <w:tcW w:w="36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6 904,06</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6 922,34</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4 176,20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4 201,62</w:t>
            </w:r>
          </w:p>
        </w:tc>
        <w:tc>
          <w:tcPr>
            <w:tcW w:w="111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4 201,62</w:t>
            </w:r>
          </w:p>
        </w:tc>
        <w:tc>
          <w:tcPr>
            <w:tcW w:w="11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4 201,62</w:t>
            </w:r>
          </w:p>
        </w:tc>
        <w:tc>
          <w:tcPr>
            <w:tcW w:w="11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4 201,62</w:t>
            </w:r>
          </w:p>
        </w:tc>
        <w:tc>
          <w:tcPr>
            <w:tcW w:w="1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4 201,62</w:t>
            </w:r>
          </w:p>
        </w:tc>
        <w:tc>
          <w:tcPr>
            <w:tcW w:w="10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4 201,62</w:t>
            </w:r>
          </w:p>
        </w:tc>
      </w:tr>
      <w:tr>
        <w:trPr>
          <w:trHeight w:val="20" w:hRule="atLeast"/>
        </w:trPr>
        <w:tc>
          <w:tcPr>
            <w:tcW w:w="36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мазут</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r>
      <w:tr>
        <w:trPr>
          <w:trHeight w:val="20" w:hRule="atLeast"/>
        </w:trPr>
        <w:tc>
          <w:tcPr>
            <w:tcW w:w="36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9,04</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10,77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19,87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19,87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17,75</w:t>
            </w:r>
          </w:p>
        </w:tc>
        <w:tc>
          <w:tcPr>
            <w:tcW w:w="11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17,75</w:t>
            </w:r>
          </w:p>
        </w:tc>
        <w:tc>
          <w:tcPr>
            <w:tcW w:w="11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17,75</w:t>
            </w:r>
          </w:p>
        </w:tc>
        <w:tc>
          <w:tcPr>
            <w:tcW w:w="1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17,75</w:t>
            </w:r>
          </w:p>
        </w:tc>
        <w:tc>
          <w:tcPr>
            <w:tcW w:w="10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17,75</w:t>
            </w:r>
            <w:bookmarkEnd w:id="145"/>
          </w:p>
        </w:tc>
      </w:tr>
    </w:tbl>
    <w:p>
      <w:pPr>
        <w:sectPr>
          <w:type w:val="nextPage"/>
          <w:pgSz w:orient="landscape" w:w="16838" w:h="11906"/>
          <w:pgMar w:left="851" w:right="851" w:gutter="0" w:header="0" w:top="1134" w:footer="0" w:bottom="851"/>
          <w:pgNumType w:fmt="decimal"/>
          <w:formProt w:val="false"/>
          <w:textDirection w:val="lrTb"/>
          <w:docGrid w:type="default" w:linePitch="100" w:charSpace="4096"/>
        </w:sectPr>
      </w:pPr>
    </w:p>
    <w:p>
      <w:pPr>
        <w:pStyle w:val="Normal"/>
        <w:spacing w:lineRule="auto" w:line="276" w:before="0" w:after="0"/>
        <w:ind w:firstLine="567"/>
        <w:jc w:val="both"/>
        <w:rPr>
          <w:rFonts w:ascii="Trebuchet MS" w:hAnsi="Trebuchet MS"/>
        </w:rPr>
      </w:pPr>
      <w:r>
        <w:rPr>
          <w:rFonts w:ascii="Trebuchet MS" w:hAnsi="Trebuchet MS"/>
        </w:rPr>
        <w:t>В таблице 8.1.2 приведены значения общего нормативного запаса топлива (ОНЗТ), неснижаемого нормативного запаса топлива (ННЗТ) и нормативного эксплуатационного запаса топлива (НЭЗТ) на расчётный период Схемы теплоснабжения для филиала «Берёзовская ГРЭС» ПАО "Юнипро".</w:t>
      </w:r>
    </w:p>
    <w:p>
      <w:pPr>
        <w:pStyle w:val="Normal"/>
        <w:spacing w:lineRule="auto" w:line="276" w:before="0" w:after="0"/>
        <w:jc w:val="both"/>
        <w:rPr>
          <w:rFonts w:ascii="Trebuchet MS" w:hAnsi="Trebuchet MS"/>
          <w:b/>
          <w:bCs/>
        </w:rPr>
      </w:pPr>
      <w:r>
        <w:rPr>
          <w:rFonts w:eastAsia="Times New Roman" w:cs="Times New Roman" w:ascii="Trebuchet MS" w:hAnsi="Trebuchet MS"/>
          <w:b/>
          <w:lang w:eastAsia="ru-RU"/>
        </w:rPr>
        <w:t xml:space="preserve">Таблица 8.1.2 - </w:t>
      </w:r>
      <w:r>
        <w:rPr>
          <w:rFonts w:ascii="Trebuchet MS" w:hAnsi="Trebuchet MS"/>
          <w:b/>
          <w:bCs/>
        </w:rPr>
        <w:t>Нормативные запасы топлива</w:t>
      </w:r>
    </w:p>
    <w:tbl>
      <w:tblPr>
        <w:tblStyle w:val="afa"/>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972"/>
        <w:gridCol w:w="1134"/>
        <w:gridCol w:w="1133"/>
        <w:gridCol w:w="1134"/>
        <w:gridCol w:w="1134"/>
        <w:gridCol w:w="1277"/>
        <w:gridCol w:w="1126"/>
      </w:tblGrid>
      <w:tr>
        <w:trPr/>
        <w:tc>
          <w:tcPr>
            <w:tcW w:w="2972" w:type="dxa"/>
            <w:vMerge w:val="restart"/>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Источник</w:t>
            </w:r>
          </w:p>
        </w:tc>
        <w:tc>
          <w:tcPr>
            <w:tcW w:w="2267" w:type="dxa"/>
            <w:gridSpan w:val="2"/>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ННЗТ, тыс. тонн</w:t>
            </w:r>
          </w:p>
        </w:tc>
        <w:tc>
          <w:tcPr>
            <w:tcW w:w="2268" w:type="dxa"/>
            <w:gridSpan w:val="2"/>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ОНЗТ, тыс. тонн</w:t>
            </w:r>
          </w:p>
        </w:tc>
        <w:tc>
          <w:tcPr>
            <w:tcW w:w="2403" w:type="dxa"/>
            <w:gridSpan w:val="2"/>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в т.ч. НЭЗТ, тыс. тонн</w:t>
            </w:r>
          </w:p>
        </w:tc>
      </w:tr>
      <w:tr>
        <w:trPr/>
        <w:tc>
          <w:tcPr>
            <w:tcW w:w="2972" w:type="dxa"/>
            <w:vMerge w:val="continue"/>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r>
          </w:p>
        </w:tc>
        <w:tc>
          <w:tcPr>
            <w:tcW w:w="1134"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уголь</w:t>
            </w:r>
          </w:p>
        </w:tc>
        <w:tc>
          <w:tcPr>
            <w:tcW w:w="1133"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мазут</w:t>
            </w:r>
          </w:p>
        </w:tc>
        <w:tc>
          <w:tcPr>
            <w:tcW w:w="1134"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уголь</w:t>
            </w:r>
          </w:p>
        </w:tc>
        <w:tc>
          <w:tcPr>
            <w:tcW w:w="1134"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мазут</w:t>
            </w:r>
          </w:p>
        </w:tc>
        <w:tc>
          <w:tcPr>
            <w:tcW w:w="1277"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уголь</w:t>
            </w:r>
          </w:p>
        </w:tc>
        <w:tc>
          <w:tcPr>
            <w:tcW w:w="1126"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мазут</w:t>
            </w:r>
          </w:p>
        </w:tc>
      </w:tr>
      <w:tr>
        <w:trPr/>
        <w:tc>
          <w:tcPr>
            <w:tcW w:w="2972" w:type="dxa"/>
            <w:tcBorders/>
          </w:tcPr>
          <w:p>
            <w:pPr>
              <w:pStyle w:val="Normal"/>
              <w:widowControl/>
              <w:spacing w:lineRule="auto" w:line="240" w:before="0" w:after="0"/>
              <w:jc w:val="both"/>
              <w:rPr>
                <w:rFonts w:ascii="Trebuchet MS" w:hAnsi="Trebuchet MS"/>
                <w:sz w:val="20"/>
                <w:szCs w:val="20"/>
              </w:rPr>
            </w:pPr>
            <w:r>
              <w:rPr>
                <w:rFonts w:eastAsia="Calibri" w:cs="" w:ascii="Trebuchet MS" w:hAnsi="Trebuchet MS"/>
                <w:kern w:val="0"/>
                <w:sz w:val="20"/>
                <w:szCs w:val="20"/>
                <w:lang w:val="ru-RU" w:eastAsia="en-US" w:bidi="ar-SA"/>
              </w:rPr>
              <w:t>Берёзовская ГРЭС</w:t>
            </w:r>
          </w:p>
        </w:tc>
        <w:tc>
          <w:tcPr>
            <w:tcW w:w="1134"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50,0</w:t>
            </w:r>
          </w:p>
        </w:tc>
        <w:tc>
          <w:tcPr>
            <w:tcW w:w="1133"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w:t>
            </w:r>
          </w:p>
        </w:tc>
        <w:tc>
          <w:tcPr>
            <w:tcW w:w="1134"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200,0</w:t>
            </w:r>
          </w:p>
        </w:tc>
        <w:tc>
          <w:tcPr>
            <w:tcW w:w="1134"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5,0</w:t>
            </w:r>
          </w:p>
        </w:tc>
        <w:tc>
          <w:tcPr>
            <w:tcW w:w="1277"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150,0</w:t>
            </w:r>
          </w:p>
        </w:tc>
        <w:tc>
          <w:tcPr>
            <w:tcW w:w="1126"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3,5</w:t>
            </w:r>
          </w:p>
        </w:tc>
      </w:tr>
    </w:tbl>
    <w:p>
      <w:pPr>
        <w:pStyle w:val="Normal"/>
        <w:spacing w:lineRule="auto" w:line="276"/>
        <w:jc w:val="both"/>
        <w:rPr>
          <w:rFonts w:ascii="Trebuchet MS" w:hAnsi="Trebuchet MS"/>
          <w:b/>
          <w:bCs/>
        </w:rPr>
      </w:pPr>
      <w:r>
        <w:rPr>
          <w:rFonts w:ascii="Trebuchet MS" w:hAnsi="Trebuchet MS"/>
          <w:b/>
          <w:bC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146" w:name="_Toc145613500"/>
      <w:r>
        <w:rPr>
          <w:rFonts w:eastAsia="Times New Roman" w:cs="Times New Roman" w:ascii="Trebuchet MS" w:hAnsi="Trebuchet MS"/>
          <w:b/>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46"/>
      <w:r>
        <w:rPr>
          <w:rFonts w:eastAsia="Times New Roman" w:cs="Times New Roman" w:ascii="Trebuchet MS" w:hAnsi="Trebuchet MS"/>
          <w:b/>
          <w:lang w:eastAsia="ru-RU"/>
        </w:rPr>
        <w:t xml:space="preserve"> </w:t>
      </w:r>
    </w:p>
    <w:p>
      <w:pPr>
        <w:pStyle w:val="Normal"/>
        <w:spacing w:lineRule="auto" w:line="276" w:before="0" w:after="0"/>
        <w:ind w:firstLine="567"/>
        <w:jc w:val="both"/>
        <w:rPr>
          <w:rFonts w:ascii="Trebuchet MS" w:hAnsi="Trebuchet MS" w:cs="Times New Roman"/>
        </w:rPr>
      </w:pPr>
      <w:r>
        <w:rPr>
          <w:rFonts w:cs="Times New Roman" w:ascii="Trebuchet MS" w:hAnsi="Trebuchet MS"/>
        </w:rPr>
        <w:t>Основным (проектным) топливом для филиала «Берёзовская ГРЭС» является уголь бурый марки Б2Р, (класс рядовой с размером куска 0-300 мм) Канско-Ачинского угольного бассейна. Производителем угля является филиал «Разрез Берёзовский-1» АО «Сибирская угольная энергетическая компания» (АО «СУЭК-Красноярск»). Применяемый бурый уголь относится к местному виду топлива.</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Растопочное топливо - мазут марки М-100 поступает на БГРЭС в цистернах по ж/д путям, соединенными с подъездными путями ст. Шарыпово Красноярской железной дороги (ж/д). </w:t>
      </w:r>
    </w:p>
    <w:p>
      <w:pPr>
        <w:pStyle w:val="Normal"/>
        <w:spacing w:lineRule="auto" w:line="276" w:before="0" w:after="0"/>
        <w:ind w:firstLine="567"/>
        <w:jc w:val="both"/>
        <w:rPr>
          <w:rFonts w:ascii="Trebuchet MS" w:hAnsi="Trebuchet MS" w:cs="Times New Roman"/>
        </w:rPr>
      </w:pPr>
      <w:r>
        <w:rPr>
          <w:rFonts w:cs="Times New Roman" w:ascii="Trebuchet MS" w:hAnsi="Trebuchet MS"/>
        </w:rPr>
        <w:t>Использование возобновляемых источников тепловой энергии не планируется.</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147" w:name="_Toc145613501"/>
      <w:r>
        <w:rPr>
          <w:rFonts w:eastAsia="Times New Roman" w:cs="Times New Roman" w:ascii="Trebuchet MS" w:hAnsi="Trebuchet MS"/>
          <w:b/>
          <w:lang w:eastAsia="ru-RU"/>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47"/>
      <w:r>
        <w:rPr>
          <w:rFonts w:eastAsia="Times New Roman" w:cs="Times New Roman" w:ascii="Trebuchet MS" w:hAnsi="Trebuchet MS"/>
          <w:b/>
          <w:lang w:eastAsia="ru-RU"/>
        </w:rPr>
        <w:t xml:space="preserve"> </w:t>
      </w:r>
    </w:p>
    <w:p>
      <w:pPr>
        <w:pStyle w:val="Normal"/>
        <w:spacing w:lineRule="auto" w:line="276" w:before="0" w:after="0"/>
        <w:ind w:firstLine="567"/>
        <w:jc w:val="both"/>
        <w:rPr>
          <w:rFonts w:ascii="Trebuchet MS" w:hAnsi="Trebuchet MS" w:cs="Times New Roman"/>
        </w:rPr>
      </w:pPr>
      <w:r>
        <w:rPr>
          <w:rFonts w:cs="Times New Roman" w:ascii="Trebuchet MS" w:hAnsi="Trebuchet MS"/>
        </w:rPr>
        <w:t>В качестве основного топлива для производства тепловой энергии системы централизованного теплоснабжения ГО г. Шарыпово применяется бурый уголь.</w:t>
      </w:r>
    </w:p>
    <w:p>
      <w:pPr>
        <w:pStyle w:val="Normal"/>
        <w:spacing w:lineRule="auto" w:line="276" w:before="0" w:after="0"/>
        <w:ind w:firstLine="567"/>
        <w:jc w:val="both"/>
        <w:rPr>
          <w:rFonts w:ascii="Trebuchet MS" w:hAnsi="Trebuchet MS" w:cs="Times New Roman"/>
        </w:rPr>
      </w:pPr>
      <w:r>
        <w:rPr>
          <w:rFonts w:cs="Times New Roman" w:ascii="Trebuchet MS" w:hAnsi="Trebuchet MS"/>
        </w:rPr>
        <w:t>Информация о низшей теплоте сгорания топлива, используемого для производства тепловой энергии по системе теплоснабжения за период 2020-2022 гг. представлена в таблице 8.3.1.</w:t>
      </w:r>
    </w:p>
    <w:p>
      <w:pPr>
        <w:pStyle w:val="Normal"/>
        <w:spacing w:lineRule="auto" w:line="276" w:before="0" w:after="0"/>
        <w:jc w:val="both"/>
        <w:rPr>
          <w:rFonts w:ascii="Trebuchet MS" w:hAnsi="Trebuchet MS" w:cs="Times New Roman"/>
          <w:b/>
        </w:rPr>
      </w:pPr>
      <w:r>
        <w:rPr>
          <w:rFonts w:cs="Times New Roman" w:ascii="Trebuchet MS" w:hAnsi="Trebuchet MS"/>
          <w:b/>
        </w:rPr>
        <w:t>Таблица 8.3.1 – Установленный топливный режим источника Берёзовская ГРЭС</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985"/>
        <w:gridCol w:w="1984"/>
        <w:gridCol w:w="1983"/>
        <w:gridCol w:w="1984"/>
        <w:gridCol w:w="1985"/>
      </w:tblGrid>
      <w:tr>
        <w:trPr>
          <w:trHeight w:val="20" w:hRule="atLeast"/>
        </w:trPr>
        <w:tc>
          <w:tcPr>
            <w:tcW w:w="198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Год</w:t>
            </w:r>
          </w:p>
        </w:tc>
        <w:tc>
          <w:tcPr>
            <w:tcW w:w="19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Вид топлива</w:t>
            </w:r>
          </w:p>
        </w:tc>
        <w:tc>
          <w:tcPr>
            <w:tcW w:w="19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Средняя теплотворная способность топлива, ккал/кг</w:t>
            </w:r>
          </w:p>
        </w:tc>
        <w:tc>
          <w:tcPr>
            <w:tcW w:w="19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xml:space="preserve">Расход натурального топлива, </w:t>
            </w:r>
          </w:p>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xml:space="preserve">тыс. тонн </w:t>
            </w:r>
          </w:p>
        </w:tc>
        <w:tc>
          <w:tcPr>
            <w:tcW w:w="198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Доля потребления в течение года, %</w:t>
            </w:r>
          </w:p>
        </w:tc>
      </w:tr>
      <w:tr>
        <w:trPr>
          <w:trHeight w:val="318" w:hRule="atLeast"/>
        </w:trPr>
        <w:tc>
          <w:tcPr>
            <w:tcW w:w="9921"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 (ПАО «Юнипро»)</w:t>
            </w:r>
          </w:p>
        </w:tc>
      </w:tr>
      <w:tr>
        <w:trPr>
          <w:trHeight w:val="20" w:hRule="atLeast"/>
        </w:trPr>
        <w:tc>
          <w:tcPr>
            <w:tcW w:w="19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2020 год</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уголь</w:t>
            </w:r>
          </w:p>
        </w:tc>
        <w:tc>
          <w:tcPr>
            <w:tcW w:w="19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3 706</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2 779,94</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98%</w:t>
            </w:r>
          </w:p>
        </w:tc>
      </w:tr>
      <w:tr>
        <w:trPr>
          <w:trHeight w:val="20" w:hRule="atLeast"/>
        </w:trPr>
        <w:tc>
          <w:tcPr>
            <w:tcW w:w="19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мазут</w:t>
            </w:r>
          </w:p>
        </w:tc>
        <w:tc>
          <w:tcPr>
            <w:tcW w:w="19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9 615</w:t>
            </w:r>
          </w:p>
        </w:tc>
        <w:tc>
          <w:tcPr>
            <w:tcW w:w="1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r>
      <w:tr>
        <w:trPr>
          <w:trHeight w:val="20" w:hRule="atLeast"/>
        </w:trPr>
        <w:tc>
          <w:tcPr>
            <w:tcW w:w="19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2021 год</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уголь</w:t>
            </w:r>
          </w:p>
        </w:tc>
        <w:tc>
          <w:tcPr>
            <w:tcW w:w="19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3 700</w:t>
            </w:r>
          </w:p>
        </w:tc>
        <w:tc>
          <w:tcPr>
            <w:tcW w:w="1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2 920,58</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97%</w:t>
            </w:r>
          </w:p>
        </w:tc>
      </w:tr>
      <w:tr>
        <w:trPr>
          <w:trHeight w:val="20" w:hRule="atLeast"/>
        </w:trPr>
        <w:tc>
          <w:tcPr>
            <w:tcW w:w="19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мазут</w:t>
            </w:r>
          </w:p>
        </w:tc>
        <w:tc>
          <w:tcPr>
            <w:tcW w:w="19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9 312</w:t>
            </w:r>
          </w:p>
        </w:tc>
        <w:tc>
          <w:tcPr>
            <w:tcW w:w="1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41,52</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w:t>
            </w:r>
          </w:p>
        </w:tc>
      </w:tr>
      <w:tr>
        <w:trPr>
          <w:trHeight w:val="20" w:hRule="atLeast"/>
        </w:trPr>
        <w:tc>
          <w:tcPr>
            <w:tcW w:w="19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2022 год</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уголь</w:t>
            </w:r>
          </w:p>
        </w:tc>
        <w:tc>
          <w:tcPr>
            <w:tcW w:w="19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3 686</w:t>
            </w:r>
          </w:p>
        </w:tc>
        <w:tc>
          <w:tcPr>
            <w:tcW w:w="1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6 903,08</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99,7%</w:t>
            </w:r>
          </w:p>
        </w:tc>
      </w:tr>
      <w:tr>
        <w:trPr>
          <w:trHeight w:val="20" w:hRule="atLeast"/>
        </w:trPr>
        <w:tc>
          <w:tcPr>
            <w:tcW w:w="19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мазут</w:t>
            </w:r>
          </w:p>
        </w:tc>
        <w:tc>
          <w:tcPr>
            <w:tcW w:w="19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9 465</w:t>
            </w:r>
          </w:p>
        </w:tc>
        <w:tc>
          <w:tcPr>
            <w:tcW w:w="1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9,08</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w:t>
            </w:r>
          </w:p>
        </w:tc>
      </w:tr>
    </w:tbl>
    <w:p>
      <w:pPr>
        <w:pStyle w:val="Normal"/>
        <w:spacing w:lineRule="auto" w:line="276" w:before="0" w:after="0"/>
        <w:jc w:val="both"/>
        <w:rPr>
          <w:rFonts w:ascii="Trebuchet MS" w:hAnsi="Trebuchet MS" w:cs="Times New Roman"/>
          <w:b/>
        </w:rPr>
      </w:pPr>
      <w:r>
        <w:rPr>
          <w:rFonts w:cs="Times New Roman" w:ascii="Trebuchet MS" w:hAnsi="Trebuchet MS"/>
          <w:b/>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148" w:name="_Toc145613502"/>
      <w:r>
        <w:rPr>
          <w:rFonts w:eastAsia="Times New Roman" w:cs="Times New Roman" w:ascii="Trebuchet MS" w:hAnsi="Trebuchet MS"/>
          <w:b/>
          <w:lang w:eastAsia="ru-RU"/>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48"/>
      <w:r>
        <w:rPr>
          <w:rFonts w:eastAsia="Times New Roman" w:cs="Times New Roman" w:ascii="Trebuchet MS" w:hAnsi="Trebuchet MS"/>
          <w:b/>
          <w:lang w:eastAsia="ru-RU"/>
        </w:rPr>
        <w:t xml:space="preserve"> </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На территории муниципального образования городской округ город Шарыпово для централизованного источника теплоснабжения преобладающим видом топлива является уголь, на него приходится 99% суммарного топливопотребления. </w:t>
      </w:r>
    </w:p>
    <w:p>
      <w:pPr>
        <w:pStyle w:val="Normal"/>
        <w:spacing w:lineRule="auto" w:line="276" w:before="0" w:after="0"/>
        <w:ind w:firstLine="567"/>
        <w:jc w:val="both"/>
        <w:rPr>
          <w:rFonts w:ascii="Trebuchet MS" w:hAnsi="Trebuchet MS" w:eastAsia="Times New Roman" w:cs="Times New Roman"/>
          <w:lang w:eastAsia="ru-RU"/>
        </w:rPr>
      </w:pPr>
      <w:r>
        <w:rPr>
          <w:rFonts w:cs="Times New Roman" w:ascii="Trebuchet MS" w:hAnsi="Trebuchet MS"/>
        </w:rPr>
        <w:t>Основным видом топлива индивидуальных источников теплоснабжения на территории городского округа является уголь.</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149" w:name="_Toc145613503"/>
      <w:r>
        <w:rPr>
          <w:rFonts w:eastAsia="Times New Roman" w:cs="Times New Roman" w:ascii="Trebuchet MS" w:hAnsi="Trebuchet MS"/>
          <w:b/>
          <w:lang w:eastAsia="ru-RU"/>
        </w:rPr>
        <w:t>8.5 Приоритетное направление развития муниципального образования</w:t>
      </w:r>
      <w:bookmarkEnd w:id="149"/>
      <w:r>
        <w:rPr>
          <w:rFonts w:eastAsia="Times New Roman" w:cs="Times New Roman" w:ascii="Trebuchet MS" w:hAnsi="Trebuchet MS"/>
          <w:b/>
          <w:lang w:eastAsia="ru-RU"/>
        </w:rPr>
        <w:t xml:space="preserve"> </w:t>
      </w:r>
    </w:p>
    <w:p>
      <w:pPr>
        <w:sectPr>
          <w:headerReference w:type="default" r:id="rId94"/>
          <w:footerReference w:type="default" r:id="rId95"/>
          <w:type w:val="nextPage"/>
          <w:pgSz w:w="11906" w:h="16838"/>
          <w:pgMar w:left="1134" w:right="851" w:gutter="0" w:header="454" w:top="1134" w:footer="454"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Times New Roman" w:cs="Times New Roman"/>
          <w:lang w:eastAsia="ru-RU"/>
        </w:rPr>
      </w:pPr>
      <w:r>
        <w:rPr>
          <w:rFonts w:cs="Times New Roman" w:ascii="Trebuchet MS" w:hAnsi="Trebuchet MS"/>
        </w:rPr>
        <w:t>Приоритетным направлением развития топливного баланса муниципального образования городской округ город Шарыпово и Шарыповский муниципальный округ является сохранение бурого угля как основного вида топлива источника комбинированной выработки электрической и тепловой энергии.</w:t>
      </w:r>
    </w:p>
    <w:p>
      <w:pPr>
        <w:pStyle w:val="Normal"/>
        <w:widowControl w:val="false"/>
        <w:numPr>
          <w:ilvl w:val="0"/>
          <w:numId w:val="0"/>
        </w:numPr>
        <w:tabs>
          <w:tab w:val="clear" w:pos="709"/>
          <w:tab w:val="left" w:pos="-142" w:leader="none"/>
          <w:tab w:val="left" w:pos="0" w:leader="none"/>
          <w:tab w:val="left" w:pos="851" w:leader="none"/>
          <w:tab w:val="left" w:pos="1134" w:leader="none"/>
        </w:tabs>
        <w:suppressAutoHyphens w:val="true"/>
        <w:spacing w:lineRule="auto" w:line="276" w:before="0" w:after="120"/>
        <w:jc w:val="both"/>
        <w:textAlignment w:val="baseline"/>
        <w:outlineLvl w:val="0"/>
        <w:rPr>
          <w:rFonts w:ascii="Trebuchet MS" w:hAnsi="Trebuchet MS" w:eastAsia="Times New Roman" w:cs="Times New Roman"/>
          <w:b/>
          <w:color w:val="0070C0"/>
          <w:sz w:val="24"/>
          <w:szCs w:val="24"/>
          <w:lang w:eastAsia="ru-RU"/>
        </w:rPr>
      </w:pPr>
      <w:bookmarkStart w:id="150" w:name="_Toc145613504"/>
      <w:bookmarkStart w:id="151" w:name="_Toc375163476"/>
      <w:r>
        <w:rPr>
          <w:rFonts w:eastAsia="Times New Roman" w:cs="Times New Roman" w:ascii="Trebuchet MS" w:hAnsi="Trebuchet MS"/>
          <w:b/>
          <w:color w:val="0070C0"/>
          <w:sz w:val="24"/>
          <w:szCs w:val="24"/>
          <w:lang w:eastAsia="ru-RU"/>
        </w:rPr>
        <w:t>Раздел 9. Инвестиции в строительство, реконструкцию, техническое перевооружение и (или) модернизацию</w:t>
      </w:r>
      <w:bookmarkEnd w:id="150"/>
      <w:bookmarkEnd w:id="151"/>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152" w:name="_Toc145613505"/>
      <w:bookmarkStart w:id="153" w:name="_Toc375163477"/>
      <w:bookmarkStart w:id="154" w:name="_Toc358669596"/>
      <w:r>
        <w:rPr>
          <w:rFonts w:eastAsia="Times New Roman" w:cs="Times New Roman" w:ascii="Trebuchet MS" w:hAnsi="Trebuchet MS"/>
          <w:b/>
          <w:lang w:eastAsia="ru-RU"/>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52"/>
      <w:bookmarkEnd w:id="153"/>
      <w:bookmarkEnd w:id="154"/>
    </w:p>
    <w:p>
      <w:pPr>
        <w:pStyle w:val="Normal"/>
        <w:spacing w:lineRule="auto" w:line="276" w:before="0" w:after="0"/>
        <w:ind w:firstLine="567"/>
        <w:jc w:val="both"/>
        <w:rPr>
          <w:rFonts w:ascii="Trebuchet MS" w:hAnsi="Trebuchet MS" w:eastAsia="Calibri" w:cs="Times New Roman"/>
        </w:rPr>
      </w:pPr>
      <w:bookmarkStart w:id="155" w:name="_Toc375163478"/>
      <w:bookmarkStart w:id="156" w:name="_Toc358669597"/>
      <w:bookmarkEnd w:id="155"/>
      <w:bookmarkEnd w:id="156"/>
      <w:r>
        <w:rPr>
          <w:rFonts w:eastAsia="Calibri" w:cs="Times New Roman" w:ascii="Trebuchet MS" w:hAnsi="Trebuchet MS"/>
        </w:rPr>
        <w:t>До конца расчётного периода запланированы мероприятия по строительству и модернизации источников тепловой энергии, приведённые в таблице 5.3.1 Схемы теплоснабжения.</w:t>
      </w:r>
    </w:p>
    <w:p>
      <w:pPr>
        <w:pStyle w:val="Normal"/>
        <w:spacing w:lineRule="auto" w:line="276" w:before="0" w:after="0"/>
        <w:ind w:firstLine="567"/>
        <w:jc w:val="both"/>
        <w:rPr>
          <w:rFonts w:ascii="Trebuchet MS" w:hAnsi="Trebuchet MS" w:cs="Times New Roman"/>
        </w:rPr>
      </w:pPr>
      <w:r>
        <w:rPr>
          <w:rFonts w:cs="Times New Roman" w:ascii="Trebuchet MS" w:hAnsi="Trebuchet MS"/>
        </w:rPr>
        <w:t>План капитальных вложений для реализации проекта по развитию систем теплоснабжения в части источников тепловой энергии (мощности) приведён в таблице 9.1.1.</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Объёмы затрат на реализацию предлагаемых проектов </w:t>
      </w:r>
      <w:r>
        <w:rPr>
          <w:rFonts w:eastAsia="Calibri" w:cs="Times New Roman" w:ascii="Trebuchet MS" w:hAnsi="Trebuchet MS"/>
        </w:rPr>
        <w:t>по строительству и модернизации источников тепловой энергии</w:t>
      </w:r>
      <w:r>
        <w:rPr>
          <w:rFonts w:cs="Times New Roman" w:ascii="Trebuchet MS" w:hAnsi="Trebuchet MS"/>
        </w:rPr>
        <w:t xml:space="preserve"> будут определены по результатам разработки проектно-сметной документации и дополнены в Схему теплоснабжения при её последующей актуализации.</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jc w:val="both"/>
        <w:textAlignment w:val="baseline"/>
        <w:outlineLvl w:val="1"/>
        <w:rPr>
          <w:rFonts w:ascii="Trebuchet MS" w:hAnsi="Trebuchet MS" w:eastAsia="Times New Roman" w:cs="Times New Roman"/>
          <w:b/>
          <w:lang w:eastAsia="ru-RU"/>
        </w:rPr>
      </w:pPr>
      <w:bookmarkStart w:id="157" w:name="_Toc145613506"/>
      <w:r>
        <w:rPr>
          <w:rFonts w:eastAsia="Times New Roman" w:cs="Times New Roman" w:ascii="Trebuchet MS" w:hAnsi="Trebuchet MS"/>
          <w:b/>
          <w:lang w:eastAsia="ru-RU"/>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57"/>
    </w:p>
    <w:p>
      <w:pPr>
        <w:pStyle w:val="Normal"/>
        <w:spacing w:lineRule="auto" w:line="276" w:before="0" w:after="0"/>
        <w:ind w:firstLine="567"/>
        <w:jc w:val="both"/>
        <w:rPr>
          <w:rFonts w:ascii="Trebuchet MS" w:hAnsi="Trebuchet MS" w:eastAsia="Calibri" w:cs="Times New Roman"/>
        </w:rPr>
      </w:pPr>
      <w:r>
        <w:rPr>
          <w:rFonts w:eastAsia="Calibri" w:cs="Times New Roman" w:ascii="Trebuchet MS" w:hAnsi="Trebuchet MS"/>
        </w:rPr>
        <w:t>До конца расчётного периода запланированы мероприятия по строительству, модернизации и реконструкции участков тепловых сетей, приведённых в таблицах 6.2.1 и 6.6.1 Схемы теплоснабжения.</w:t>
      </w:r>
    </w:p>
    <w:p>
      <w:pPr>
        <w:pStyle w:val="Normal"/>
        <w:spacing w:lineRule="auto" w:line="276" w:before="0" w:after="0"/>
        <w:ind w:firstLine="567"/>
        <w:jc w:val="both"/>
        <w:rPr>
          <w:rFonts w:ascii="Trebuchet MS" w:hAnsi="Trebuchet MS" w:cs="Times New Roman"/>
        </w:rPr>
      </w:pPr>
      <w:r>
        <w:rPr>
          <w:rFonts w:cs="Times New Roman" w:ascii="Trebuchet MS" w:hAnsi="Trebuchet MS"/>
        </w:rPr>
        <w:t>Объёмы затрат на реализацию предлагаемых проектов по развитию тепловых сетей муниципального образования городской округ город Шарыпово будут определены по результатам разработки проектно-сметной документации и дополнены в Схему теплоснабжения при её последующей актуализации, учитываемых в необходимой валовой выручке при установлении тарифов.</w:t>
      </w:r>
    </w:p>
    <w:p>
      <w:pPr>
        <w:pStyle w:val="Normal"/>
        <w:spacing w:lineRule="auto" w:line="276" w:before="0" w:after="0"/>
        <w:ind w:firstLine="567"/>
        <w:jc w:val="both"/>
        <w:rPr>
          <w:rFonts w:ascii="Trebuchet MS" w:hAnsi="Trebuchet MS" w:cs="Times New Roman"/>
        </w:rPr>
      </w:pPr>
      <w:r>
        <w:rPr>
          <w:rFonts w:cs="Times New Roman" w:ascii="Trebuchet MS" w:hAnsi="Trebuchet MS"/>
        </w:rPr>
        <w:t>Реализация рассматриваемых проектов предусматривается за счёт инвестиционных средств генерирующей компании.</w:t>
      </w:r>
    </w:p>
    <w:p>
      <w:pPr>
        <w:pStyle w:val="Normal"/>
        <w:spacing w:lineRule="auto" w:line="276" w:before="0" w:after="0"/>
        <w:ind w:firstLine="567"/>
        <w:jc w:val="both"/>
        <w:rPr>
          <w:rFonts w:ascii="Trebuchet MS" w:hAnsi="Trebuchet MS"/>
        </w:rPr>
      </w:pPr>
      <w:r>
        <w:rPr>
          <w:rFonts w:ascii="Trebuchet MS" w:hAnsi="Trebuchet MS"/>
        </w:rPr>
        <w:t>Также частичное финансирование мероприятий по строительству, реконструкции и модернизации тепловых сетей возможно за счёт бюджетных средств, путём включения разработанных проектов в федеральные и региональные целевые программы по модернизации объектов коммунальной инфраструктуры.</w:t>
      </w:r>
    </w:p>
    <w:p>
      <w:pPr>
        <w:pStyle w:val="Normal"/>
        <w:spacing w:lineRule="auto" w:line="240" w:before="0" w:after="0"/>
        <w:ind w:firstLine="567"/>
        <w:jc w:val="both"/>
        <w:rPr>
          <w:rFonts w:ascii="Trebuchet MS" w:hAnsi="Trebuchet MS" w:cs="Times New Roman"/>
        </w:rPr>
      </w:pPr>
      <w:r>
        <w:rPr>
          <w:rFonts w:cs="Times New Roman" w:ascii="Trebuchet MS" w:hAnsi="Trebuchet MS"/>
        </w:rPr>
      </w:r>
    </w:p>
    <w:p>
      <w:pPr>
        <w:pStyle w:val="Normal"/>
        <w:spacing w:lineRule="auto" w:line="240" w:before="0" w:after="0"/>
        <w:ind w:firstLine="567"/>
        <w:jc w:val="both"/>
        <w:rPr>
          <w:rFonts w:ascii="Trebuchet MS" w:hAnsi="Trebuchet MS" w:cs="Times New Roman"/>
        </w:rPr>
      </w:pPr>
      <w:r>
        <w:rPr>
          <w:rFonts w:cs="Times New Roman" w:ascii="Trebuchet MS" w:hAnsi="Trebuchet MS"/>
        </w:rPr>
      </w:r>
    </w:p>
    <w:p>
      <w:pPr>
        <w:sectPr>
          <w:headerReference w:type="default" r:id="rId96"/>
          <w:headerReference w:type="first" r:id="rId97"/>
          <w:footerReference w:type="default" r:id="rId98"/>
          <w:footerReference w:type="first" r:id="rId99"/>
          <w:type w:val="nextPage"/>
          <w:pgSz w:w="11906" w:h="16838"/>
          <w:pgMar w:left="1134" w:right="851" w:gutter="0" w:header="510" w:top="1134" w:footer="708" w:bottom="1134"/>
          <w:pgNumType w:fmt="decimal"/>
          <w:formProt w:val="false"/>
          <w:textDirection w:val="lrTb"/>
          <w:docGrid w:type="default" w:linePitch="360" w:charSpace="4096"/>
        </w:sectPr>
        <w:pStyle w:val="Normal"/>
        <w:spacing w:lineRule="auto" w:line="240" w:before="0" w:after="0"/>
        <w:ind w:firstLine="567"/>
        <w:jc w:val="both"/>
        <w:rPr>
          <w:rFonts w:ascii="Trebuchet MS" w:hAnsi="Trebuchet MS" w:cs="Times New Roman"/>
        </w:rPr>
      </w:pPr>
      <w:r>
        <w:rPr>
          <w:rFonts w:cs="Times New Roman" w:ascii="Trebuchet MS" w:hAnsi="Trebuchet MS"/>
        </w:rPr>
      </w:r>
    </w:p>
    <w:p>
      <w:pPr>
        <w:pStyle w:val="Normal"/>
        <w:spacing w:lineRule="auto" w:line="240" w:before="240" w:after="0"/>
        <w:jc w:val="both"/>
        <w:rPr>
          <w:rFonts w:ascii="Trebuchet MS" w:hAnsi="Trebuchet MS"/>
          <w:b/>
        </w:rPr>
      </w:pPr>
      <w:bookmarkStart w:id="158" w:name="_Toc145613507"/>
      <w:r>
        <w:rPr>
          <w:rFonts w:ascii="Trebuchet MS" w:hAnsi="Trebuchet MS"/>
          <w:b/>
        </w:rPr>
        <w:t>Таблица 9.1.1 – Сводная оценка стоимости основных мероприятий и величины необходимых капитальных вложений в строительство и реконструкцию/модернизацию объектов централизованных систем теплоснабжения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715"/>
        <w:gridCol w:w="4719"/>
        <w:gridCol w:w="772"/>
        <w:gridCol w:w="39"/>
        <w:gridCol w:w="779"/>
        <w:gridCol w:w="33"/>
        <w:gridCol w:w="696"/>
        <w:gridCol w:w="117"/>
        <w:gridCol w:w="812"/>
        <w:gridCol w:w="1129"/>
        <w:gridCol w:w="1248"/>
        <w:gridCol w:w="1138"/>
        <w:gridCol w:w="1144"/>
        <w:gridCol w:w="1227"/>
      </w:tblGrid>
      <w:tr>
        <w:trPr>
          <w:trHeight w:val="20" w:hRule="atLeast"/>
        </w:trPr>
        <w:tc>
          <w:tcPr>
            <w:tcW w:w="715"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w:t>
            </w:r>
          </w:p>
        </w:tc>
        <w:tc>
          <w:tcPr>
            <w:tcW w:w="4719"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проекта</w:t>
            </w:r>
          </w:p>
        </w:tc>
        <w:tc>
          <w:tcPr>
            <w:tcW w:w="9134" w:type="dxa"/>
            <w:gridSpan w:val="12"/>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Стоимость реализации проекта, тыс. руб. (с НДС)</w:t>
            </w:r>
          </w:p>
        </w:tc>
      </w:tr>
      <w:tr>
        <w:trPr>
          <w:trHeight w:val="20" w:hRule="atLeast"/>
        </w:trPr>
        <w:tc>
          <w:tcPr>
            <w:tcW w:w="7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47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77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w:t>
            </w:r>
          </w:p>
        </w:tc>
        <w:tc>
          <w:tcPr>
            <w:tcW w:w="818" w:type="dxa"/>
            <w:gridSpan w:val="2"/>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w:t>
            </w:r>
          </w:p>
        </w:tc>
        <w:tc>
          <w:tcPr>
            <w:tcW w:w="729" w:type="dxa"/>
            <w:gridSpan w:val="2"/>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w:t>
            </w:r>
          </w:p>
        </w:tc>
        <w:tc>
          <w:tcPr>
            <w:tcW w:w="929" w:type="dxa"/>
            <w:gridSpan w:val="2"/>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w:t>
            </w:r>
          </w:p>
        </w:tc>
        <w:tc>
          <w:tcPr>
            <w:tcW w:w="112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w:t>
            </w:r>
          </w:p>
        </w:tc>
        <w:tc>
          <w:tcPr>
            <w:tcW w:w="124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w:t>
            </w:r>
          </w:p>
        </w:tc>
        <w:tc>
          <w:tcPr>
            <w:tcW w:w="113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w:t>
            </w:r>
          </w:p>
        </w:tc>
        <w:tc>
          <w:tcPr>
            <w:tcW w:w="114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2030</w:t>
            </w:r>
          </w:p>
        </w:tc>
        <w:tc>
          <w:tcPr>
            <w:tcW w:w="122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2031-2038</w:t>
            </w:r>
          </w:p>
        </w:tc>
      </w:tr>
      <w:tr>
        <w:trPr>
          <w:trHeight w:val="288" w:hRule="atLeast"/>
        </w:trPr>
        <w:tc>
          <w:tcPr>
            <w:tcW w:w="715" w:type="dxa"/>
            <w:tcBorders>
              <w:top w:val="single" w:sz="4" w:space="0" w:color="000000"/>
              <w:left w:val="single" w:sz="4" w:space="0" w:color="000000"/>
              <w:bottom w:val="single" w:sz="4" w:space="0" w:color="000000"/>
              <w:right w:val="single" w:sz="4" w:space="0" w:color="000000"/>
            </w:tcBorders>
            <w:shd w:color="000000" w:fill="F4B084"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1</w:t>
            </w:r>
          </w:p>
        </w:tc>
        <w:tc>
          <w:tcPr>
            <w:tcW w:w="13853" w:type="dxa"/>
            <w:gridSpan w:val="13"/>
            <w:tcBorders>
              <w:top w:val="single" w:sz="4" w:space="0" w:color="000000"/>
              <w:left w:val="single" w:sz="4" w:space="0" w:color="000000"/>
              <w:bottom w:val="single" w:sz="4" w:space="0" w:color="000000"/>
              <w:right w:val="single" w:sz="4" w:space="0" w:color="000000"/>
            </w:tcBorders>
            <w:shd w:color="000000" w:fill="F4B084"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Проекты 1 - ПАО "Юнипро"</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000000" w:fill="FFFF00"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1-1</w:t>
            </w:r>
          </w:p>
        </w:tc>
        <w:tc>
          <w:tcPr>
            <w:tcW w:w="13853" w:type="dxa"/>
            <w:gridSpan w:val="13"/>
            <w:tcBorders>
              <w:top w:val="single" w:sz="4" w:space="0" w:color="000000"/>
              <w:left w:val="single" w:sz="4" w:space="0" w:color="000000"/>
              <w:bottom w:val="single" w:sz="4" w:space="0" w:color="000000"/>
              <w:right w:val="single" w:sz="4" w:space="0" w:color="000000"/>
            </w:tcBorders>
            <w:shd w:color="000000" w:fill="FFFF00"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Группа проектов 1-1 по строительству, реконструкции, техническому перевооружению и (или) модернизации источников тепловой энергии</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81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81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4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81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Бюджетные средства</w:t>
            </w:r>
          </w:p>
        </w:tc>
        <w:tc>
          <w:tcPr>
            <w:tcW w:w="81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Внебюджетные средства</w:t>
            </w:r>
          </w:p>
        </w:tc>
        <w:tc>
          <w:tcPr>
            <w:tcW w:w="81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1-1-2</w:t>
            </w:r>
          </w:p>
        </w:tc>
        <w:tc>
          <w:tcPr>
            <w:tcW w:w="13853" w:type="dxa"/>
            <w:gridSpan w:val="13"/>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Подгруппа проектов 1-1-1 Реконструкция источников тепловой энергии, в том числе источников комбинированной выработки</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81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81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4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81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Бюджетные средства</w:t>
            </w:r>
          </w:p>
        </w:tc>
        <w:tc>
          <w:tcPr>
            <w:tcW w:w="81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Внебюджетные средства</w:t>
            </w:r>
          </w:p>
        </w:tc>
        <w:tc>
          <w:tcPr>
            <w:tcW w:w="81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000000" w:fill="FFFF00"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1-2</w:t>
            </w:r>
          </w:p>
        </w:tc>
        <w:tc>
          <w:tcPr>
            <w:tcW w:w="13853" w:type="dxa"/>
            <w:gridSpan w:val="13"/>
            <w:tcBorders>
              <w:top w:val="single" w:sz="4" w:space="0" w:color="000000"/>
              <w:left w:val="single" w:sz="4" w:space="0" w:color="000000"/>
              <w:bottom w:val="single" w:sz="4" w:space="0" w:color="000000"/>
              <w:right w:val="single" w:sz="4" w:space="0" w:color="000000"/>
            </w:tcBorders>
            <w:shd w:color="000000" w:fill="FFFF00"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Группа проектов 1-2 по строительству, реконструкции, техническому перевооружению и (или) модернизации тепловых сетей и сооружений на них</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Внебюджетные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1-2-1</w:t>
            </w:r>
          </w:p>
        </w:tc>
        <w:tc>
          <w:tcPr>
            <w:tcW w:w="13853" w:type="dxa"/>
            <w:gridSpan w:val="13"/>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Подгруппа проектов 1-2-1 Строительство новых тепловых сетей для повышения эффективности функционирования системы теплоснабжения</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Внебюджетные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1-2-3</w:t>
            </w:r>
          </w:p>
        </w:tc>
        <w:tc>
          <w:tcPr>
            <w:tcW w:w="13853" w:type="dxa"/>
            <w:gridSpan w:val="13"/>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Подгруппа проектов 1-2-3 Модернизация тепловых сетей для обеспечения надежности теплоснабжения потребителей, в том числе в связи с исчерпанием эксплуатационного ресурса</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9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Внебюджетные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bl>
    <w:p>
      <w:pPr>
        <w:sectPr>
          <w:headerReference w:type="default" r:id="rId100"/>
          <w:headerReference w:type="first" r:id="rId101"/>
          <w:footerReference w:type="default" r:id="rId102"/>
          <w:footerReference w:type="first" r:id="rId103"/>
          <w:type w:val="nextPage"/>
          <w:pgSz w:orient="landscape" w:w="16838" w:h="11906"/>
          <w:pgMar w:left="1134" w:right="1134" w:gutter="0" w:header="510" w:top="851" w:footer="709" w:bottom="1134"/>
          <w:pgNumType w:fmt="decimal"/>
          <w:formProt w:val="false"/>
          <w:textDirection w:val="lrTb"/>
          <w:docGrid w:type="default" w:linePitch="360" w:charSpace="4096"/>
        </w:sectPr>
      </w:pP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59" w:name="_Toc145613507"/>
      <w:r>
        <w:rPr>
          <w:rFonts w:eastAsia="Times New Roman" w:cs="Times New Roman" w:ascii="Trebuchet MS" w:hAnsi="Trebuchet MS"/>
          <w:b/>
          <w:lang w:eastAsia="ru-RU"/>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59"/>
    </w:p>
    <w:p>
      <w:pPr>
        <w:pStyle w:val="Normal"/>
        <w:widowControl w:val="false"/>
        <w:spacing w:lineRule="auto" w:line="276" w:before="0" w:after="0"/>
        <w:ind w:firstLine="580" w:left="20" w:right="23"/>
        <w:jc w:val="both"/>
        <w:rPr>
          <w:rFonts w:ascii="Trebuchet MS" w:hAnsi="Trebuchet MS" w:cs="Times New Roman"/>
        </w:rPr>
      </w:pPr>
      <w:r>
        <w:rPr>
          <w:rFonts w:cs="Times New Roman" w:ascii="Trebuchet MS" w:hAnsi="Trebuchet MS"/>
        </w:rPr>
        <w:t>Изменений температурного графика и гидравлического режима работы системы не предполагается. Инвестиции в строительство, реконструкцию и техническое перевооружение на указанные мероприятия не требуются.</w:t>
      </w:r>
    </w:p>
    <w:p>
      <w:pPr>
        <w:pStyle w:val="Normal"/>
        <w:widowControl w:val="false"/>
        <w:tabs>
          <w:tab w:val="clear" w:pos="709"/>
          <w:tab w:val="left" w:pos="851" w:leader="none"/>
          <w:tab w:val="left" w:pos="993" w:leader="none"/>
        </w:tabs>
        <w:spacing w:lineRule="auto" w:line="24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60" w:name="_Toc145613508"/>
      <w:r>
        <w:rPr>
          <w:rFonts w:eastAsia="Times New Roman" w:cs="Times New Roman" w:ascii="Trebuchet MS" w:hAnsi="Trebuchet MS"/>
          <w:b/>
          <w:lang w:eastAsia="ru-RU"/>
        </w:rPr>
        <w:t xml:space="preserve">9.4 </w:t>
      </w:r>
      <w:bookmarkStart w:id="161" w:name="_Hlk133152808"/>
      <w:r>
        <w:rPr>
          <w:rFonts w:eastAsia="Times New Roman" w:cs="Times New Roman" w:ascii="Trebuchet MS" w:hAnsi="Trebuchet MS"/>
          <w:b/>
          <w:lang w:eastAsia="ru-RU"/>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60"/>
      <w:bookmarkEnd w:id="161"/>
    </w:p>
    <w:p>
      <w:pPr>
        <w:pStyle w:val="Normal"/>
        <w:widowControl w:val="false"/>
        <w:spacing w:lineRule="auto" w:line="276" w:before="0" w:after="0"/>
        <w:ind w:firstLine="580" w:left="20" w:right="23"/>
        <w:jc w:val="both"/>
        <w:rPr>
          <w:rFonts w:ascii="Trebuchet MS" w:hAnsi="Trebuchet MS" w:cs="Times New Roman"/>
        </w:rPr>
      </w:pPr>
      <w:r>
        <w:rPr>
          <w:rFonts w:cs="Times New Roman" w:ascii="Trebuchet MS" w:hAnsi="Trebuchet MS"/>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предусматриваются.</w:t>
      </w:r>
    </w:p>
    <w:p>
      <w:pPr>
        <w:pStyle w:val="Normal"/>
        <w:widowControl w:val="false"/>
        <w:spacing w:lineRule="auto" w:line="276" w:before="0" w:after="0"/>
        <w:ind w:firstLine="580" w:left="20" w:right="23"/>
        <w:jc w:val="both"/>
        <w:rPr>
          <w:rFonts w:ascii="Trebuchet MS" w:hAnsi="Trebuchet MS" w:cs="Times New Roman"/>
        </w:rPr>
      </w:pPr>
      <w:r>
        <w:rPr>
          <w:rFonts w:cs="Times New Roman" w:ascii="Trebuchet MS" w:hAnsi="Trebuchet MS"/>
        </w:rPr>
        <w:t>На территории муниципального образования сохраняется открытая система теплоснабжения для потребителей, подключенных к централизованной системе теплоснабжения Берёзовская ГРЭС.</w:t>
      </w:r>
    </w:p>
    <w:p>
      <w:pPr>
        <w:pStyle w:val="Normal"/>
        <w:widowControl w:val="false"/>
        <w:spacing w:lineRule="auto" w:line="276" w:before="0" w:after="0"/>
        <w:ind w:firstLine="580" w:left="20" w:right="23"/>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62" w:name="_Toc375163478"/>
      <w:bookmarkStart w:id="163" w:name="_Toc358669597"/>
      <w:bookmarkStart w:id="164" w:name="_Toc145613509"/>
      <w:bookmarkEnd w:id="162"/>
      <w:bookmarkEnd w:id="163"/>
      <w:r>
        <w:rPr>
          <w:rFonts w:eastAsia="Times New Roman" w:cs="Times New Roman" w:ascii="Trebuchet MS" w:hAnsi="Trebuchet MS"/>
          <w:b/>
          <w:lang w:eastAsia="ru-RU"/>
        </w:rPr>
        <w:t>9.5 Оценка эффективности инвестиций по отдельным предложениям</w:t>
      </w:r>
      <w:bookmarkEnd w:id="164"/>
    </w:p>
    <w:p>
      <w:pPr>
        <w:pStyle w:val="Normal"/>
        <w:spacing w:lineRule="auto" w:line="276" w:before="0" w:after="0"/>
        <w:ind w:firstLine="567"/>
        <w:jc w:val="both"/>
        <w:rPr>
          <w:rFonts w:ascii="Trebuchet MS" w:hAnsi="Trebuchet MS" w:cs="Times New Roman"/>
        </w:rPr>
      </w:pPr>
      <w:bookmarkStart w:id="165" w:name="_Hlk73313644"/>
      <w:r>
        <w:rPr>
          <w:rFonts w:cs="Times New Roman" w:ascii="Trebuchet MS" w:hAnsi="Trebuchet MS"/>
        </w:rPr>
        <w:t>Оценка экономического эффекта от капитальных вложений в строительство и модернизацию объектов централизованных систем теплоснабжения приведена в таблице 9.5.1.</w:t>
      </w:r>
      <w:bookmarkEnd w:id="165"/>
    </w:p>
    <w:p>
      <w:pPr>
        <w:pStyle w:val="Normal"/>
        <w:spacing w:lineRule="auto" w:line="276" w:before="0" w:after="0"/>
        <w:jc w:val="both"/>
        <w:rPr>
          <w:rFonts w:ascii="Trebuchet MS" w:hAnsi="Trebuchet MS" w:cs="Times New Roman"/>
          <w:b/>
          <w:bCs/>
        </w:rPr>
      </w:pPr>
      <w:bookmarkStart w:id="166" w:name="_Hlk71233394"/>
      <w:bookmarkEnd w:id="166"/>
      <w:r>
        <w:rPr>
          <w:rFonts w:cs="Times New Roman" w:ascii="Trebuchet MS" w:hAnsi="Trebuchet MS"/>
          <w:b/>
          <w:bCs/>
        </w:rPr>
        <w:t>Таблица 9.5.1 – Оценка экономического эффекта от реализации мероприятий по строительству и модернизации централизованных систем теплоснабжения</w:t>
      </w:r>
    </w:p>
    <w:tbl>
      <w:tblPr>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88"/>
        <w:gridCol w:w="4677"/>
        <w:gridCol w:w="1560"/>
        <w:gridCol w:w="1417"/>
        <w:gridCol w:w="1269"/>
      </w:tblGrid>
      <w:tr>
        <w:trPr>
          <w:tblHeader w:val="true"/>
          <w:trHeight w:val="20" w:hRule="atLeast"/>
        </w:trPr>
        <w:tc>
          <w:tcPr>
            <w:tcW w:w="988"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ind w:left="-113" w:right="-113"/>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Группа проектов</w:t>
            </w:r>
          </w:p>
        </w:tc>
        <w:tc>
          <w:tcPr>
            <w:tcW w:w="4677"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мероприятия</w:t>
            </w:r>
          </w:p>
        </w:tc>
        <w:tc>
          <w:tcPr>
            <w:tcW w:w="4246" w:type="dxa"/>
            <w:gridSpan w:val="3"/>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Эффект от реализации мероприятия</w:t>
            </w:r>
          </w:p>
        </w:tc>
      </w:tr>
      <w:tr>
        <w:trPr>
          <w:tblHeader w:val="true"/>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46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56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ind w:left="-57" w:right="-57"/>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показателя</w:t>
            </w:r>
          </w:p>
        </w:tc>
        <w:tc>
          <w:tcPr>
            <w:tcW w:w="14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ind w:left="-113" w:right="-113"/>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Значение в натуральном выражении</w:t>
            </w:r>
          </w:p>
        </w:tc>
        <w:tc>
          <w:tcPr>
            <w:tcW w:w="126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Значение в текущих ценах, тыс. руб./</w:t>
            </w:r>
          </w:p>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год</w:t>
            </w:r>
          </w:p>
        </w:tc>
      </w:tr>
      <w:tr>
        <w:trPr>
          <w:trHeight w:val="20" w:hRule="atLeast"/>
        </w:trPr>
        <w:tc>
          <w:tcPr>
            <w:tcW w:w="988"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spacing w:lineRule="auto" w:line="240" w:before="0" w:after="0"/>
              <w:ind w:left="113" w:right="113"/>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1-1-2 Реконструкция источников тепловой энергии</w:t>
            </w:r>
          </w:p>
        </w:tc>
        <w:tc>
          <w:tcPr>
            <w:tcW w:w="46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Строительство угольной водогрейной котельной мощностью 30 Гкал/час, на территории филиала «Берёзовская ГРЭС» ПАО «Юнипро»</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Сокращение объёма потребления топлива (мазут), тонн</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11 810</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265 288</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Потребление бурого угля, тонн</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30 628</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21 265</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297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ИТОГО сокращение потребления топлива </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244 022</w:t>
            </w:r>
          </w:p>
        </w:tc>
      </w:tr>
      <w:tr>
        <w:trPr>
          <w:trHeight w:val="20" w:hRule="atLeast"/>
        </w:trPr>
        <w:tc>
          <w:tcPr>
            <w:tcW w:w="988" w:type="dxa"/>
            <w:vMerge w:val="restart"/>
            <w:tcBorders>
              <w:top w:val="single" w:sz="4" w:space="0" w:color="000000"/>
              <w:left w:val="single" w:sz="4" w:space="0" w:color="000000"/>
              <w:right w:val="single" w:sz="4" w:space="0" w:color="000000"/>
            </w:tcBorders>
            <w:shd w:color="auto" w:fill="auto" w:val="clear"/>
            <w:textDirection w:val="btLr"/>
            <w:vAlign w:val="center"/>
          </w:tcPr>
          <w:p>
            <w:pPr>
              <w:pStyle w:val="Normal"/>
              <w:spacing w:lineRule="auto" w:line="240" w:before="0" w:after="0"/>
              <w:ind w:left="113" w:right="113"/>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 Модернизация тепловых сетей</w:t>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ТК-35 – ТК-36 ул. Гагарина, г. Шарыпово)</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Сокращение объёма потребления топлива (бурый уголь), тонн</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ТК-56 – ТК-58, 3 микрорайона)</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м/он от дома 1 до дома 4)</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ТК-4 – ТК-5, мкрн. Северный, г. Шарыпово)</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ТК-0512 – ТК-0513-1, мкрн. Северный, г. Шарыпово)</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ТК-104 – ТК-110, ул. Горького, г. Шарыпово)</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27</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ТК-10-19 – ТК-10-26, ул. Садовая, п. Дубинино)</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воздушная сеть от СУ-8 до ТК-0406, магистраль № 1, Ашпыл)</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r>
      <w:tr>
        <w:trPr>
          <w:trHeight w:val="20" w:hRule="atLeast"/>
        </w:trPr>
        <w:tc>
          <w:tcPr>
            <w:tcW w:w="988" w:type="dxa"/>
            <w:vMerge w:val="continue"/>
            <w:tcBorders>
              <w:top w:val="single" w:sz="4" w:space="0" w:color="000000"/>
              <w:left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м/он от дома 1 до ТК-32)</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w:t>
            </w:r>
          </w:p>
        </w:tc>
      </w:tr>
      <w:tr>
        <w:trPr>
          <w:trHeight w:val="20" w:hRule="atLeast"/>
        </w:trPr>
        <w:tc>
          <w:tcPr>
            <w:tcW w:w="988" w:type="dxa"/>
            <w:tcBorders>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(участки будут определены в последующих годах)</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262</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234</w:t>
            </w:r>
          </w:p>
        </w:tc>
      </w:tr>
    </w:tbl>
    <w:p>
      <w:pPr>
        <w:pStyle w:val="Normal"/>
        <w:spacing w:lineRule="auto" w:line="276" w:before="0" w:after="0"/>
        <w:jc w:val="both"/>
        <w:rPr>
          <w:rFonts w:ascii="Trebuchet MS" w:hAnsi="Trebuchet MS" w:cs="Times New Roman"/>
          <w:b/>
          <w:bCs/>
        </w:rPr>
      </w:pPr>
      <w:r>
        <w:rPr>
          <w:rFonts w:cs="Times New Roman" w:ascii="Trebuchet MS" w:hAnsi="Trebuchet MS"/>
          <w:b/>
          <w:bCs/>
        </w:rPr>
      </w:r>
      <w:bookmarkStart w:id="167" w:name="_Hlk71233394"/>
      <w:bookmarkStart w:id="168" w:name="_Hlk71233394"/>
      <w:bookmarkEnd w:id="168"/>
    </w:p>
    <w:p>
      <w:pPr>
        <w:pStyle w:val="Normal"/>
        <w:widowControl w:val="false"/>
        <w:spacing w:lineRule="auto" w:line="276" w:before="0" w:after="0"/>
        <w:ind w:firstLine="578"/>
        <w:jc w:val="both"/>
        <w:rPr>
          <w:rFonts w:ascii="Trebuchet MS" w:hAnsi="Trebuchet MS"/>
          <w:sz w:val="16"/>
          <w:szCs w:val="16"/>
        </w:rPr>
      </w:pPr>
      <w:r>
        <w:rPr>
          <w:rFonts w:ascii="Trebuchet MS" w:hAnsi="Trebuchet MS"/>
          <w:sz w:val="16"/>
          <w:szCs w:val="16"/>
        </w:rPr>
      </w:r>
    </w:p>
    <w:p>
      <w:pPr>
        <w:pStyle w:val="Normal"/>
        <w:widowControl w:val="false"/>
        <w:spacing w:lineRule="auto" w:line="276" w:before="0" w:after="0"/>
        <w:ind w:firstLine="578"/>
        <w:jc w:val="both"/>
        <w:rPr>
          <w:rFonts w:ascii="Trebuchet MS" w:hAnsi="Trebuchet MS"/>
        </w:rPr>
      </w:pPr>
      <w:r>
        <w:rPr>
          <w:rFonts w:ascii="Trebuchet MS" w:hAnsi="Trebuchet MS"/>
        </w:rPr>
        <w:t>Оценка экономического эффекта производилась по следующим показателям:</w:t>
      </w:r>
    </w:p>
    <w:p>
      <w:pPr>
        <w:pStyle w:val="Normal"/>
        <w:widowControl w:val="false"/>
        <w:spacing w:lineRule="auto" w:line="276" w:before="0" w:after="0"/>
        <w:ind w:firstLine="578"/>
        <w:jc w:val="both"/>
        <w:rPr>
          <w:rFonts w:ascii="Trebuchet MS" w:hAnsi="Trebuchet MS"/>
        </w:rPr>
      </w:pPr>
      <w:r>
        <w:rPr>
          <w:rFonts w:ascii="Trebuchet MS" w:hAnsi="Trebuchet MS"/>
        </w:rPr>
        <w:t xml:space="preserve">- в части проектов №1-2-3 «Модернизация тепловых сетей» экономия денежных средств образуется за счёт сокращения потерь тепловой энергии при её передаче по тепловым сетям и </w:t>
      </w:r>
      <w:bookmarkStart w:id="169" w:name="_Hlk147941099"/>
      <w:r>
        <w:rPr>
          <w:rFonts w:ascii="Trebuchet MS" w:hAnsi="Trebuchet MS"/>
        </w:rPr>
        <w:t>как следствие сжигание меньшего объёма топлива котлоагрегатами и снижение расхода электроэнергии сетевыми насосами при её передаче.</w:t>
      </w:r>
      <w:bookmarkEnd w:id="169"/>
    </w:p>
    <w:p>
      <w:pPr>
        <w:pStyle w:val="Normal"/>
        <w:widowControl w:val="false"/>
        <w:tabs>
          <w:tab w:val="clear" w:pos="709"/>
          <w:tab w:val="left" w:pos="-142" w:leader="none"/>
          <w:tab w:val="left" w:pos="426" w:leader="none"/>
        </w:tabs>
        <w:suppressAutoHyphens w:val="true"/>
        <w:spacing w:lineRule="auto" w:line="276" w:before="0" w:after="0"/>
        <w:jc w:val="both"/>
        <w:textAlignment w:val="baseline"/>
        <w:rPr>
          <w:rFonts w:ascii="Trebuchet MS" w:hAnsi="Trebuchet MS" w:eastAsia="Times New Roman" w:cs="Times New Roman"/>
          <w:b/>
          <w:lang w:eastAsia="ru-RU"/>
        </w:rPr>
      </w:pPr>
      <w:r>
        <w:rPr>
          <w:rFonts w:eastAsia="Times New Roman" w:cs="Times New Roman" w:ascii="Trebuchet MS" w:hAnsi="Trebuchet MS"/>
          <w:b/>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70" w:name="_Toc145613510"/>
      <w:r>
        <w:rPr>
          <w:rFonts w:eastAsia="Times New Roman" w:cs="Times New Roman" w:ascii="Trebuchet MS" w:hAnsi="Trebuchet MS"/>
          <w:b/>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70"/>
    </w:p>
    <w:p>
      <w:pPr>
        <w:pStyle w:val="Normal"/>
        <w:widowControl w:val="false"/>
        <w:spacing w:lineRule="auto" w:line="276" w:before="0" w:after="0"/>
        <w:ind w:firstLine="578" w:left="23" w:right="23"/>
        <w:jc w:val="both"/>
        <w:rPr>
          <w:rFonts w:ascii="Trebuchet MS" w:hAnsi="Trebuchet MS" w:eastAsia="Arial Unicode MS" w:cs="Times New Roman"/>
          <w:lang w:eastAsia="ru-RU"/>
        </w:rPr>
      </w:pPr>
      <w:bookmarkStart w:id="171" w:name="_Hlk145608199"/>
      <w:r>
        <w:rPr>
          <w:rFonts w:eastAsia="Arial Unicode MS" w:cs="Times New Roman" w:ascii="Trebuchet MS" w:hAnsi="Trebuchet MS"/>
          <w:lang w:eastAsia="ru-RU"/>
        </w:rPr>
        <w:t>Информация о выполненных мероприятиях и инвестициях в строительство, реконструкцию, техническое перевооружение и (или) модернизацию объектов теплоснабжения представлена в таблиц</w:t>
      </w:r>
      <w:bookmarkEnd w:id="171"/>
      <w:r>
        <w:rPr>
          <w:rFonts w:eastAsia="Arial Unicode MS" w:cs="Times New Roman" w:ascii="Trebuchet MS" w:hAnsi="Trebuchet MS"/>
          <w:lang w:eastAsia="ru-RU"/>
        </w:rPr>
        <w:t>е 9.6.1.</w:t>
      </w:r>
    </w:p>
    <w:p>
      <w:pPr>
        <w:pStyle w:val="Normal"/>
        <w:widowControl w:val="false"/>
        <w:spacing w:lineRule="auto" w:line="276" w:before="0" w:after="0"/>
        <w:ind w:firstLine="578" w:left="23" w:right="23"/>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firstLine="578" w:left="23" w:right="23"/>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firstLine="578" w:left="23" w:right="23"/>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firstLine="578" w:left="23" w:right="23"/>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firstLine="578" w:left="23" w:right="23"/>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firstLine="578" w:left="23" w:right="23"/>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firstLine="578" w:left="23" w:right="23"/>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firstLine="578" w:left="23" w:right="23"/>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firstLine="578" w:left="23" w:right="23"/>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firstLine="578" w:left="23" w:right="23"/>
        <w:jc w:val="both"/>
        <w:rPr>
          <w:rFonts w:ascii="Trebuchet MS" w:hAnsi="Trebuchet MS" w:eastAsia="Arial Unicode MS" w:cs="Times New Roman"/>
          <w:lang w:eastAsia="ru-RU"/>
        </w:rPr>
      </w:pPr>
      <w:r>
        <w:rPr>
          <w:rFonts w:eastAsia="Arial Unicode MS" w:cs="Times New Roman" w:ascii="Trebuchet MS" w:hAnsi="Trebuchet MS"/>
          <w:lang w:eastAsia="ru-RU"/>
        </w:rPr>
      </w:r>
    </w:p>
    <w:p>
      <w:pPr>
        <w:sectPr>
          <w:headerReference w:type="default" r:id="rId104"/>
          <w:headerReference w:type="first" r:id="rId105"/>
          <w:footerReference w:type="default" r:id="rId106"/>
          <w:footerReference w:type="first" r:id="rId107"/>
          <w:type w:val="nextPage"/>
          <w:pgSz w:w="11906" w:h="16838"/>
          <w:pgMar w:left="1134" w:right="851" w:gutter="0" w:header="510" w:top="1134" w:footer="708" w:bottom="1134"/>
          <w:pgNumType w:fmt="decimal"/>
          <w:formProt w:val="false"/>
          <w:textDirection w:val="lrTb"/>
          <w:docGrid w:type="default" w:linePitch="360" w:charSpace="4096"/>
        </w:sectPr>
        <w:pStyle w:val="Normal"/>
        <w:widowControl w:val="false"/>
        <w:spacing w:lineRule="auto" w:line="276" w:before="0" w:after="0"/>
        <w:ind w:firstLine="578" w:left="23" w:right="23"/>
        <w:jc w:val="both"/>
        <w:rPr>
          <w:rFonts w:ascii="Trebuchet MS" w:hAnsi="Trebuchet MS" w:eastAsia="Arial Unicode MS" w:cs="Times New Roman"/>
          <w:lang w:eastAsia="ru-RU"/>
        </w:rPr>
      </w:pPr>
      <w:r>
        <w:rPr>
          <w:rFonts w:eastAsia="Arial Unicode MS" w:cs="Times New Roman" w:ascii="Trebuchet MS" w:hAnsi="Trebuchet MS"/>
          <w:lang w:eastAsia="ru-RU"/>
        </w:rPr>
        <w:t xml:space="preserve">  </w:t>
      </w:r>
    </w:p>
    <w:p>
      <w:pPr>
        <w:pStyle w:val="Normal"/>
        <w:spacing w:lineRule="auto" w:line="240"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9.6.1 – Информация о реализованных мероприятиях за период 2021-2022 гг.</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810"/>
        <w:gridCol w:w="3264"/>
        <w:gridCol w:w="1419"/>
        <w:gridCol w:w="1841"/>
        <w:gridCol w:w="2236"/>
      </w:tblGrid>
      <w:tr>
        <w:trPr>
          <w:tblHeader w:val="true"/>
          <w:trHeight w:val="20" w:hRule="atLeast"/>
        </w:trPr>
        <w:tc>
          <w:tcPr>
            <w:tcW w:w="5810"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Arial CYR"/>
                <w:b/>
                <w:bCs/>
                <w:sz w:val="20"/>
                <w:szCs w:val="20"/>
                <w:lang w:eastAsia="ru-RU"/>
              </w:rPr>
            </w:pPr>
            <w:r>
              <w:rPr>
                <w:rFonts w:eastAsia="Times New Roman" w:cs="Arial CYR" w:ascii="Trebuchet MS" w:hAnsi="Trebuchet MS"/>
                <w:b/>
                <w:bCs/>
                <w:sz w:val="20"/>
                <w:szCs w:val="20"/>
                <w:lang w:eastAsia="ru-RU"/>
              </w:rPr>
              <w:t>Наименование проекта</w:t>
            </w:r>
          </w:p>
        </w:tc>
        <w:tc>
          <w:tcPr>
            <w:tcW w:w="3264"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t>Ответственное лицо</w:t>
            </w:r>
          </w:p>
        </w:tc>
        <w:tc>
          <w:tcPr>
            <w:tcW w:w="1419"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t>Год реализации</w:t>
            </w:r>
          </w:p>
        </w:tc>
        <w:tc>
          <w:tcPr>
            <w:tcW w:w="4077" w:type="dxa"/>
            <w:gridSpan w:val="2"/>
            <w:tcBorders>
              <w:top w:val="single" w:sz="4" w:space="0" w:color="000000"/>
              <w:left w:val="single" w:sz="4" w:space="0" w:color="000000"/>
              <w:bottom w:val="single" w:sz="4" w:space="0" w:color="000000"/>
              <w:right w:val="single" w:sz="4" w:space="0" w:color="000000"/>
            </w:tcBorders>
            <w:shd w:color="000000" w:fill="CCFF99" w:val="clear"/>
          </w:tcPr>
          <w:p>
            <w:pPr>
              <w:pStyle w:val="Normal"/>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t>Объём фактических затрат, тыс. руб.</w:t>
            </w:r>
          </w:p>
        </w:tc>
      </w:tr>
      <w:tr>
        <w:trPr>
          <w:tblHeader w:val="true"/>
          <w:trHeight w:val="20" w:hRule="atLeast"/>
        </w:trPr>
        <w:tc>
          <w:tcPr>
            <w:tcW w:w="5810" w:type="dxa"/>
            <w:vMerge w:val="continue"/>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Arial CYR"/>
                <w:b/>
                <w:bCs/>
                <w:sz w:val="20"/>
                <w:szCs w:val="20"/>
                <w:lang w:eastAsia="ru-RU"/>
              </w:rPr>
            </w:pPr>
            <w:r>
              <w:rPr>
                <w:rFonts w:eastAsia="Times New Roman" w:cs="Arial CYR" w:ascii="Trebuchet MS" w:hAnsi="Trebuchet MS"/>
                <w:b/>
                <w:bCs/>
                <w:sz w:val="20"/>
                <w:szCs w:val="20"/>
                <w:lang w:eastAsia="ru-RU"/>
              </w:rPr>
            </w:r>
          </w:p>
        </w:tc>
        <w:tc>
          <w:tcPr>
            <w:tcW w:w="3264" w:type="dxa"/>
            <w:vMerge w:val="continue"/>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r>
          </w:p>
        </w:tc>
        <w:tc>
          <w:tcPr>
            <w:tcW w:w="1419" w:type="dxa"/>
            <w:vMerge w:val="continue"/>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r>
          </w:p>
        </w:tc>
        <w:tc>
          <w:tcPr>
            <w:tcW w:w="184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t>всего</w:t>
            </w:r>
          </w:p>
        </w:tc>
        <w:tc>
          <w:tcPr>
            <w:tcW w:w="223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t>в т.ч. теплоэнергия</w:t>
            </w:r>
          </w:p>
        </w:tc>
      </w:tr>
      <w:tr>
        <w:trPr>
          <w:trHeight w:val="20" w:hRule="atLeast"/>
        </w:trPr>
        <w:tc>
          <w:tcPr>
            <w:tcW w:w="14570" w:type="dxa"/>
            <w:gridSpan w:val="5"/>
            <w:tcBorders>
              <w:top w:val="single" w:sz="4" w:space="0" w:color="000000"/>
              <w:left w:val="single" w:sz="4" w:space="0" w:color="000000"/>
              <w:bottom w:val="single" w:sz="4" w:space="0" w:color="000000"/>
              <w:right w:val="single" w:sz="4" w:space="0" w:color="000000"/>
            </w:tcBorders>
            <w:shd w:color="auto" w:fill="FFFFCC" w:val="clear"/>
          </w:tcPr>
          <w:p>
            <w:pPr>
              <w:pStyle w:val="Normal"/>
              <w:spacing w:lineRule="auto" w:line="240" w:before="0" w:after="0"/>
              <w:jc w:val="center"/>
              <w:rPr>
                <w:rFonts w:ascii="Trebuchet MS" w:hAnsi="Trebuchet MS" w:eastAsia="Times New Roman" w:cs="Arial CYR"/>
                <w:b/>
                <w:bCs/>
                <w:sz w:val="20"/>
                <w:szCs w:val="20"/>
                <w:lang w:eastAsia="ru-RU"/>
              </w:rPr>
            </w:pPr>
            <w:r>
              <w:rPr>
                <w:rFonts w:eastAsia="Times New Roman" w:cs="Arial CYR" w:ascii="Trebuchet MS" w:hAnsi="Trebuchet MS"/>
                <w:b/>
                <w:bCs/>
                <w:sz w:val="20"/>
                <w:szCs w:val="20"/>
                <w:lang w:eastAsia="ru-RU"/>
              </w:rPr>
              <w:t>Комбинированный источник энергии</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Внедрение акустической системы очистки поверхностей нагрева конвективной шахты котлоагрегата №1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68 759,95</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5 118,66</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Создание резервной ёмкости складирования золошлаковых отходов путём высвобождения 3-й карты золошлакоотвала</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90 216,62</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6 715,95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Проектирование, модернизация и реконструкция ИТСО в 2021г.</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9 956,08</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741,15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резервного статора турбогенератора ТВВ-800-2ЕУ3 с полной заменой обмотки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2 146,27</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159,77</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Оснащение котельного отделения здания главного корпуса системой оповещения и эвакуацией при пожаре не ниже 3-го типа</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531,78</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39,59</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Внедрение системы отвода утечек мазута в специальный зачистной резервуар</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1 644,85</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122,45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Приведение мазутного хозяйства в соответствие нормам и правилам в области промышленной безопасности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79 267,20</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3 046,49</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Оснащение котельного отделения централизованной системой вакуумной пылеуборки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1 949,23</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1 949,23</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Обновление парка бульдозерной техники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36 959,08</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1 420,45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Внедрение системы отвода утечек мазута в специальный зачистной резервуар</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637,47</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24,50</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ротора среднего давления паровой турбины К-800-240-5</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53 819,56</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2 068,45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Техническое перевооружение схемы подпитки тепловой сети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4 949,72</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190,23</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Приведение мазутного хозяйства в соответствие нормам и правилам в области промышленной безопасности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20 661,96</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794,10</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схемы электроснабжения общестанционных собственных нужд и топливоподачи путём организации питания от магистрали резервного токопровода</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2 236,11</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85,94</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Приобретение серверного оборудования. Среда виртуализации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1 866,01</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71,72</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системы гидрозолоудаления с заменой багерного насоса типа ГрТ1250/71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969,00</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37,24</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котла ГМ-50 с заменой запально-защитных устройств</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68 759,95</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5 118,66</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Модернизации светового ограждения дымовой трубы Н=370</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90 216,62</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6 715,95</w:t>
            </w:r>
          </w:p>
        </w:tc>
      </w:tr>
      <w:tr>
        <w:trPr>
          <w:trHeight w:val="20" w:hRule="atLeast"/>
        </w:trPr>
        <w:tc>
          <w:tcPr>
            <w:tcW w:w="14570" w:type="dxa"/>
            <w:gridSpan w:val="5"/>
            <w:tcBorders>
              <w:top w:val="single" w:sz="4" w:space="0" w:color="000000"/>
              <w:left w:val="single" w:sz="4" w:space="0" w:color="000000"/>
              <w:bottom w:val="single" w:sz="4" w:space="0" w:color="000000"/>
              <w:right w:val="single" w:sz="4" w:space="0" w:color="000000"/>
            </w:tcBorders>
            <w:shd w:color="auto" w:fill="FFFFCC" w:val="clear"/>
          </w:tcPr>
          <w:p>
            <w:pPr>
              <w:pStyle w:val="Normal"/>
              <w:spacing w:lineRule="auto" w:line="240" w:before="0" w:after="0"/>
              <w:jc w:val="center"/>
              <w:rPr>
                <w:rFonts w:ascii="Trebuchet MS" w:hAnsi="Trebuchet MS" w:eastAsia="Times New Roman" w:cs="Arial CYR"/>
                <w:b/>
                <w:bCs/>
                <w:sz w:val="20"/>
                <w:szCs w:val="20"/>
                <w:lang w:eastAsia="ru-RU"/>
              </w:rPr>
            </w:pPr>
            <w:r>
              <w:rPr>
                <w:rFonts w:eastAsia="Times New Roman" w:cs="Arial CYR" w:ascii="Trebuchet MS" w:hAnsi="Trebuchet MS"/>
                <w:b/>
                <w:bCs/>
                <w:sz w:val="20"/>
                <w:szCs w:val="20"/>
                <w:lang w:eastAsia="ru-RU"/>
              </w:rPr>
              <w:t>Тепловые сети</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(3 м/он сооружение 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1 467,43</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(верхняя часть п.Дубинино, сооруж,1)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8 171,03</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(5 магистрали (пр. Байконур-Южное кольцо))</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10 021,59</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(ул. Солнечная, ул. Строительная, ул. Ворошилова)</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1 468,64</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(от ПОКа БГРЭС до г. Шарыпово)</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7 796,01</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(2 м/он сооруж 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3 286,27</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(Пионерного м/она (сооружение №1))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1 135,67</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(5 магистрали (пр. Байконур-Южное кольцо))</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11 605,95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автоматизированного комплекса системы теплоснабжения (г. Шарыпово, 6 м-5, д. 25)</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8 947,34</w:t>
            </w:r>
          </w:p>
        </w:tc>
      </w:tr>
    </w:tbl>
    <w:p>
      <w:pPr>
        <w:sectPr>
          <w:headerReference w:type="default" r:id="rId108"/>
          <w:headerReference w:type="first" r:id="rId109"/>
          <w:footerReference w:type="default" r:id="rId110"/>
          <w:footerReference w:type="first" r:id="rId111"/>
          <w:type w:val="nextPage"/>
          <w:pgSz w:orient="landscape" w:w="16838" w:h="11906"/>
          <w:pgMar w:left="1134" w:right="1134" w:gutter="0" w:header="510" w:top="851" w:footer="709" w:bottom="1134"/>
          <w:pgNumType w:fmt="decimal"/>
          <w:formProt w:val="false"/>
          <w:textDirection w:val="lrTb"/>
          <w:docGrid w:type="default" w:linePitch="360" w:charSpace="4096"/>
        </w:sectPr>
      </w:pPr>
    </w:p>
    <w:p>
      <w:pPr>
        <w:pStyle w:val="Normal"/>
        <w:widowControl w:val="false"/>
        <w:numPr>
          <w:ilvl w:val="0"/>
          <w:numId w:val="0"/>
        </w:numPr>
        <w:tabs>
          <w:tab w:val="clear" w:pos="709"/>
          <w:tab w:val="left" w:pos="-142" w:leader="none"/>
          <w:tab w:val="left" w:pos="0" w:leader="none"/>
          <w:tab w:val="left" w:pos="851" w:leader="none"/>
          <w:tab w:val="left" w:pos="1134" w:leader="none"/>
        </w:tabs>
        <w:suppressAutoHyphens w:val="true"/>
        <w:spacing w:lineRule="auto" w:line="276" w:before="0" w:after="0"/>
        <w:jc w:val="both"/>
        <w:textAlignment w:val="baseline"/>
        <w:outlineLvl w:val="0"/>
        <w:rPr>
          <w:rFonts w:ascii="Trebuchet MS" w:hAnsi="Trebuchet MS" w:eastAsia="Times New Roman" w:cs="Times New Roman"/>
          <w:b/>
          <w:color w:val="0070C0"/>
          <w:sz w:val="24"/>
          <w:szCs w:val="24"/>
          <w:lang w:eastAsia="ru-RU"/>
        </w:rPr>
      </w:pPr>
      <w:bookmarkStart w:id="172" w:name="_Toc145613511"/>
      <w:r>
        <w:rPr>
          <w:rFonts w:eastAsia="Times New Roman" w:cs="Times New Roman" w:ascii="Trebuchet MS" w:hAnsi="Trebuchet MS"/>
          <w:b/>
          <w:color w:val="0070C0"/>
          <w:sz w:val="24"/>
          <w:szCs w:val="24"/>
          <w:lang w:eastAsia="ru-RU"/>
        </w:rPr>
        <w:t>Раздел 10. Решение о присвоении статуса единой теплоснабжающей организации (организациям)</w:t>
      </w:r>
      <w:bookmarkEnd w:id="172"/>
    </w:p>
    <w:p>
      <w:pPr>
        <w:pStyle w:val="Normal"/>
        <w:widowControl w:val="false"/>
        <w:tabs>
          <w:tab w:val="clear" w:pos="709"/>
          <w:tab w:val="left" w:pos="851" w:leader="none"/>
          <w:tab w:val="left" w:pos="993" w:leader="none"/>
        </w:tabs>
        <w:spacing w:lineRule="auto" w:line="276" w:before="0" w:after="0"/>
        <w:jc w:val="both"/>
        <w:textAlignment w:val="baseline"/>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73" w:name="_Toc145613512"/>
      <w:r>
        <w:rPr>
          <w:rFonts w:eastAsia="Times New Roman" w:cs="Times New Roman" w:ascii="Trebuchet MS" w:hAnsi="Trebuchet MS"/>
          <w:b/>
          <w:lang w:eastAsia="ru-RU"/>
        </w:rPr>
        <w:t>10.1 Решение о присвоении статуса единой теплоснабжающей организации (организациям)</w:t>
      </w:r>
      <w:bookmarkEnd w:id="173"/>
    </w:p>
    <w:p>
      <w:pPr>
        <w:pStyle w:val="Normal"/>
        <w:spacing w:lineRule="auto" w:line="276" w:before="0" w:after="0"/>
        <w:ind w:firstLine="567"/>
        <w:jc w:val="both"/>
        <w:rPr>
          <w:rFonts w:ascii="Trebuchet MS" w:hAnsi="Trebuchet MS" w:cs="Times New Roman"/>
        </w:rPr>
      </w:pPr>
      <w:r>
        <w:rPr>
          <w:rFonts w:cs="Times New Roman" w:ascii="Trebuchet MS" w:hAnsi="Trebuchet MS"/>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произведённых или приобретённых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pPr>
        <w:pStyle w:val="Normal"/>
        <w:spacing w:lineRule="auto" w:line="276" w:before="0" w:after="0"/>
        <w:ind w:firstLine="567"/>
        <w:jc w:val="both"/>
        <w:rPr>
          <w:rFonts w:ascii="Trebuchet MS" w:hAnsi="Trebuchet MS" w:cs="Times New Roman"/>
        </w:rPr>
      </w:pPr>
      <w:r>
        <w:rPr>
          <w:rFonts w:cs="Times New Roman" w:ascii="Trebuchet MS" w:hAnsi="Trebuchet MS"/>
        </w:rPr>
        <w:t>Исходя из определения на территории муниципального образования городской округ город Шарыпово теплоснабжающими организациями являются:</w:t>
      </w:r>
    </w:p>
    <w:p>
      <w:pPr>
        <w:pStyle w:val="Normal"/>
        <w:spacing w:lineRule="auto" w:line="276" w:before="0" w:after="0"/>
        <w:ind w:firstLine="567"/>
        <w:jc w:val="both"/>
        <w:rPr>
          <w:rFonts w:ascii="Trebuchet MS" w:hAnsi="Trebuchet MS" w:cs="Times New Roman"/>
        </w:rPr>
      </w:pPr>
      <w:r>
        <w:rPr>
          <w:rFonts w:cs="Times New Roman" w:ascii="Trebuchet MS" w:hAnsi="Trebuchet MS"/>
        </w:rPr>
        <w:t>- филиал «Берёзовская ГРЭС» ПАО «Юнипро» (ИНН 8602067092; ОГРН 1058602056985)</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174" w:name="_Toc145613513"/>
      <w:r>
        <w:rPr>
          <w:rFonts w:eastAsia="Times New Roman" w:cs="Times New Roman" w:ascii="Trebuchet MS" w:hAnsi="Trebuchet MS"/>
          <w:b/>
          <w:lang w:eastAsia="ru-RU"/>
        </w:rPr>
        <w:t>10.2 Реестр зон деятельности единой теплоснабжающей организации (организаций)</w:t>
      </w:r>
      <w:bookmarkEnd w:id="174"/>
    </w:p>
    <w:p>
      <w:pPr>
        <w:pStyle w:val="Normal"/>
        <w:spacing w:before="0" w:after="0"/>
        <w:jc w:val="both"/>
        <w:rPr>
          <w:rFonts w:ascii="Trebuchet MS" w:hAnsi="Trebuchet MS" w:cs="Times New Roman"/>
          <w:b/>
        </w:rPr>
      </w:pPr>
      <w:r>
        <w:rPr>
          <w:rFonts w:cs="Times New Roman" w:ascii="Trebuchet MS" w:hAnsi="Trebuchet MS"/>
          <w:b/>
        </w:rPr>
        <w:t>Таблица 10.2.1 – Реестр единых теплоснабжающих организаций (ЕТО), содержащий перечень систем теплоснабжения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412"/>
        <w:gridCol w:w="866"/>
        <w:gridCol w:w="865"/>
        <w:gridCol w:w="2489"/>
        <w:gridCol w:w="4851"/>
        <w:gridCol w:w="3086"/>
      </w:tblGrid>
      <w:tr>
        <w:trPr>
          <w:trHeight w:val="1714" w:hRule="atLeast"/>
          <w:cantSplit w:val="true"/>
        </w:trPr>
        <w:tc>
          <w:tcPr>
            <w:tcW w:w="241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Наименование ЕТО</w:t>
            </w:r>
          </w:p>
        </w:tc>
        <w:tc>
          <w:tcPr>
            <w:tcW w:w="866" w:type="dxa"/>
            <w:tcBorders>
              <w:top w:val="single" w:sz="4" w:space="0" w:color="000000"/>
              <w:left w:val="single" w:sz="4" w:space="0" w:color="000000"/>
              <w:bottom w:val="single" w:sz="4" w:space="0" w:color="000000"/>
              <w:right w:val="single" w:sz="4" w:space="0" w:color="000000"/>
            </w:tcBorders>
            <w:shd w:color="000000" w:fill="CCFF99" w:val="clear"/>
            <w:textDirection w:val="btLr"/>
            <w:vAlign w:val="center"/>
          </w:tcPr>
          <w:p>
            <w:pPr>
              <w:pStyle w:val="Normal"/>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Код зоны деятельности</w:t>
            </w:r>
          </w:p>
        </w:tc>
        <w:tc>
          <w:tcPr>
            <w:tcW w:w="865" w:type="dxa"/>
            <w:tcBorders>
              <w:top w:val="single" w:sz="4" w:space="0" w:color="000000"/>
              <w:left w:val="single" w:sz="4" w:space="0" w:color="000000"/>
              <w:bottom w:val="single" w:sz="4" w:space="0" w:color="000000"/>
              <w:right w:val="single" w:sz="4" w:space="0" w:color="000000"/>
            </w:tcBorders>
            <w:shd w:color="000000" w:fill="CCFF99" w:val="clear"/>
            <w:textDirection w:val="btLr"/>
            <w:vAlign w:val="center"/>
          </w:tcPr>
          <w:p>
            <w:pPr>
              <w:pStyle w:val="Normal"/>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 xml:space="preserve">№ </w:t>
            </w:r>
            <w:r>
              <w:rPr>
                <w:rFonts w:cs="Calibri" w:ascii="Trebuchet MS" w:hAnsi="Trebuchet MS"/>
                <w:b/>
                <w:bCs/>
                <w:color w:val="000000"/>
                <w:sz w:val="20"/>
                <w:szCs w:val="20"/>
              </w:rPr>
              <w:t>системы теплоснабжения</w:t>
            </w:r>
          </w:p>
        </w:tc>
        <w:tc>
          <w:tcPr>
            <w:tcW w:w="248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Наименование источников</w:t>
            </w:r>
          </w:p>
        </w:tc>
        <w:tc>
          <w:tcPr>
            <w:tcW w:w="485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Теплоснабжающие (теплосетевые) организации в границах системы теплоснабжения</w:t>
            </w:r>
          </w:p>
        </w:tc>
        <w:tc>
          <w:tcPr>
            <w:tcW w:w="308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Объекты системы теплоснабжения в обслуживании теплоснабжающей (теплосетевой) организации</w:t>
            </w:r>
          </w:p>
        </w:tc>
      </w:tr>
      <w:tr>
        <w:trPr>
          <w:trHeight w:val="20" w:hRule="atLeast"/>
          <w:cantSplit w:val="true"/>
        </w:trPr>
        <w:tc>
          <w:tcPr>
            <w:tcW w:w="14569"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Муниципальное образование городской округ город Шарыпово</w:t>
            </w:r>
          </w:p>
        </w:tc>
      </w:tr>
      <w:tr>
        <w:trPr>
          <w:trHeight w:val="20" w:hRule="atLeast"/>
          <w:cantSplit w:val="true"/>
        </w:trPr>
        <w:tc>
          <w:tcPr>
            <w:tcW w:w="2412" w:type="dxa"/>
            <w:vMerge w:val="restart"/>
            <w:tcBorders>
              <w:top w:val="single" w:sz="4" w:space="0" w:color="000000"/>
              <w:left w:val="single" w:sz="4" w:space="0" w:color="000000"/>
              <w:bottom w:val="single" w:sz="4" w:space="0" w:color="000000"/>
              <w:right w:val="single" w:sz="4" w:space="0" w:color="000000"/>
            </w:tcBorders>
            <w:shd w:color="auto" w:fill="FFCC99" w:val="clear"/>
            <w:vAlign w:val="center"/>
          </w:tcPr>
          <w:p>
            <w:pPr>
              <w:pStyle w:val="Normal"/>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ЕТО-1</w:t>
              <w:br/>
              <w:t>филиал «Берёзовская ГРЭС» ПАО «Юнипро»</w:t>
            </w:r>
          </w:p>
        </w:tc>
        <w:tc>
          <w:tcPr>
            <w:tcW w:w="86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1</w:t>
            </w:r>
          </w:p>
        </w:tc>
        <w:tc>
          <w:tcPr>
            <w:tcW w:w="8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1</w:t>
            </w:r>
          </w:p>
        </w:tc>
        <w:tc>
          <w:tcPr>
            <w:tcW w:w="248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Берёзовская ГРЭС</w:t>
            </w:r>
          </w:p>
        </w:tc>
        <w:tc>
          <w:tcPr>
            <w:tcW w:w="485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t>филиал «Берёзовская ГРЭС» ПАО «Юнипро»</w:t>
            </w:r>
          </w:p>
        </w:tc>
        <w:tc>
          <w:tcPr>
            <w:tcW w:w="30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t>Источник (расположен на территории Шарыповского муниципального округа)</w:t>
            </w:r>
          </w:p>
        </w:tc>
      </w:tr>
      <w:tr>
        <w:trPr>
          <w:trHeight w:val="20" w:hRule="atLeast"/>
          <w:cantSplit w:val="true"/>
        </w:trPr>
        <w:tc>
          <w:tcPr>
            <w:tcW w:w="2412" w:type="dxa"/>
            <w:vMerge w:val="continue"/>
            <w:tcBorders>
              <w:top w:val="single" w:sz="4" w:space="0" w:color="000000"/>
              <w:left w:val="single" w:sz="4" w:space="0" w:color="000000"/>
              <w:bottom w:val="single" w:sz="4" w:space="0" w:color="000000"/>
              <w:right w:val="single" w:sz="4" w:space="0" w:color="000000"/>
            </w:tcBorders>
            <w:shd w:color="auto" w:fill="FFCC99" w:val="clear"/>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8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r>
          </w:p>
        </w:tc>
        <w:tc>
          <w:tcPr>
            <w:tcW w:w="8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48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48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0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t>Тепловые сети г. Шарыпово</w:t>
            </w:r>
          </w:p>
        </w:tc>
      </w:tr>
      <w:tr>
        <w:trPr>
          <w:trHeight w:val="20" w:hRule="atLeast"/>
          <w:cantSplit w:val="true"/>
        </w:trPr>
        <w:tc>
          <w:tcPr>
            <w:tcW w:w="2412" w:type="dxa"/>
            <w:vMerge w:val="continue"/>
            <w:tcBorders>
              <w:top w:val="single" w:sz="4" w:space="0" w:color="000000"/>
              <w:left w:val="single" w:sz="4" w:space="0" w:color="000000"/>
              <w:bottom w:val="single" w:sz="4" w:space="0" w:color="000000"/>
              <w:right w:val="single" w:sz="4" w:space="0" w:color="000000"/>
            </w:tcBorders>
            <w:shd w:color="auto" w:fill="FFCC99" w:val="clear"/>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8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8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48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48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0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t>Тепловые сети п. Дубинино</w:t>
            </w:r>
            <w:bookmarkStart w:id="175" w:name="_Hlk70150412"/>
            <w:bookmarkEnd w:id="175"/>
          </w:p>
        </w:tc>
      </w:tr>
    </w:tbl>
    <w:p>
      <w:pPr>
        <w:sectPr>
          <w:headerReference w:type="default" r:id="rId112"/>
          <w:headerReference w:type="first" r:id="rId113"/>
          <w:footerReference w:type="default" r:id="rId114"/>
          <w:footerReference w:type="first" r:id="rId115"/>
          <w:type w:val="nextPage"/>
          <w:pgSz w:orient="landscape" w:w="16838" w:h="11906"/>
          <w:pgMar w:left="1134" w:right="1134" w:gutter="0" w:header="454" w:top="851" w:footer="454" w:bottom="1134"/>
          <w:pgNumType w:fmt="decimal"/>
          <w:formProt w:val="false"/>
          <w:textDirection w:val="lrTb"/>
          <w:docGrid w:type="default" w:linePitch="360" w:charSpace="4096"/>
        </w:sectPr>
        <w:pStyle w:val="Normal"/>
        <w:widowControl w:val="false"/>
        <w:spacing w:lineRule="auto" w:line="360" w:before="0" w:after="0"/>
        <w:ind w:hanging="20" w:left="20" w:right="23"/>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76" w:name="_Toc145613514"/>
      <w:r>
        <w:rPr>
          <w:rFonts w:eastAsia="Times New Roman" w:cs="Times New Roman" w:ascii="Trebuchet MS" w:hAnsi="Trebuchet MS"/>
          <w:b/>
          <w:lang w:eastAsia="ru-RU"/>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76"/>
    </w:p>
    <w:p>
      <w:pPr>
        <w:pStyle w:val="Normal"/>
        <w:widowControl w:val="false"/>
        <w:spacing w:lineRule="auto" w:line="276" w:before="0" w:after="0"/>
        <w:ind w:firstLine="580" w:left="20" w:right="23"/>
        <w:jc w:val="both"/>
        <w:rPr>
          <w:rFonts w:ascii="Trebuchet MS" w:hAnsi="Trebuchet MS" w:eastAsia="Arial Unicode MS" w:cs="Times New Roman"/>
          <w:lang w:eastAsia="ru-RU"/>
        </w:rPr>
      </w:pPr>
      <w:r>
        <w:rPr>
          <w:rFonts w:eastAsia="Arial Unicode MS" w:cs="Times New Roman" w:ascii="Trebuchet MS" w:hAnsi="Trebuchet MS"/>
          <w:lang w:eastAsia="ru-RU"/>
        </w:rPr>
        <w:t xml:space="preserve">Критериями определения единой теплоснабжающей организации являются: </w:t>
      </w:r>
    </w:p>
    <w:p>
      <w:pPr>
        <w:pStyle w:val="Normal"/>
        <w:widowControl w:val="false"/>
        <w:spacing w:lineRule="auto" w:line="276" w:before="0" w:after="0"/>
        <w:ind w:firstLine="580" w:left="20" w:right="23"/>
        <w:jc w:val="both"/>
        <w:rPr>
          <w:rFonts w:ascii="Trebuchet MS" w:hAnsi="Trebuchet MS" w:eastAsia="Arial Unicode MS" w:cs="Times New Roman"/>
          <w:lang w:eastAsia="ru-RU"/>
        </w:rPr>
      </w:pPr>
      <w:r>
        <w:rPr>
          <w:rFonts w:eastAsia="Arial Unicode MS" w:cs="Times New Roman" w:ascii="Trebuchet MS" w:hAnsi="Trebuchet MS"/>
          <w:lang w:eastAsia="ru-RU"/>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p>
      <w:pPr>
        <w:pStyle w:val="Normal"/>
        <w:widowControl w:val="false"/>
        <w:spacing w:lineRule="auto" w:line="276" w:before="0" w:after="0"/>
        <w:ind w:firstLine="580" w:left="20" w:right="23"/>
        <w:jc w:val="both"/>
        <w:rPr>
          <w:rFonts w:ascii="Trebuchet MS" w:hAnsi="Trebuchet MS" w:eastAsia="Arial Unicode MS" w:cs="Times New Roman"/>
          <w:lang w:eastAsia="ru-RU"/>
        </w:rPr>
      </w:pPr>
      <w:r>
        <w:rPr>
          <w:rFonts w:eastAsia="Arial Unicode MS" w:cs="Times New Roman" w:ascii="Trebuchet MS" w:hAnsi="Trebuchet MS"/>
          <w:lang w:eastAsia="ru-RU"/>
        </w:rPr>
        <w:t xml:space="preserve">- размер собственного капитала; </w:t>
      </w:r>
    </w:p>
    <w:p>
      <w:pPr>
        <w:pStyle w:val="Normal"/>
        <w:widowControl w:val="false"/>
        <w:spacing w:lineRule="auto" w:line="276" w:before="0" w:after="0"/>
        <w:ind w:firstLine="580" w:left="20" w:right="23"/>
        <w:jc w:val="both"/>
        <w:rPr>
          <w:rFonts w:ascii="Trebuchet MS" w:hAnsi="Trebuchet MS" w:eastAsia="Arial Unicode MS" w:cs="Times New Roman"/>
          <w:lang w:eastAsia="ru-RU"/>
        </w:rPr>
      </w:pPr>
      <w:r>
        <w:rPr>
          <w:rFonts w:eastAsia="Arial Unicode MS" w:cs="Times New Roman" w:ascii="Trebuchet MS" w:hAnsi="Trebuchet MS"/>
          <w:lang w:eastAsia="ru-RU"/>
        </w:rPr>
        <w:t xml:space="preserve">- способность в лучшей мере обеспечить надёжность теплоснабжения в соответствующей системе теплоснабжения. </w:t>
      </w:r>
    </w:p>
    <w:p>
      <w:pPr>
        <w:pStyle w:val="Normal"/>
        <w:spacing w:lineRule="auto" w:line="240" w:before="0" w:after="0"/>
        <w:jc w:val="both"/>
        <w:rPr>
          <w:rFonts w:ascii="Trebuchet MS" w:hAnsi="Trebuchet MS" w:cs="Times New Roman"/>
          <w:b/>
        </w:rPr>
      </w:pPr>
      <w:r>
        <w:rPr>
          <w:rFonts w:cs="Times New Roman" w:ascii="Trebuchet MS" w:hAnsi="Trebuchet MS"/>
          <w:b/>
        </w:rPr>
        <w:t>Таблица 10.3.1 – Критерии определения ЕТО в системах теплоснабжения на территории муниципального образования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199"/>
        <w:gridCol w:w="1768"/>
        <w:gridCol w:w="3973"/>
        <w:gridCol w:w="1980"/>
      </w:tblGrid>
      <w:tr>
        <w:trPr>
          <w:tblHeader w:val="true"/>
          <w:trHeight w:val="20" w:hRule="atLeast"/>
        </w:trPr>
        <w:tc>
          <w:tcPr>
            <w:tcW w:w="2199" w:type="dxa"/>
            <w:tcBorders>
              <w:top w:val="single" w:sz="8" w:space="0" w:color="000000"/>
              <w:left w:val="single" w:sz="8" w:space="0" w:color="000000"/>
              <w:bottom w:val="single" w:sz="8" w:space="0" w:color="000000"/>
              <w:right w:val="single" w:sz="8" w:space="0" w:color="000000"/>
            </w:tcBorders>
            <w:shd w:color="auto" w:fill="CCFF99" w:val="clear"/>
            <w:vAlign w:val="center"/>
          </w:tcPr>
          <w:p>
            <w:pPr>
              <w:pStyle w:val="Normal"/>
              <w:spacing w:lineRule="auto" w:line="240" w:before="0" w:after="0"/>
              <w:jc w:val="center"/>
              <w:rPr>
                <w:rFonts w:ascii="Trebuchet MS" w:hAnsi="Trebuchet MS" w:cs="Arial"/>
                <w:b/>
                <w:bCs/>
                <w:color w:val="000000"/>
                <w:sz w:val="19"/>
                <w:szCs w:val="19"/>
              </w:rPr>
            </w:pPr>
            <w:r>
              <w:rPr>
                <w:rFonts w:cs="Arial" w:ascii="Trebuchet MS" w:hAnsi="Trebuchet MS"/>
                <w:b/>
                <w:bCs/>
                <w:color w:val="000000"/>
                <w:sz w:val="19"/>
                <w:szCs w:val="19"/>
              </w:rPr>
              <w:t>Единая теплоснабжающая организация (наименование)</w:t>
            </w:r>
          </w:p>
        </w:tc>
        <w:tc>
          <w:tcPr>
            <w:tcW w:w="1768" w:type="dxa"/>
            <w:tcBorders>
              <w:top w:val="single" w:sz="8" w:space="0" w:color="000000"/>
              <w:bottom w:val="single" w:sz="8" w:space="0" w:color="000000"/>
              <w:right w:val="single" w:sz="8" w:space="0" w:color="000000"/>
            </w:tcBorders>
            <w:shd w:color="auto" w:fill="CCFF99" w:val="clear"/>
            <w:vAlign w:val="center"/>
          </w:tcPr>
          <w:p>
            <w:pPr>
              <w:pStyle w:val="Normal"/>
              <w:spacing w:lineRule="auto" w:line="240" w:before="0" w:after="0"/>
              <w:jc w:val="center"/>
              <w:rPr>
                <w:rFonts w:ascii="Trebuchet MS" w:hAnsi="Trebuchet MS" w:cs="Arial"/>
                <w:b/>
                <w:bCs/>
                <w:color w:val="000000"/>
                <w:sz w:val="19"/>
                <w:szCs w:val="19"/>
              </w:rPr>
            </w:pPr>
            <w:r>
              <w:rPr>
                <w:rFonts w:cs="Arial" w:ascii="Trebuchet MS" w:hAnsi="Trebuchet MS"/>
                <w:b/>
                <w:bCs/>
                <w:color w:val="000000"/>
                <w:sz w:val="19"/>
                <w:szCs w:val="19"/>
              </w:rPr>
              <w:t>Код зоны деятельности ЕТО</w:t>
            </w:r>
          </w:p>
        </w:tc>
        <w:tc>
          <w:tcPr>
            <w:tcW w:w="3973" w:type="dxa"/>
            <w:tcBorders>
              <w:top w:val="single" w:sz="8" w:space="0" w:color="000000"/>
              <w:bottom w:val="single" w:sz="8" w:space="0" w:color="000000"/>
              <w:right w:val="single" w:sz="8" w:space="0" w:color="000000"/>
            </w:tcBorders>
            <w:shd w:color="auto" w:fill="CCFF99" w:val="clear"/>
            <w:vAlign w:val="center"/>
          </w:tcPr>
          <w:p>
            <w:pPr>
              <w:pStyle w:val="Normal"/>
              <w:spacing w:lineRule="auto" w:line="240" w:before="0" w:after="0"/>
              <w:jc w:val="center"/>
              <w:rPr>
                <w:rFonts w:ascii="Trebuchet MS" w:hAnsi="Trebuchet MS" w:cs="Arial"/>
                <w:b/>
                <w:bCs/>
                <w:color w:val="000000"/>
                <w:sz w:val="19"/>
                <w:szCs w:val="19"/>
              </w:rPr>
            </w:pPr>
            <w:r>
              <w:rPr>
                <w:rFonts w:cs="Arial" w:ascii="Trebuchet MS" w:hAnsi="Trebuchet MS"/>
                <w:b/>
                <w:bCs/>
                <w:color w:val="000000"/>
                <w:sz w:val="19"/>
                <w:szCs w:val="19"/>
              </w:rPr>
              <w:t>Основание для присвоения статуса единой теплоснабжающей организации</w:t>
            </w:r>
          </w:p>
        </w:tc>
        <w:tc>
          <w:tcPr>
            <w:tcW w:w="1980" w:type="dxa"/>
            <w:tcBorders>
              <w:top w:val="single" w:sz="8" w:space="0" w:color="000000"/>
              <w:bottom w:val="single" w:sz="8" w:space="0" w:color="000000"/>
              <w:right w:val="single" w:sz="8" w:space="0" w:color="000000"/>
            </w:tcBorders>
            <w:shd w:color="auto" w:fill="CCFF99" w:val="clear"/>
            <w:vAlign w:val="center"/>
          </w:tcPr>
          <w:p>
            <w:pPr>
              <w:pStyle w:val="Normal"/>
              <w:spacing w:lineRule="auto" w:line="240" w:before="0" w:after="0"/>
              <w:jc w:val="center"/>
              <w:rPr>
                <w:rFonts w:ascii="Trebuchet MS" w:hAnsi="Trebuchet MS" w:cs="Arial"/>
                <w:b/>
                <w:bCs/>
                <w:color w:val="000000"/>
                <w:sz w:val="19"/>
                <w:szCs w:val="19"/>
              </w:rPr>
            </w:pPr>
            <w:r>
              <w:rPr>
                <w:rFonts w:cs="Arial" w:ascii="Trebuchet MS" w:hAnsi="Trebuchet MS"/>
                <w:b/>
                <w:bCs/>
                <w:color w:val="000000"/>
                <w:sz w:val="19"/>
                <w:szCs w:val="19"/>
              </w:rPr>
              <w:t>Изменения в границах утверждённых технологических</w:t>
            </w:r>
          </w:p>
          <w:p>
            <w:pPr>
              <w:pStyle w:val="Normal"/>
              <w:spacing w:lineRule="auto" w:line="240" w:before="0" w:after="0"/>
              <w:jc w:val="center"/>
              <w:rPr>
                <w:rFonts w:ascii="Trebuchet MS" w:hAnsi="Trebuchet MS" w:cs="Arial"/>
                <w:b/>
                <w:bCs/>
                <w:color w:val="000000"/>
                <w:sz w:val="19"/>
                <w:szCs w:val="19"/>
              </w:rPr>
            </w:pPr>
            <w:r>
              <w:rPr>
                <w:rFonts w:cs="Arial" w:ascii="Trebuchet MS" w:hAnsi="Trebuchet MS"/>
                <w:b/>
                <w:bCs/>
                <w:color w:val="000000"/>
                <w:sz w:val="19"/>
                <w:szCs w:val="19"/>
              </w:rPr>
              <w:t>зон действия</w:t>
            </w:r>
          </w:p>
        </w:tc>
      </w:tr>
      <w:tr>
        <w:trPr>
          <w:trHeight w:val="20" w:hRule="atLeast"/>
        </w:trPr>
        <w:tc>
          <w:tcPr>
            <w:tcW w:w="2199" w:type="dxa"/>
            <w:tcBorders>
              <w:left w:val="single" w:sz="8" w:space="0" w:color="000000"/>
              <w:bottom w:val="single" w:sz="8" w:space="0" w:color="000000"/>
              <w:right w:val="single" w:sz="8" w:space="0" w:color="000000"/>
            </w:tcBorders>
            <w:shd w:color="auto" w:fill="auto" w:val="clear"/>
            <w:vAlign w:val="center"/>
          </w:tcPr>
          <w:p>
            <w:pPr>
              <w:pStyle w:val="Normal"/>
              <w:spacing w:lineRule="auto" w:line="240" w:before="0" w:after="0"/>
              <w:jc w:val="both"/>
              <w:rPr>
                <w:rFonts w:ascii="Trebuchet MS" w:hAnsi="Trebuchet MS" w:cs="Arial"/>
                <w:color w:val="000000"/>
                <w:sz w:val="19"/>
                <w:szCs w:val="19"/>
              </w:rPr>
            </w:pPr>
            <w:r>
              <w:rPr>
                <w:rFonts w:cs="Arial" w:ascii="Trebuchet MS" w:hAnsi="Trebuchet MS"/>
                <w:color w:val="000000"/>
                <w:sz w:val="19"/>
                <w:szCs w:val="19"/>
              </w:rPr>
              <w:t>филиал «Берёзовская ГРЭС» ПАО «Юнипро»»</w:t>
            </w:r>
          </w:p>
        </w:tc>
        <w:tc>
          <w:tcPr>
            <w:tcW w:w="1768" w:type="dxa"/>
            <w:tcBorders>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cs="Arial"/>
                <w:color w:val="000000"/>
                <w:sz w:val="19"/>
                <w:szCs w:val="19"/>
              </w:rPr>
            </w:pPr>
            <w:r>
              <w:rPr>
                <w:rFonts w:cs="Arial" w:ascii="Trebuchet MS" w:hAnsi="Trebuchet MS"/>
                <w:color w:val="000000"/>
                <w:sz w:val="19"/>
                <w:szCs w:val="19"/>
              </w:rPr>
              <w:t xml:space="preserve">1 </w:t>
            </w:r>
          </w:p>
        </w:tc>
        <w:tc>
          <w:tcPr>
            <w:tcW w:w="3973" w:type="dxa"/>
            <w:tcBorders>
              <w:bottom w:val="single" w:sz="8" w:space="0" w:color="000000"/>
              <w:right w:val="single" w:sz="8" w:space="0" w:color="000000"/>
            </w:tcBorders>
            <w:shd w:color="auto" w:fill="auto" w:val="clear"/>
            <w:vAlign w:val="center"/>
          </w:tcPr>
          <w:p>
            <w:pPr>
              <w:pStyle w:val="Normal"/>
              <w:spacing w:lineRule="auto" w:line="240" w:before="0" w:after="0"/>
              <w:jc w:val="both"/>
              <w:rPr>
                <w:rFonts w:ascii="Trebuchet MS" w:hAnsi="Trebuchet MS" w:cs="Arial"/>
                <w:color w:val="000000"/>
                <w:sz w:val="19"/>
                <w:szCs w:val="19"/>
              </w:rPr>
            </w:pPr>
            <w:r>
              <w:rPr>
                <w:rFonts w:cs="Arial" w:ascii="Trebuchet MS" w:hAnsi="Trebuchet MS"/>
                <w:color w:val="000000"/>
                <w:sz w:val="19"/>
                <w:szCs w:val="19"/>
              </w:rPr>
              <w:t>Владение единственным источником тепловой энергии и тепловыми сетями в зоне деятельности ЕТО</w:t>
            </w:r>
          </w:p>
        </w:tc>
        <w:tc>
          <w:tcPr>
            <w:tcW w:w="1980" w:type="dxa"/>
            <w:tcBorders>
              <w:bottom w:val="single" w:sz="8" w:space="0" w:color="000000"/>
              <w:right w:val="single" w:sz="8" w:space="0" w:color="000000"/>
            </w:tcBorders>
            <w:vAlign w:val="center"/>
          </w:tcPr>
          <w:p>
            <w:pPr>
              <w:pStyle w:val="Normal"/>
              <w:spacing w:lineRule="auto" w:line="240" w:before="0" w:after="0"/>
              <w:jc w:val="center"/>
              <w:rPr>
                <w:rFonts w:ascii="Trebuchet MS" w:hAnsi="Trebuchet MS" w:cs="Arial"/>
                <w:color w:val="000000"/>
                <w:sz w:val="19"/>
                <w:szCs w:val="19"/>
              </w:rPr>
            </w:pPr>
            <w:r>
              <w:rPr>
                <w:rFonts w:cs="Arial" w:ascii="Trebuchet MS" w:hAnsi="Trebuchet MS"/>
                <w:color w:val="000000"/>
                <w:sz w:val="19"/>
                <w:szCs w:val="19"/>
              </w:rPr>
              <w:t>Без изменений</w:t>
            </w:r>
            <w:bookmarkStart w:id="177" w:name="_Hlk67324322"/>
            <w:bookmarkEnd w:id="177"/>
          </w:p>
        </w:tc>
      </w:tr>
    </w:tbl>
    <w:p>
      <w:pPr>
        <w:pStyle w:val="Normal"/>
        <w:widowControl w:val="false"/>
        <w:spacing w:lineRule="auto" w:line="276" w:before="0" w:after="0"/>
        <w:ind w:firstLine="577" w:left="23" w:right="23"/>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78" w:name="_Toc145613515"/>
      <w:r>
        <w:rPr>
          <w:rFonts w:eastAsia="Times New Roman" w:cs="Times New Roman" w:ascii="Trebuchet MS" w:hAnsi="Trebuchet MS"/>
          <w:b/>
          <w:lang w:eastAsia="ru-RU"/>
        </w:rPr>
        <w:t>10.4. Информация о поданных теплоснабжающими организациями заявках на присвоение статуса единой теплоснабжающей организации.</w:t>
      </w:r>
      <w:bookmarkEnd w:id="178"/>
    </w:p>
    <w:p>
      <w:pPr>
        <w:sectPr>
          <w:headerReference w:type="default" r:id="rId116"/>
          <w:headerReference w:type="first" r:id="rId117"/>
          <w:footerReference w:type="default" r:id="rId118"/>
          <w:footerReference w:type="first" r:id="rId119"/>
          <w:type w:val="nextPage"/>
          <w:pgSz w:w="11906" w:h="16838"/>
          <w:pgMar w:left="1134" w:right="851" w:gutter="0" w:header="454" w:top="1134" w:footer="454"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Arial Unicode MS" w:cs="Times New Roman"/>
          <w:lang w:eastAsia="ru-RU"/>
        </w:rPr>
      </w:pPr>
      <w:r>
        <w:rPr>
          <w:rFonts w:cs="Times New Roman" w:ascii="Trebuchet MS" w:hAnsi="Trebuchet MS"/>
        </w:rPr>
        <w:t xml:space="preserve">Сбор заявок на присвоение статуса единой теплоснабжающей организации в рамках разработки Схемы теплоснабжения муниципального образования в 2023 году не производился по причине сохранения действующей утверждённой ЕТО на территории муниципального образования. </w:t>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179" w:name="_Toc145613516"/>
      <w:r>
        <w:rPr>
          <w:rFonts w:eastAsia="Times New Roman" w:cs="Times New Roman" w:ascii="Trebuchet MS" w:hAnsi="Trebuchet MS"/>
          <w:b/>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79"/>
    </w:p>
    <w:p>
      <w:pPr>
        <w:pStyle w:val="Normal"/>
        <w:spacing w:lineRule="atLeast" w:line="23" w:before="0" w:after="0"/>
        <w:jc w:val="both"/>
        <w:rPr>
          <w:rFonts w:ascii="Trebuchet MS" w:hAnsi="Trebuchet MS" w:cs="Times New Roman"/>
          <w:b/>
        </w:rPr>
      </w:pPr>
      <w:r>
        <w:rPr>
          <w:rFonts w:cs="Times New Roman" w:ascii="Trebuchet MS" w:hAnsi="Trebuchet MS"/>
          <w:b/>
        </w:rPr>
        <w:t>Таблица 10.5.1 – Реестр систем теплоснабжения, содержащий перечень теплоснабжающих организаций</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824"/>
        <w:gridCol w:w="823"/>
        <w:gridCol w:w="3008"/>
        <w:gridCol w:w="2858"/>
        <w:gridCol w:w="3184"/>
        <w:gridCol w:w="1850"/>
        <w:gridCol w:w="2022"/>
      </w:tblGrid>
      <w:tr>
        <w:trPr>
          <w:trHeight w:val="1711" w:hRule="atLeast"/>
          <w:cantSplit w:val="true"/>
        </w:trPr>
        <w:tc>
          <w:tcPr>
            <w:tcW w:w="824" w:type="dxa"/>
            <w:tcBorders>
              <w:top w:val="single" w:sz="8" w:space="0" w:color="000000"/>
              <w:left w:val="single" w:sz="8" w:space="0" w:color="000000"/>
              <w:bottom w:val="single" w:sz="8" w:space="0" w:color="000000"/>
              <w:right w:val="single" w:sz="8" w:space="0" w:color="000000"/>
            </w:tcBorders>
            <w:shd w:color="000000" w:fill="CCFF99" w:val="clear"/>
            <w:textDirection w:val="btLr"/>
            <w:vAlign w:val="center"/>
          </w:tcPr>
          <w:p>
            <w:pPr>
              <w:pStyle w:val="Normal"/>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Код зоны деятельности</w:t>
            </w:r>
          </w:p>
        </w:tc>
        <w:tc>
          <w:tcPr>
            <w:tcW w:w="823" w:type="dxa"/>
            <w:tcBorders>
              <w:top w:val="single" w:sz="8" w:space="0" w:color="000000"/>
              <w:bottom w:val="single" w:sz="8" w:space="0" w:color="000000"/>
              <w:right w:val="single" w:sz="8" w:space="0" w:color="000000"/>
            </w:tcBorders>
            <w:shd w:color="000000" w:fill="CCFF99" w:val="clear"/>
            <w:textDirection w:val="btLr"/>
            <w:vAlign w:val="center"/>
          </w:tcPr>
          <w:p>
            <w:pPr>
              <w:pStyle w:val="Normal"/>
              <w:spacing w:lineRule="auto" w:line="240" w:before="0" w:after="0"/>
              <w:jc w:val="center"/>
              <w:rPr>
                <w:rFonts w:ascii="Trebuchet MS" w:hAnsi="Trebuchet MS" w:cs="Calibri"/>
                <w:b/>
                <w:bCs/>
                <w:color w:val="000000"/>
                <w:sz w:val="20"/>
                <w:szCs w:val="20"/>
              </w:rPr>
            </w:pPr>
            <w:bookmarkStart w:id="180" w:name="RANGE!F6"/>
            <w:r>
              <w:rPr>
                <w:rFonts w:cs="Calibri" w:ascii="Trebuchet MS" w:hAnsi="Trebuchet MS"/>
                <w:b/>
                <w:bCs/>
                <w:color w:val="000000"/>
                <w:sz w:val="20"/>
                <w:szCs w:val="20"/>
              </w:rPr>
              <w:t xml:space="preserve">№ </w:t>
            </w:r>
            <w:r>
              <w:rPr>
                <w:rFonts w:cs="Calibri" w:ascii="Trebuchet MS" w:hAnsi="Trebuchet MS"/>
                <w:b/>
                <w:bCs/>
                <w:color w:val="000000"/>
                <w:sz w:val="20"/>
                <w:szCs w:val="20"/>
              </w:rPr>
              <w:t>системы теплоснабжения</w:t>
            </w:r>
            <w:bookmarkEnd w:id="180"/>
          </w:p>
        </w:tc>
        <w:tc>
          <w:tcPr>
            <w:tcW w:w="3008" w:type="dxa"/>
            <w:tcBorders>
              <w:top w:val="single" w:sz="8" w:space="0" w:color="000000"/>
              <w:bottom w:val="single" w:sz="8" w:space="0" w:color="000000"/>
              <w:right w:val="single" w:sz="8"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Наименование источников</w:t>
            </w:r>
          </w:p>
        </w:tc>
        <w:tc>
          <w:tcPr>
            <w:tcW w:w="2858" w:type="dxa"/>
            <w:tcBorders>
              <w:top w:val="single" w:sz="8" w:space="0" w:color="000000"/>
              <w:bottom w:val="single" w:sz="8" w:space="0" w:color="000000"/>
              <w:right w:val="single" w:sz="8"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Теплоснабжающие (теплосетевые) организации в границах системы теплоснабжения</w:t>
            </w:r>
          </w:p>
        </w:tc>
        <w:tc>
          <w:tcPr>
            <w:tcW w:w="3184" w:type="dxa"/>
            <w:tcBorders>
              <w:top w:val="single" w:sz="8" w:space="0" w:color="000000"/>
              <w:bottom w:val="single" w:sz="8" w:space="0" w:color="000000"/>
              <w:right w:val="single" w:sz="8"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Объекты системы теплоснабжения в обслуживании теплоснабжающей (теплосетевой) организации</w:t>
            </w:r>
          </w:p>
        </w:tc>
        <w:tc>
          <w:tcPr>
            <w:tcW w:w="1850" w:type="dxa"/>
            <w:tcBorders>
              <w:top w:val="single" w:sz="8" w:space="0" w:color="000000"/>
              <w:bottom w:val="single" w:sz="8" w:space="0" w:color="000000"/>
              <w:right w:val="single" w:sz="8"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Изменения в границах системы теплоснабжения</w:t>
            </w:r>
          </w:p>
        </w:tc>
        <w:tc>
          <w:tcPr>
            <w:tcW w:w="2022" w:type="dxa"/>
            <w:tcBorders>
              <w:top w:val="single" w:sz="8" w:space="0" w:color="000000"/>
              <w:bottom w:val="single" w:sz="8" w:space="0" w:color="000000"/>
              <w:right w:val="single" w:sz="8" w:space="0" w:color="000000"/>
            </w:tcBorders>
            <w:shd w:color="000000" w:fill="CCFF99" w:val="clear"/>
            <w:vAlign w:val="center"/>
          </w:tcPr>
          <w:p>
            <w:pPr>
              <w:pStyle w:val="Normal"/>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Необходимая корректировка в рамках актуализации схемы теплоснабжения</w:t>
            </w:r>
          </w:p>
        </w:tc>
      </w:tr>
      <w:tr>
        <w:trPr>
          <w:trHeight w:val="110" w:hRule="atLeast"/>
          <w:cantSplit w:val="true"/>
        </w:trPr>
        <w:tc>
          <w:tcPr>
            <w:tcW w:w="14569" w:type="dxa"/>
            <w:gridSpan w:val="7"/>
            <w:tcBorders>
              <w:top w:val="single" w:sz="8" w:space="0" w:color="000000"/>
              <w:left w:val="single" w:sz="8" w:space="0" w:color="000000"/>
              <w:bottom w:val="single" w:sz="8" w:space="0" w:color="000000"/>
              <w:right w:val="single" w:sz="8" w:space="0" w:color="000000"/>
            </w:tcBorders>
            <w:shd w:color="auto" w:fill="FFFF99" w:val="clear"/>
            <w:vAlign w:val="center"/>
          </w:tcPr>
          <w:p>
            <w:pPr>
              <w:pStyle w:val="Normal"/>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Муниципальное образование городской округ город Шарыпово</w:t>
            </w:r>
          </w:p>
        </w:tc>
      </w:tr>
      <w:tr>
        <w:trPr>
          <w:trHeight w:val="20" w:hRule="atLeast"/>
          <w:cantSplit w:val="true"/>
        </w:trPr>
        <w:tc>
          <w:tcPr>
            <w:tcW w:w="824" w:type="dxa"/>
            <w:vMerge w:val="restart"/>
            <w:tcBorders>
              <w:left w:val="single" w:sz="8" w:space="0" w:color="000000"/>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1</w:t>
            </w:r>
          </w:p>
        </w:tc>
        <w:tc>
          <w:tcPr>
            <w:tcW w:w="823" w:type="dxa"/>
            <w:vMerge w:val="restart"/>
            <w:tcBorders>
              <w:left w:val="single" w:sz="8" w:space="0" w:color="000000"/>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1</w:t>
            </w:r>
          </w:p>
        </w:tc>
        <w:tc>
          <w:tcPr>
            <w:tcW w:w="3008" w:type="dxa"/>
            <w:vMerge w:val="restart"/>
            <w:tcBorders>
              <w:left w:val="single" w:sz="8" w:space="0" w:color="000000"/>
              <w:bottom w:val="single" w:sz="8" w:space="0" w:color="000000"/>
              <w:right w:val="single" w:sz="8" w:space="0" w:color="000000"/>
            </w:tcBorders>
            <w:shd w:color="auto" w:fill="auto" w:val="clear"/>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t>Берёзовская ГРЭС</w:t>
            </w:r>
          </w:p>
        </w:tc>
        <w:tc>
          <w:tcPr>
            <w:tcW w:w="2858" w:type="dxa"/>
            <w:vMerge w:val="restart"/>
            <w:tcBorders>
              <w:left w:val="single" w:sz="8" w:space="0" w:color="000000"/>
              <w:bottom w:val="single" w:sz="8" w:space="0" w:color="000000"/>
              <w:right w:val="single" w:sz="8" w:space="0" w:color="000000"/>
            </w:tcBorders>
            <w:shd w:color="auto" w:fill="auto" w:val="clear"/>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t>филиал «Берёзовская ГРЭС» ПАО «Юнипро»</w:t>
            </w:r>
          </w:p>
        </w:tc>
        <w:tc>
          <w:tcPr>
            <w:tcW w:w="3184" w:type="dxa"/>
            <w:tcBorders>
              <w:bottom w:val="single" w:sz="8" w:space="0" w:color="000000"/>
              <w:right w:val="single" w:sz="8" w:space="0" w:color="000000"/>
            </w:tcBorders>
            <w:shd w:color="auto" w:fill="auto" w:val="clear"/>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t>Источник (расположен на территории Шарыповского муниципального округа)</w:t>
            </w:r>
          </w:p>
        </w:tc>
        <w:tc>
          <w:tcPr>
            <w:tcW w:w="1850" w:type="dxa"/>
            <w:vMerge w:val="restart"/>
            <w:tcBorders>
              <w:left w:val="single" w:sz="8" w:space="0" w:color="000000"/>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Отсутствуют</w:t>
            </w:r>
          </w:p>
        </w:tc>
        <w:tc>
          <w:tcPr>
            <w:tcW w:w="2022" w:type="dxa"/>
            <w:vMerge w:val="restart"/>
            <w:tcBorders>
              <w:left w:val="single" w:sz="8" w:space="0" w:color="000000"/>
              <w:bottom w:val="single" w:sz="8" w:space="0" w:color="000000"/>
              <w:right w:val="single" w:sz="8" w:space="0" w:color="000000"/>
            </w:tcBorders>
            <w:shd w:color="auto" w:fill="auto" w:val="clear"/>
            <w:vAlign w:val="center"/>
          </w:tcPr>
          <w:p>
            <w:pPr>
              <w:pStyle w:val="Normal"/>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Не требуется</w:t>
            </w:r>
          </w:p>
        </w:tc>
      </w:tr>
      <w:tr>
        <w:trPr>
          <w:trHeight w:val="20" w:hRule="atLeast"/>
        </w:trPr>
        <w:tc>
          <w:tcPr>
            <w:tcW w:w="824" w:type="dxa"/>
            <w:vMerge w:val="continue"/>
            <w:tcBorders>
              <w:left w:val="single" w:sz="8" w:space="0" w:color="000000"/>
              <w:bottom w:val="single" w:sz="8" w:space="0" w:color="000000"/>
              <w:right w:val="single" w:sz="8"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823" w:type="dxa"/>
            <w:vMerge w:val="continue"/>
            <w:tcBorders>
              <w:left w:val="single" w:sz="8" w:space="0" w:color="000000"/>
              <w:bottom w:val="single" w:sz="8" w:space="0" w:color="000000"/>
              <w:right w:val="single" w:sz="8"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008" w:type="dxa"/>
            <w:vMerge w:val="continue"/>
            <w:tcBorders>
              <w:left w:val="single" w:sz="8" w:space="0" w:color="000000"/>
              <w:bottom w:val="single" w:sz="8" w:space="0" w:color="000000"/>
              <w:right w:val="single" w:sz="8"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858" w:type="dxa"/>
            <w:vMerge w:val="continue"/>
            <w:tcBorders>
              <w:left w:val="single" w:sz="8" w:space="0" w:color="000000"/>
              <w:bottom w:val="single" w:sz="8" w:space="0" w:color="000000"/>
              <w:right w:val="single" w:sz="8"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184" w:type="dxa"/>
            <w:tcBorders>
              <w:bottom w:val="single" w:sz="8" w:space="0" w:color="000000"/>
              <w:right w:val="single" w:sz="8" w:space="0" w:color="000000"/>
            </w:tcBorders>
            <w:shd w:color="auto" w:fill="auto" w:val="clear"/>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t>Тепловые сети г. Шарыпово</w:t>
            </w:r>
          </w:p>
        </w:tc>
        <w:tc>
          <w:tcPr>
            <w:tcW w:w="1850" w:type="dxa"/>
            <w:vMerge w:val="continue"/>
            <w:tcBorders>
              <w:left w:val="single" w:sz="8" w:space="0" w:color="000000"/>
              <w:bottom w:val="single" w:sz="8" w:space="0" w:color="000000"/>
              <w:right w:val="single" w:sz="8"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022" w:type="dxa"/>
            <w:vMerge w:val="continue"/>
            <w:tcBorders>
              <w:left w:val="single" w:sz="8" w:space="0" w:color="000000"/>
              <w:bottom w:val="single" w:sz="8" w:space="0" w:color="000000"/>
              <w:right w:val="single" w:sz="8"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r>
      <w:tr>
        <w:trPr>
          <w:trHeight w:val="20" w:hRule="atLeast"/>
        </w:trPr>
        <w:tc>
          <w:tcPr>
            <w:tcW w:w="824" w:type="dxa"/>
            <w:vMerge w:val="continue"/>
            <w:tcBorders>
              <w:left w:val="single" w:sz="8" w:space="0" w:color="000000"/>
              <w:bottom w:val="single" w:sz="8" w:space="0" w:color="000000"/>
              <w:right w:val="single" w:sz="8"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823" w:type="dxa"/>
            <w:vMerge w:val="continue"/>
            <w:tcBorders>
              <w:left w:val="single" w:sz="8" w:space="0" w:color="000000"/>
              <w:bottom w:val="single" w:sz="8" w:space="0" w:color="000000"/>
              <w:right w:val="single" w:sz="8"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008" w:type="dxa"/>
            <w:vMerge w:val="continue"/>
            <w:tcBorders>
              <w:left w:val="single" w:sz="8" w:space="0" w:color="000000"/>
              <w:bottom w:val="single" w:sz="8" w:space="0" w:color="000000"/>
              <w:right w:val="single" w:sz="8"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858" w:type="dxa"/>
            <w:vMerge w:val="continue"/>
            <w:tcBorders>
              <w:left w:val="single" w:sz="8" w:space="0" w:color="000000"/>
              <w:bottom w:val="single" w:sz="8" w:space="0" w:color="000000"/>
              <w:right w:val="single" w:sz="8"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184" w:type="dxa"/>
            <w:tcBorders>
              <w:bottom w:val="single" w:sz="8" w:space="0" w:color="000000"/>
              <w:right w:val="single" w:sz="8" w:space="0" w:color="000000"/>
            </w:tcBorders>
            <w:shd w:color="auto" w:fill="auto" w:val="clear"/>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t>Тепловые сети п. Дубинино</w:t>
            </w:r>
          </w:p>
        </w:tc>
        <w:tc>
          <w:tcPr>
            <w:tcW w:w="1850" w:type="dxa"/>
            <w:vMerge w:val="continue"/>
            <w:tcBorders>
              <w:left w:val="single" w:sz="8" w:space="0" w:color="000000"/>
              <w:bottom w:val="single" w:sz="8" w:space="0" w:color="000000"/>
              <w:right w:val="single" w:sz="8"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022" w:type="dxa"/>
            <w:vMerge w:val="continue"/>
            <w:tcBorders>
              <w:left w:val="single" w:sz="8" w:space="0" w:color="000000"/>
              <w:bottom w:val="single" w:sz="8" w:space="0" w:color="000000"/>
              <w:right w:val="single" w:sz="8" w:space="0" w:color="000000"/>
            </w:tcBorders>
            <w:vAlign w:val="center"/>
          </w:tcPr>
          <w:p>
            <w:pPr>
              <w:pStyle w:val="Normal"/>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bookmarkStart w:id="181" w:name="_Hlk65569388"/>
            <w:bookmarkStart w:id="182" w:name="_Hlk69851280"/>
            <w:bookmarkStart w:id="183" w:name="_Hlk65569388"/>
            <w:bookmarkStart w:id="184" w:name="_Hlk69851280"/>
            <w:bookmarkEnd w:id="183"/>
            <w:bookmarkEnd w:id="184"/>
          </w:p>
        </w:tc>
      </w:tr>
    </w:tbl>
    <w:p>
      <w:pPr>
        <w:pStyle w:val="Normal"/>
        <w:spacing w:lineRule="auto" w:line="240" w:before="0" w:after="0"/>
        <w:jc w:val="center"/>
        <w:rPr>
          <w:rFonts w:ascii="Trebuchet MS" w:hAnsi="Trebuchet MS" w:cs="Times New Roman"/>
          <w:b/>
        </w:rPr>
      </w:pPr>
      <w:r>
        <w:rPr>
          <w:rFonts w:cs="Times New Roman" w:ascii="Trebuchet MS" w:hAnsi="Trebuchet MS"/>
          <w:b/>
        </w:rPr>
      </w:r>
    </w:p>
    <w:p>
      <w:pPr>
        <w:pStyle w:val="Normal"/>
        <w:widowControl w:val="false"/>
        <w:spacing w:lineRule="auto" w:line="360" w:before="0" w:after="0"/>
        <w:ind w:right="23"/>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360" w:before="0" w:after="0"/>
        <w:ind w:right="23"/>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360" w:before="0" w:after="0"/>
        <w:ind w:right="23"/>
        <w:jc w:val="both"/>
        <w:rPr>
          <w:rFonts w:ascii="Trebuchet MS" w:hAnsi="Trebuchet MS" w:eastAsia="Arial Unicode MS" w:cs="Times New Roman"/>
          <w:lang w:eastAsia="ru-RU"/>
        </w:rPr>
      </w:pPr>
      <w:r>
        <w:rPr>
          <w:rFonts w:eastAsia="Arial Unicode MS" w:cs="Times New Roman" w:ascii="Trebuchet MS" w:hAnsi="Trebuchet MS"/>
          <w:lang w:eastAsia="ru-RU"/>
        </w:rPr>
      </w:r>
    </w:p>
    <w:p>
      <w:pPr>
        <w:sectPr>
          <w:headerReference w:type="default" r:id="rId120"/>
          <w:headerReference w:type="first" r:id="rId121"/>
          <w:footerReference w:type="default" r:id="rId122"/>
          <w:footerReference w:type="first" r:id="rId123"/>
          <w:type w:val="nextPage"/>
          <w:pgSz w:orient="landscape" w:w="16838" w:h="11906"/>
          <w:pgMar w:left="1134" w:right="1134" w:gutter="0" w:header="454" w:top="851" w:footer="454" w:bottom="1134"/>
          <w:pgNumType w:fmt="decimal"/>
          <w:formProt w:val="false"/>
          <w:textDirection w:val="lrTb"/>
          <w:docGrid w:type="default" w:linePitch="360" w:charSpace="4096"/>
        </w:sectPr>
        <w:pStyle w:val="Normal"/>
        <w:widowControl w:val="false"/>
        <w:spacing w:lineRule="auto" w:line="360" w:before="0" w:after="0"/>
        <w:ind w:right="23"/>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keepNext w:val="true"/>
        <w:keepLines/>
        <w:numPr>
          <w:ilvl w:val="0"/>
          <w:numId w:val="0"/>
        </w:numPr>
        <w:spacing w:lineRule="auto" w:line="276" w:before="0" w:after="120"/>
        <w:jc w:val="both"/>
        <w:outlineLvl w:val="0"/>
        <w:rPr>
          <w:rFonts w:ascii="Trebuchet MS" w:hAnsi="Trebuchet MS" w:eastAsia="Times New Roman" w:cs="Times New Roman"/>
          <w:b/>
          <w:bCs/>
          <w:color w:val="0070C0"/>
          <w:sz w:val="24"/>
          <w:szCs w:val="24"/>
        </w:rPr>
      </w:pPr>
      <w:bookmarkStart w:id="185" w:name="_Toc145613517"/>
      <w:bookmarkStart w:id="186" w:name="_Toc372647146"/>
      <w:bookmarkStart w:id="187" w:name="_Toc371783195"/>
      <w:bookmarkStart w:id="188" w:name="_Toc361240555"/>
      <w:r>
        <w:rPr>
          <w:rFonts w:eastAsia="Times New Roman" w:cs="Times New Roman" w:ascii="Trebuchet MS" w:hAnsi="Trebuchet MS"/>
          <w:b/>
          <w:bCs/>
          <w:color w:val="0070C0"/>
          <w:sz w:val="24"/>
          <w:szCs w:val="24"/>
        </w:rPr>
        <w:t>Раздел 11. Решения о распределении тепловой нагрузки между источниками тепловой энергии</w:t>
      </w:r>
      <w:bookmarkEnd w:id="185"/>
      <w:bookmarkEnd w:id="186"/>
      <w:bookmarkEnd w:id="187"/>
      <w:bookmarkEnd w:id="188"/>
    </w:p>
    <w:p>
      <w:pPr>
        <w:pStyle w:val="Normal"/>
        <w:spacing w:lineRule="auto" w:line="276" w:before="0" w:after="0"/>
        <w:ind w:firstLine="567"/>
        <w:jc w:val="both"/>
        <w:rPr>
          <w:rFonts w:ascii="Trebuchet MS" w:hAnsi="Trebuchet MS" w:eastAsia="Times New Roman" w:cs="Times New Roman"/>
          <w:lang w:eastAsia="ru-RU"/>
        </w:rPr>
      </w:pPr>
      <w:bookmarkStart w:id="189" w:name="_Toc361912241"/>
      <w:bookmarkStart w:id="190" w:name="_Hlk68377061"/>
      <w:bookmarkStart w:id="191" w:name="_Hlk65569522"/>
      <w:bookmarkEnd w:id="190"/>
      <w:r>
        <w:rPr>
          <w:rFonts w:eastAsia="Times New Roman" w:cs="Times New Roman" w:ascii="Trebuchet MS" w:hAnsi="Trebuchet MS"/>
          <w:lang w:eastAsia="ru-RU"/>
        </w:rPr>
        <w:t>Основным источником теплоснабжения во всем рассматриваемом периоде является Берёзовская ГРЭС, на которую приходится 100 % всей присоединённой нагрузки. К 2038 году этот показатель не изменится, т.к. резервы тепловой мощности станции способны обеспечить прирост тепловой нагрузки более, чем в 2,5 раза.</w:t>
      </w:r>
    </w:p>
    <w:p>
      <w:pPr>
        <w:pStyle w:val="Normal"/>
        <w:spacing w:lineRule="auto" w:line="276" w:before="0" w:after="0"/>
        <w:ind w:firstLine="567"/>
        <w:jc w:val="both"/>
        <w:rPr>
          <w:rFonts w:ascii="Trebuchet MS" w:hAnsi="Trebuchet MS" w:eastAsia="Times New Roman" w:cs="Times New Roman"/>
          <w:lang w:eastAsia="ru-RU"/>
        </w:rPr>
      </w:pPr>
      <w:bookmarkStart w:id="192" w:name="_Hlk65569522"/>
      <w:r>
        <w:rPr>
          <w:rFonts w:eastAsia="Times New Roman" w:cs="Times New Roman" w:ascii="Trebuchet MS" w:hAnsi="Trebuchet MS"/>
          <w:lang w:eastAsia="ru-RU"/>
        </w:rPr>
        <w:t>В целях обеспечения существующих и перспективных потребителей тепловой энергией будет использоваться единственный источник - Берёзовская ГРЭС. Распределение тепловой нагрузки на другие источники тепловой энергии Схемой теплоснабжения не предусматривается.</w:t>
      </w:r>
      <w:bookmarkEnd w:id="192"/>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keepNext w:val="true"/>
        <w:keepLines/>
        <w:numPr>
          <w:ilvl w:val="0"/>
          <w:numId w:val="0"/>
        </w:numPr>
        <w:spacing w:lineRule="auto" w:line="276" w:before="480" w:after="120"/>
        <w:jc w:val="both"/>
        <w:outlineLvl w:val="0"/>
        <w:rPr>
          <w:rFonts w:ascii="Trebuchet MS" w:hAnsi="Trebuchet MS" w:eastAsia="Times New Roman" w:cs="Times New Roman"/>
          <w:b/>
          <w:bCs/>
          <w:color w:val="0070C0"/>
          <w:sz w:val="24"/>
          <w:szCs w:val="24"/>
        </w:rPr>
      </w:pPr>
      <w:bookmarkStart w:id="193" w:name="_Toc361912241"/>
      <w:bookmarkStart w:id="194" w:name="_Hlk68377061"/>
      <w:bookmarkStart w:id="195" w:name="_Toc145613518"/>
      <w:bookmarkEnd w:id="194"/>
      <w:r>
        <w:rPr>
          <w:rFonts w:eastAsia="Times New Roman" w:cs="Times New Roman" w:ascii="Trebuchet MS" w:hAnsi="Trebuchet MS"/>
          <w:b/>
          <w:bCs/>
          <w:color w:val="0070C0"/>
          <w:sz w:val="24"/>
          <w:szCs w:val="24"/>
        </w:rPr>
        <w:t>Раздел 12. Решения по бесхозяйным тепловым сетям</w:t>
      </w:r>
      <w:bookmarkEnd w:id="193"/>
      <w:bookmarkEnd w:id="195"/>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По состоянию на 01.09.2023 года в системе теплоснабжения рассматриваемого городского округа были выявлены участки тепловых сетей, определённые как бесхозяйные объекты (таблица 12.1).</w:t>
      </w:r>
    </w:p>
    <w:p>
      <w:pPr>
        <w:pStyle w:val="Normal"/>
        <w:spacing w:lineRule="auto" w:line="276" w:before="0" w:after="0"/>
        <w:jc w:val="both"/>
        <w:rPr>
          <w:rFonts w:ascii="Trebuchet MS" w:hAnsi="Trebuchet MS" w:eastAsia="Times New Roman" w:cs="Times New Roman"/>
          <w:lang w:eastAsia="ru-RU"/>
        </w:rPr>
      </w:pPr>
      <w:r>
        <w:rPr>
          <w:rFonts w:eastAsia="Times New Roman" w:cs="Times New Roman" w:ascii="Trebuchet MS" w:hAnsi="Trebuchet MS"/>
          <w:b/>
          <w:lang w:eastAsia="ru-RU"/>
        </w:rPr>
        <w:t>Таблица 12.1 – Перечень бесхозяйных участков тепловых сетей</w:t>
      </w:r>
    </w:p>
    <w:tbl>
      <w:tblPr>
        <w:tblStyle w:val="afa"/>
        <w:tblW w:w="10384" w:type="dxa"/>
        <w:jc w:val="left"/>
        <w:tblInd w:w="-289" w:type="dxa"/>
        <w:tblLayout w:type="fixed"/>
        <w:tblCellMar>
          <w:top w:w="0" w:type="dxa"/>
          <w:left w:w="108" w:type="dxa"/>
          <w:bottom w:w="0" w:type="dxa"/>
          <w:right w:w="108" w:type="dxa"/>
        </w:tblCellMar>
        <w:tblLook w:firstRow="1" w:noVBand="1" w:lastRow="0" w:firstColumn="1" w:lastColumn="0" w:noHBand="0" w:val="04a0"/>
      </w:tblPr>
      <w:tblGrid>
        <w:gridCol w:w="568"/>
        <w:gridCol w:w="1866"/>
        <w:gridCol w:w="1078"/>
        <w:gridCol w:w="882"/>
        <w:gridCol w:w="1177"/>
        <w:gridCol w:w="2126"/>
        <w:gridCol w:w="2686"/>
      </w:tblGrid>
      <w:tr>
        <w:trPr>
          <w:tblHeader w:val="true"/>
          <w:trHeight w:val="20" w:hRule="atLeast"/>
        </w:trPr>
        <w:tc>
          <w:tcPr>
            <w:tcW w:w="568"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 xml:space="preserve">№ </w:t>
            </w:r>
            <w:r>
              <w:rPr>
                <w:rFonts w:eastAsia="Calibri" w:cs="Arial" w:ascii="Trebuchet MS" w:hAnsi="Trebuchet MS"/>
                <w:b/>
                <w:bCs/>
                <w:kern w:val="0"/>
                <w:sz w:val="18"/>
                <w:szCs w:val="18"/>
                <w:lang w:val="ru-RU" w:eastAsia="en-US" w:bidi="ar-SA"/>
              </w:rPr>
              <w:t>п/п</w:t>
            </w:r>
          </w:p>
        </w:tc>
        <w:tc>
          <w:tcPr>
            <w:tcW w:w="1866"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Наименование тепловых сетей</w:t>
            </w:r>
          </w:p>
        </w:tc>
        <w:tc>
          <w:tcPr>
            <w:tcW w:w="1078"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Диаметр, мм</w:t>
            </w:r>
          </w:p>
        </w:tc>
        <w:tc>
          <w:tcPr>
            <w:tcW w:w="882"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Длина, м</w:t>
            </w:r>
          </w:p>
        </w:tc>
        <w:tc>
          <w:tcPr>
            <w:tcW w:w="1177"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Вид                   прокладки</w:t>
            </w:r>
          </w:p>
        </w:tc>
        <w:tc>
          <w:tcPr>
            <w:tcW w:w="2126"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Эксплуатирующая организация</w:t>
            </w:r>
          </w:p>
        </w:tc>
        <w:tc>
          <w:tcPr>
            <w:tcW w:w="2686"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 xml:space="preserve">№ </w:t>
            </w:r>
            <w:r>
              <w:rPr>
                <w:rFonts w:eastAsia="Calibri" w:cs="Arial" w:ascii="Trebuchet MS" w:hAnsi="Trebuchet MS"/>
                <w:b/>
                <w:bCs/>
                <w:kern w:val="0"/>
                <w:sz w:val="18"/>
                <w:szCs w:val="18"/>
                <w:lang w:val="ru-RU" w:eastAsia="en-US" w:bidi="ar-SA"/>
              </w:rPr>
              <w:t xml:space="preserve">нормативного акта </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ТК-11 – жд 710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ТК-2 – жд 712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60</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ТК-10 – ТК-10 `</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ТК-11 – жд 715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ТК-17 – ТК-18</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ТК-18 – жд 422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5 микрорайон, ТК-2 – храм</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Комсомольская, ТК-86 – ТК-34</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Комсомольская, ТК-34 – жд 18</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Комсомольская, ТК-34 – ТК-35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144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Комсомольская, ТК-35 – жд 20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Кишинёвская, жд 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325</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Пионеров КАТЭКа, жд 19</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90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Пионеров КАТЭКа, 51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Пионеров КАТЭКа, 61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Пионеров КАТЭКа, 59</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пер. Школьный, жд 10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пер. Школьный, жд 8</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59</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Дружбы, жд 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Пионеров КАТЭКа, 6</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Шахтёрская, жд 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Шахтёрская, жд 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Октябрьская</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193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1 микрорайон, жд 27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45</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1 микрорайон, жд 12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2 микрорайон, жд 205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110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2 микрорайон, жд 203</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2 микрорайон, жд 206</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150</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2 микрорайон, жд 1/12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2 микрорайон, жд 1/21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47</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3 микрорайон, жд 301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9</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3 микрорайон, жд 323</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3 микрорайон, жд 304</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5 микрорайон, жд 501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601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116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608</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51</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62</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613</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639</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273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639а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75</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643</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119</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644</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649</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112</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636</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81</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зд 621 – жд 622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620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273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619</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273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79</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617а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273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91</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325</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Северный микрорайон, жд 40а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Северный микрорайон, жд 30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62</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18, 18а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107</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1а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61</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2а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26</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27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24</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42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120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ул. Цветочная</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446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ул. Российская (от территории базы «Солнышко» до гаражей)</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Надземная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в районе Северного кольца: от ТК-0127` до ТК-1 и ТК-2; врезка в старую теплосеть до ТК-2; от ТК-2 в сторону ПЧ</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50</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Кишинёвская, жд 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25,5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481</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жд 425 ТК-17 – ТК-2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30,3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жд 425 ТК-2 – жд 425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17</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жд 427 ТК-0503 – ТК-17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325</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172</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жд 427 ТК-17 - ТК-1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173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жд 427 ТК-1 – жд 427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16,5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жд 708 УТ-12 – УТ-1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62,9</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жд 708 УТ-1 – жд 708</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жд 712 ТК-5 – жд 712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29.12.2008 № 1712</w:t>
            </w:r>
          </w:p>
        </w:tc>
      </w:tr>
    </w:tbl>
    <w:p>
      <w:pPr>
        <w:pStyle w:val="Normal"/>
        <w:spacing w:lineRule="auto" w:line="276" w:before="0" w:after="0"/>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Общая протяжённость бесхозяйных сетей г. Шарыпово составляет 5,923 км (в двухтрубном исчислении), что составляет 5,5 % от общей протяжённости тепловых сетей городского округа.</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На основании распоряжений администрации города Шарыпово от 28.02.2012 г. №481, №482, от 29.12.08 №1712 и письма от 01.04.2010 №024/693 в качестве организации, осуществляющей содержание и обслуживание бесхозяйных сетей, указанных в таблице 1.3.20, определён филиал «Берёзовская ГРЭС» ПАО «Юнипро» до признания права муниципальной собственности на вышеназванные трубопроводы.</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sectPr>
          <w:headerReference w:type="default" r:id="rId124"/>
          <w:headerReference w:type="first" r:id="rId125"/>
          <w:footerReference w:type="default" r:id="rId126"/>
          <w:footerReference w:type="first" r:id="rId127"/>
          <w:type w:val="nextPage"/>
          <w:pgSz w:w="11906" w:h="16838"/>
          <w:pgMar w:left="1134" w:right="851" w:gutter="0" w:header="510" w:top="1134" w:footer="708"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keepNext w:val="true"/>
        <w:keepLines/>
        <w:numPr>
          <w:ilvl w:val="0"/>
          <w:numId w:val="0"/>
        </w:numPr>
        <w:spacing w:lineRule="auto" w:line="276" w:before="0" w:after="0"/>
        <w:jc w:val="both"/>
        <w:outlineLvl w:val="0"/>
        <w:rPr>
          <w:rFonts w:ascii="Trebuchet MS" w:hAnsi="Trebuchet MS" w:eastAsia="Times New Roman" w:cs="Times New Roman"/>
          <w:b/>
          <w:bCs/>
          <w:color w:val="0070C0"/>
          <w:sz w:val="24"/>
          <w:szCs w:val="24"/>
        </w:rPr>
      </w:pPr>
      <w:bookmarkStart w:id="196" w:name="_Toc10560137"/>
      <w:bookmarkStart w:id="197" w:name="_Toc145613519"/>
      <w:bookmarkStart w:id="198" w:name="_Toc17813067"/>
      <w:r>
        <w:rPr>
          <w:rFonts w:eastAsia="Times New Roman" w:cs="Times New Roman" w:ascii="Trebuchet MS" w:hAnsi="Trebuchet MS"/>
          <w:b/>
          <w:bCs/>
          <w:color w:val="0070C0"/>
          <w:sz w:val="24"/>
          <w:szCs w:val="24"/>
        </w:rPr>
        <w:t>Раздел 13. Синхронизация схемы теплоснабжения со схемой газоснабжения и газификации Красноярского края, схемой и программой развития электроэнергетики, а также со схемами водоснабжения и водоотведения</w:t>
      </w:r>
      <w:bookmarkEnd w:id="197"/>
      <w:bookmarkEnd w:id="198"/>
    </w:p>
    <w:p>
      <w:pPr>
        <w:pStyle w:val="Normal"/>
        <w:widowControl w:val="false"/>
        <w:spacing w:lineRule="auto" w:line="276" w:before="0" w:after="0"/>
        <w:ind w:left="23" w:right="23"/>
        <w:jc w:val="both"/>
        <w:rPr>
          <w:rFonts w:ascii="Trebuchet MS" w:hAnsi="Trebuchet MS" w:eastAsia="Arial Unicode MS" w:cs="Times New Roman"/>
          <w:b/>
          <w:lang w:eastAsia="ru-RU"/>
        </w:rPr>
      </w:pPr>
      <w:r>
        <w:rPr>
          <w:rFonts w:eastAsia="Arial Unicode MS" w:cs="Times New Roman" w:ascii="Trebuchet MS" w:hAnsi="Trebuchet MS"/>
          <w:b/>
          <w:lang w:eastAsia="ru-RU"/>
        </w:rPr>
        <w:t>13.1 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pPr>
        <w:pStyle w:val="Normal"/>
        <w:widowControl w:val="false"/>
        <w:spacing w:lineRule="auto" w:line="276" w:before="0" w:after="0"/>
        <w:ind w:firstLine="720" w:left="20" w:right="20"/>
        <w:jc w:val="both"/>
        <w:rPr>
          <w:rFonts w:ascii="Trebuchet MS" w:hAnsi="Trebuchet MS" w:eastAsia="Arial Unicode MS" w:cs="Times New Roman"/>
        </w:rPr>
      </w:pPr>
      <w:r>
        <w:rPr>
          <w:rFonts w:eastAsia="Arial Unicode MS" w:cs="Times New Roman" w:ascii="Trebuchet MS" w:hAnsi="Trebuchet MS"/>
        </w:rPr>
        <w:t>В соответствии с программой газификации жилищно-коммунального хозяйства, промышленных и иных организаций Красноярского края на период 2022 - 2031 годов (утв. постановлением Правительства Красноярского края от 11.03.2022 г. №167-п) газификация территории городского округа город Шарыпово не предусматривается.</w:t>
      </w:r>
    </w:p>
    <w:p>
      <w:pPr>
        <w:pStyle w:val="Normal"/>
        <w:widowControl w:val="false"/>
        <w:spacing w:lineRule="auto" w:line="276" w:before="0" w:after="0"/>
        <w:ind w:firstLine="720" w:left="20" w:right="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jc w:val="both"/>
        <w:rPr>
          <w:rFonts w:ascii="Trebuchet MS" w:hAnsi="Trebuchet MS" w:eastAsia="Arial Unicode MS" w:cs="Times New Roman"/>
          <w:b/>
          <w:lang w:eastAsia="ru-RU"/>
        </w:rPr>
      </w:pPr>
      <w:r>
        <w:rPr>
          <w:rFonts w:eastAsia="Arial Unicode MS" w:cs="Times New Roman" w:ascii="Trebuchet MS" w:hAnsi="Trebuchet MS"/>
          <w:b/>
          <w:lang w:eastAsia="ru-RU"/>
        </w:rPr>
        <w:t>13.2 Описание проблем организации газоснабжения источников тепловой энергии</w:t>
      </w:r>
    </w:p>
    <w:p>
      <w:pPr>
        <w:pStyle w:val="Normal"/>
        <w:widowControl w:val="false"/>
        <w:spacing w:lineRule="auto" w:line="276" w:before="0" w:after="0"/>
        <w:ind w:firstLine="720" w:left="20" w:right="20"/>
        <w:jc w:val="both"/>
        <w:rPr>
          <w:rFonts w:ascii="Trebuchet MS" w:hAnsi="Trebuchet MS" w:eastAsia="Arial Unicode MS" w:cs="Times New Roman"/>
        </w:rPr>
      </w:pPr>
      <w:r>
        <w:rPr>
          <w:rFonts w:eastAsia="Arial Unicode MS" w:cs="Times New Roman" w:ascii="Trebuchet MS" w:hAnsi="Trebuchet MS"/>
        </w:rPr>
        <w:t>Газоснабжение источников тепловой энергии на территории ГО г. Шарыпово не осуществляется.</w:t>
      </w:r>
    </w:p>
    <w:p>
      <w:pPr>
        <w:pStyle w:val="Normal"/>
        <w:widowControl w:val="false"/>
        <w:spacing w:lineRule="auto" w:line="276" w:before="0" w:after="0"/>
        <w:ind w:firstLine="720" w:left="20" w:right="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jc w:val="both"/>
        <w:rPr>
          <w:rFonts w:ascii="Trebuchet MS" w:hAnsi="Trebuchet MS" w:eastAsia="Arial Unicode MS" w:cs="Times New Roman"/>
          <w:b/>
          <w:lang w:eastAsia="ru-RU"/>
        </w:rPr>
      </w:pPr>
      <w:r>
        <w:rPr>
          <w:rFonts w:eastAsia="Arial Unicode MS" w:cs="Times New Roman" w:ascii="Trebuchet MS" w:hAnsi="Trebuchet MS"/>
          <w:b/>
          <w:lang w:eastAsia="ru-RU"/>
        </w:rPr>
        <w:t>13.3 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pPr>
        <w:pStyle w:val="Normal"/>
        <w:widowControl w:val="false"/>
        <w:spacing w:lineRule="auto" w:line="276" w:before="0" w:after="0"/>
        <w:ind w:firstLine="720" w:left="20" w:right="20"/>
        <w:jc w:val="both"/>
        <w:rPr>
          <w:rFonts w:ascii="Trebuchet MS" w:hAnsi="Trebuchet MS" w:eastAsia="Arial Unicode MS" w:cs="Times New Roman"/>
        </w:rPr>
      </w:pPr>
      <w:r>
        <w:rPr>
          <w:rFonts w:eastAsia="Arial Unicode MS" w:cs="Times New Roman" w:ascii="Trebuchet MS" w:hAnsi="Trebuchet MS"/>
        </w:rPr>
        <w:t>Предложения по корректировке программы газификации жилищно-коммунального хозяйства, промышленных и иных организаций Красноярского края на период 2022 - 2038 годов в разрезе развития источников тепловой энергии и систем теплоснабжения муниципального образования городской округ город Шарыпово отсутствуют.</w:t>
      </w:r>
    </w:p>
    <w:p>
      <w:pPr>
        <w:pStyle w:val="Normal"/>
        <w:widowControl w:val="false"/>
        <w:spacing w:lineRule="auto" w:line="276" w:before="0" w:after="0"/>
        <w:ind w:firstLine="720" w:left="20" w:right="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jc w:val="both"/>
        <w:rPr>
          <w:rFonts w:ascii="Trebuchet MS" w:hAnsi="Trebuchet MS" w:eastAsia="Arial Unicode MS" w:cs="Times New Roman"/>
          <w:b/>
          <w:lang w:eastAsia="ru-RU"/>
        </w:rPr>
      </w:pPr>
      <w:r>
        <w:rPr>
          <w:rFonts w:eastAsia="Arial Unicode MS" w:cs="Times New Roman" w:ascii="Trebuchet MS" w:hAnsi="Trebuchet MS"/>
          <w:b/>
          <w:lang w:eastAsia="ru-RU"/>
        </w:rPr>
        <w:t>13.4 Описание решений (вырабатываемых с учётом положений утверждённой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pPr>
        <w:pStyle w:val="Normal"/>
        <w:widowControl w:val="false"/>
        <w:spacing w:lineRule="auto" w:line="276" w:before="0" w:after="0"/>
        <w:ind w:firstLine="720" w:left="20" w:right="20"/>
        <w:jc w:val="both"/>
        <w:rPr>
          <w:rFonts w:ascii="Trebuchet MS" w:hAnsi="Trebuchet MS" w:eastAsia="Arial Unicode MS" w:cs="Times New Roman"/>
        </w:rPr>
      </w:pPr>
      <w:r>
        <w:rPr>
          <w:rFonts w:eastAsia="Arial Unicode MS" w:cs="Times New Roman" w:ascii="Trebuchet MS" w:hAnsi="Trebuchet MS"/>
        </w:rPr>
        <w:t>Информация о строительстве, реконструкции, техническом перевооружении и (или) модернизации, выводе из эксплуатации генерирующего объекта в соответствии с базовым вариантом Генеральной схемы размещения объектов электроэнергетики (утв. распоряжением Правительства РФ от 09.06.2017 N 1209-р) представлена в таблице 5.9 Схемы теплоснабжения.</w:t>
      </w:r>
    </w:p>
    <w:p>
      <w:pPr>
        <w:pStyle w:val="Normal"/>
        <w:widowControl w:val="false"/>
        <w:spacing w:lineRule="auto" w:line="276" w:before="0" w:after="0"/>
        <w:ind w:firstLine="720" w:left="20" w:right="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jc w:val="both"/>
        <w:rPr>
          <w:rFonts w:ascii="Trebuchet MS" w:hAnsi="Trebuchet MS" w:eastAsia="Arial Unicode MS" w:cs="Times New Roman"/>
          <w:b/>
          <w:lang w:eastAsia="ru-RU"/>
        </w:rPr>
      </w:pPr>
      <w:r>
        <w:rPr>
          <w:rFonts w:eastAsia="Arial Unicode MS" w:cs="Times New Roman" w:ascii="Trebuchet MS" w:hAnsi="Trebuchet MS"/>
          <w:b/>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pPr>
        <w:pStyle w:val="Normal"/>
        <w:widowControl w:val="false"/>
        <w:spacing w:lineRule="auto" w:line="276" w:before="0" w:after="0"/>
        <w:ind w:firstLine="720" w:left="20" w:right="20"/>
        <w:jc w:val="both"/>
        <w:rPr>
          <w:rFonts w:ascii="Trebuchet MS" w:hAnsi="Trebuchet MS" w:eastAsia="Arial Unicode MS" w:cs="Times New Roman"/>
        </w:rPr>
      </w:pPr>
      <w:r>
        <w:rPr>
          <w:rFonts w:eastAsia="Arial Unicode MS" w:cs="Times New Roman" w:ascii="Trebuchet MS" w:hAnsi="Trebuchet MS"/>
        </w:rPr>
        <w:t>Мероприятий по строительству новых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w:t>
      </w:r>
    </w:p>
    <w:p>
      <w:pPr>
        <w:pStyle w:val="Normal"/>
        <w:widowControl w:val="false"/>
        <w:spacing w:lineRule="auto" w:line="276" w:before="0" w:after="0"/>
        <w:ind w:firstLine="720" w:left="20" w:right="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firstLine="720" w:left="20" w:right="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jc w:val="both"/>
        <w:rPr>
          <w:rFonts w:ascii="Trebuchet MS" w:hAnsi="Trebuchet MS" w:eastAsia="Arial Unicode MS" w:cs="Times New Roman"/>
          <w:b/>
          <w:lang w:eastAsia="ru-RU"/>
        </w:rPr>
      </w:pPr>
      <w:r>
        <w:rPr>
          <w:rFonts w:eastAsia="Arial Unicode MS" w:cs="Times New Roman" w:ascii="Trebuchet MS" w:hAnsi="Trebuchet MS"/>
          <w:b/>
          <w:lang w:eastAsia="ru-RU"/>
        </w:rPr>
        <w:t>13.6 Описание решений (вырабатываемых с учётом положений утверждённой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p>
    <w:p>
      <w:pPr>
        <w:pStyle w:val="Normal"/>
        <w:widowControl w:val="false"/>
        <w:spacing w:lineRule="auto" w:line="276" w:before="0" w:after="0"/>
        <w:ind w:firstLine="720" w:left="20" w:right="20"/>
        <w:jc w:val="both"/>
        <w:rPr>
          <w:rFonts w:ascii="Trebuchet MS" w:hAnsi="Trebuchet MS" w:eastAsia="Arial Unicode MS" w:cs="Times New Roman"/>
        </w:rPr>
      </w:pPr>
      <w:r>
        <w:rPr>
          <w:rFonts w:eastAsia="Arial Unicode MS" w:cs="Times New Roman" w:ascii="Trebuchet MS" w:hAnsi="Trebuchet MS"/>
        </w:rPr>
        <w:t>Развитие системы водоснабжения в части, относящейся к централизованным систем теплоснабжения на территории муниципального образования, не требуется.</w:t>
      </w:r>
    </w:p>
    <w:p>
      <w:pPr>
        <w:pStyle w:val="Normal"/>
        <w:spacing w:lineRule="auto" w:line="276" w:before="0" w:after="0"/>
        <w:ind w:firstLine="567"/>
        <w:rPr>
          <w:rFonts w:ascii="Trebuchet MS" w:hAnsi="Trebuchet MS" w:eastAsia="Calibri" w:cs="Times New Roman"/>
        </w:rPr>
      </w:pPr>
      <w:r>
        <w:rPr>
          <w:rFonts w:eastAsia="Calibri" w:cs="Times New Roman" w:ascii="Trebuchet MS" w:hAnsi="Trebuchet MS"/>
        </w:rPr>
      </w:r>
    </w:p>
    <w:p>
      <w:pPr>
        <w:pStyle w:val="Normal"/>
        <w:widowControl w:val="false"/>
        <w:spacing w:lineRule="auto" w:line="276" w:before="0" w:after="0"/>
        <w:ind w:left="23" w:right="23"/>
        <w:jc w:val="both"/>
        <w:rPr>
          <w:rFonts w:ascii="Trebuchet MS" w:hAnsi="Trebuchet MS" w:eastAsia="Arial Unicode MS" w:cs="Times New Roman"/>
          <w:b/>
          <w:lang w:eastAsia="ru-RU"/>
        </w:rPr>
      </w:pPr>
      <w:r>
        <w:rPr>
          <w:rFonts w:eastAsia="Arial Unicode MS" w:cs="Times New Roman" w:ascii="Trebuchet MS" w:hAnsi="Trebuchet MS"/>
          <w:b/>
          <w:lang w:eastAsia="ru-RU"/>
        </w:rPr>
        <w:t>13.7 Предложения по корректировке утверждённой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pPr>
        <w:pStyle w:val="Normal"/>
        <w:spacing w:lineRule="auto" w:line="276" w:before="0" w:after="200"/>
        <w:ind w:firstLine="567"/>
        <w:jc w:val="both"/>
        <w:rPr>
          <w:rFonts w:ascii="Trebuchet MS" w:hAnsi="Trebuchet MS" w:eastAsia="Calibri" w:cs="Times New Roman"/>
        </w:rPr>
      </w:pPr>
      <w:r>
        <w:rPr>
          <w:rFonts w:eastAsia="Calibri" w:cs="Times New Roman" w:ascii="Trebuchet MS" w:hAnsi="Trebuchet MS"/>
        </w:rPr>
        <w:t>Корректировка утверждённой схемы водоснабжения муниципального образования городской округ город Шарыпово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pPr>
        <w:sectPr>
          <w:headerReference w:type="default" r:id="rId128"/>
          <w:headerReference w:type="first" r:id="rId129"/>
          <w:footerReference w:type="default" r:id="rId130"/>
          <w:footerReference w:type="first" r:id="rId131"/>
          <w:type w:val="nextPage"/>
          <w:pgSz w:w="11906" w:h="16838"/>
          <w:pgMar w:left="1134" w:right="851" w:gutter="0" w:header="454" w:top="1134" w:footer="708" w:bottom="1134"/>
          <w:pgNumType w:fmt="decimal"/>
          <w:formProt w:val="false"/>
          <w:textDirection w:val="lrTb"/>
          <w:docGrid w:type="default" w:linePitch="360" w:charSpace="4096"/>
        </w:sectPr>
        <w:pStyle w:val="Normal"/>
        <w:widowControl w:val="false"/>
        <w:spacing w:lineRule="auto" w:line="276" w:before="0" w:after="0"/>
        <w:ind w:firstLine="580" w:left="20" w:right="23"/>
        <w:jc w:val="both"/>
        <w:rPr>
          <w:rFonts w:ascii="Trebuchet MS" w:hAnsi="Trebuchet MS" w:eastAsia="Calibri" w:cs="Times New Roman"/>
        </w:rPr>
      </w:pPr>
      <w:r>
        <w:rPr>
          <w:rFonts w:eastAsia="Calibri" w:cs="Times New Roman" w:ascii="Trebuchet MS" w:hAnsi="Trebuchet MS"/>
        </w:rPr>
      </w:r>
    </w:p>
    <w:p>
      <w:pPr>
        <w:pStyle w:val="Normal"/>
        <w:keepNext w:val="true"/>
        <w:keepLines/>
        <w:numPr>
          <w:ilvl w:val="0"/>
          <w:numId w:val="0"/>
        </w:numPr>
        <w:spacing w:lineRule="auto" w:line="276" w:before="0" w:after="120"/>
        <w:jc w:val="both"/>
        <w:outlineLvl w:val="0"/>
        <w:rPr>
          <w:rFonts w:ascii="Trebuchet MS" w:hAnsi="Trebuchet MS" w:eastAsia="Times New Roman" w:cs="Times New Roman"/>
          <w:b/>
          <w:bCs/>
          <w:color w:val="0070C0"/>
          <w:sz w:val="24"/>
          <w:szCs w:val="24"/>
        </w:rPr>
      </w:pPr>
      <w:bookmarkStart w:id="199" w:name="_Toc10560137"/>
      <w:bookmarkStart w:id="200" w:name="_Toc145613520"/>
      <w:bookmarkStart w:id="201" w:name="_Toc17813068"/>
      <w:r>
        <w:rPr>
          <w:rFonts w:eastAsia="Times New Roman" w:cs="Times New Roman" w:ascii="Trebuchet MS" w:hAnsi="Trebuchet MS"/>
          <w:b/>
          <w:bCs/>
          <w:color w:val="0070C0"/>
          <w:sz w:val="24"/>
          <w:szCs w:val="24"/>
        </w:rPr>
        <w:t xml:space="preserve">Раздел 14. </w:t>
      </w:r>
      <w:bookmarkEnd w:id="199"/>
      <w:bookmarkEnd w:id="201"/>
      <w:r>
        <w:rPr>
          <w:rFonts w:eastAsia="Times New Roman" w:cs="Times New Roman" w:ascii="Trebuchet MS" w:hAnsi="Trebuchet MS"/>
          <w:b/>
          <w:bCs/>
          <w:color w:val="0070C0"/>
          <w:sz w:val="24"/>
          <w:szCs w:val="24"/>
        </w:rPr>
        <w:t>Индикаторы развития систем теплоснабжения поселения, городского округа, города федерального значения</w:t>
      </w:r>
      <w:bookmarkEnd w:id="200"/>
    </w:p>
    <w:p>
      <w:pPr>
        <w:pStyle w:val="Normal"/>
        <w:spacing w:lineRule="auto" w:line="276" w:before="0" w:after="0"/>
        <w:ind w:firstLine="567"/>
        <w:jc w:val="both"/>
        <w:rPr>
          <w:rFonts w:ascii="Trebuchet MS" w:hAnsi="Trebuchet MS" w:cs="Times New Roman"/>
        </w:rPr>
      </w:pPr>
      <w:r>
        <w:rPr>
          <w:rFonts w:cs="Times New Roman" w:ascii="Trebuchet MS" w:hAnsi="Trebuchet MS"/>
        </w:rPr>
        <w:t>При разработке данного раздела Схемы теплоснабжения муниципального образования городской округ город Шарыпово (актуализация на 2024 год) 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pPr>
        <w:pStyle w:val="Normal"/>
        <w:spacing w:lineRule="auto" w:line="276" w:before="0" w:after="0"/>
        <w:ind w:firstLine="567"/>
        <w:jc w:val="both"/>
        <w:rPr>
          <w:rFonts w:ascii="Trebuchet MS" w:hAnsi="Trebuchet MS" w:cs="Times New Roman"/>
          <w:b/>
        </w:rPr>
      </w:pPr>
      <w:r>
        <w:rPr>
          <w:rFonts w:cs="Times New Roman" w:ascii="Trebuchet MS" w:hAnsi="Trebuchet MS"/>
          <w:b/>
        </w:rPr>
        <w:t>1. Показатель эффективности производства тепловой энергии</w:t>
      </w:r>
    </w:p>
    <w:p>
      <w:pPr>
        <w:pStyle w:val="Normal"/>
        <w:numPr>
          <w:ilvl w:val="0"/>
          <w:numId w:val="1"/>
        </w:numPr>
        <w:spacing w:lineRule="auto" w:line="276" w:before="0" w:after="0"/>
        <w:ind w:firstLine="426" w:left="0"/>
        <w:jc w:val="both"/>
        <w:rPr>
          <w:rFonts w:ascii="Trebuchet MS" w:hAnsi="Trebuchet MS" w:cs="Times New Roman"/>
        </w:rPr>
      </w:pPr>
      <w:r>
        <w:rPr>
          <w:rFonts w:cs="Times New Roman" w:ascii="Trebuchet MS" w:hAnsi="Trebuchet MS"/>
        </w:rPr>
        <w:t>удельный расход топлива на производство тепловой энергии;</w:t>
      </w:r>
    </w:p>
    <w:p>
      <w:pPr>
        <w:pStyle w:val="Normal"/>
        <w:numPr>
          <w:ilvl w:val="0"/>
          <w:numId w:val="1"/>
        </w:numPr>
        <w:spacing w:lineRule="auto" w:line="276" w:before="0" w:after="0"/>
        <w:ind w:firstLine="426" w:left="0"/>
        <w:jc w:val="both"/>
        <w:rPr>
          <w:rFonts w:ascii="Trebuchet MS" w:hAnsi="Trebuchet MS" w:cs="Times New Roman"/>
        </w:rPr>
      </w:pPr>
      <w:r>
        <w:rPr>
          <w:rFonts w:cs="Times New Roman" w:ascii="Trebuchet MS" w:hAnsi="Trebuchet MS"/>
        </w:rPr>
        <w:t>отношение величины технологических потерь тепловой энергии, теплоносителя к материальной характеристике тепловой сети;</w:t>
      </w:r>
    </w:p>
    <w:p>
      <w:pPr>
        <w:pStyle w:val="Normal"/>
        <w:numPr>
          <w:ilvl w:val="0"/>
          <w:numId w:val="1"/>
        </w:numPr>
        <w:spacing w:lineRule="auto" w:line="276" w:before="0" w:after="0"/>
        <w:ind w:firstLine="426" w:left="0"/>
        <w:jc w:val="both"/>
        <w:rPr>
          <w:rFonts w:ascii="Trebuchet MS" w:hAnsi="Trebuchet MS" w:cs="Times New Roman"/>
        </w:rPr>
      </w:pPr>
      <w:r>
        <w:rPr>
          <w:rFonts w:cs="Times New Roman" w:ascii="Trebuchet MS" w:hAnsi="Trebuchet MS"/>
        </w:rPr>
        <w:t>отношение величины технологических потерь теплоносителя к материальной характеристике тепловой сети;</w:t>
      </w:r>
    </w:p>
    <w:p>
      <w:pPr>
        <w:pStyle w:val="Normal"/>
        <w:numPr>
          <w:ilvl w:val="0"/>
          <w:numId w:val="1"/>
        </w:numPr>
        <w:spacing w:lineRule="auto" w:line="276" w:before="0" w:after="0"/>
        <w:ind w:firstLine="426" w:left="0"/>
        <w:jc w:val="both"/>
        <w:rPr>
          <w:rFonts w:ascii="Trebuchet MS" w:hAnsi="Trebuchet MS" w:cs="Times New Roman"/>
        </w:rPr>
      </w:pPr>
      <w:r>
        <w:rPr>
          <w:rFonts w:cs="Times New Roman" w:ascii="Trebuchet MS" w:hAnsi="Trebuchet MS"/>
        </w:rPr>
        <w:t>коэффициент использования установленной тепловой мощности источников централизованного теплоснабжения;</w:t>
      </w:r>
    </w:p>
    <w:p>
      <w:pPr>
        <w:pStyle w:val="Normal"/>
        <w:numPr>
          <w:ilvl w:val="0"/>
          <w:numId w:val="1"/>
        </w:numPr>
        <w:spacing w:lineRule="auto" w:line="276" w:before="0" w:after="0"/>
        <w:ind w:firstLine="426" w:left="0"/>
        <w:jc w:val="both"/>
        <w:rPr>
          <w:rFonts w:ascii="Trebuchet MS" w:hAnsi="Trebuchet MS" w:cs="Times New Roman"/>
        </w:rPr>
      </w:pPr>
      <w:r>
        <w:rPr>
          <w:rFonts w:cs="Times New Roman" w:ascii="Trebuchet MS" w:hAnsi="Trebuchet MS"/>
        </w:rPr>
        <w:t>удельная материальная характеристика тепловых сетей, приведённая к расчётной тепловой нагрузке;</w:t>
      </w:r>
    </w:p>
    <w:p>
      <w:pPr>
        <w:pStyle w:val="Normal"/>
        <w:numPr>
          <w:ilvl w:val="0"/>
          <w:numId w:val="1"/>
        </w:numPr>
        <w:spacing w:lineRule="auto" w:line="276" w:before="0" w:after="0"/>
        <w:ind w:firstLine="426" w:left="0"/>
        <w:jc w:val="both"/>
        <w:rPr>
          <w:rFonts w:ascii="Trebuchet MS" w:hAnsi="Trebuchet MS" w:cs="Times New Roman"/>
        </w:rPr>
      </w:pPr>
      <w:r>
        <w:rPr>
          <w:rFonts w:cs="Times New Roman" w:ascii="Trebuchet MS" w:hAnsi="Trebuchet MS"/>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pPr>
        <w:pStyle w:val="Normal"/>
        <w:numPr>
          <w:ilvl w:val="0"/>
          <w:numId w:val="1"/>
        </w:numPr>
        <w:spacing w:lineRule="auto" w:line="276" w:before="0" w:after="0"/>
        <w:ind w:firstLine="426" w:left="0"/>
        <w:jc w:val="both"/>
        <w:rPr>
          <w:rFonts w:ascii="Trebuchet MS" w:hAnsi="Trebuchet MS" w:cs="Times New Roman"/>
        </w:rPr>
      </w:pPr>
      <w:r>
        <w:rPr>
          <w:rFonts w:cs="Times New Roman" w:ascii="Trebuchet MS" w:hAnsi="Trebuchet MS"/>
        </w:rPr>
        <w:t>удельный расход условного топлива на отпуск электрической энергии;</w:t>
      </w:r>
    </w:p>
    <w:p>
      <w:pPr>
        <w:pStyle w:val="Normal"/>
        <w:numPr>
          <w:ilvl w:val="0"/>
          <w:numId w:val="1"/>
        </w:numPr>
        <w:spacing w:lineRule="auto" w:line="276" w:before="0" w:after="0"/>
        <w:ind w:firstLine="426" w:left="0"/>
        <w:jc w:val="both"/>
        <w:rPr>
          <w:rFonts w:ascii="Trebuchet MS" w:hAnsi="Trebuchet MS" w:cs="Times New Roman"/>
          <w:b/>
        </w:rPr>
      </w:pPr>
      <w:r>
        <w:rPr>
          <w:rFonts w:cs="Times New Roman" w:ascii="Trebuchet MS" w:hAnsi="Trebuchet M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pPr>
        <w:pStyle w:val="Normal"/>
        <w:spacing w:lineRule="auto" w:line="276" w:before="0" w:after="0"/>
        <w:ind w:firstLine="567"/>
        <w:jc w:val="both"/>
        <w:rPr>
          <w:rFonts w:ascii="Trebuchet MS" w:hAnsi="Trebuchet MS" w:cs="Times New Roman"/>
          <w:b/>
        </w:rPr>
      </w:pPr>
      <w:r>
        <w:rPr>
          <w:rFonts w:cs="Times New Roman" w:ascii="Trebuchet MS" w:hAnsi="Trebuchet MS"/>
          <w:b/>
        </w:rPr>
        <w:t>2. Показатель надёжности объектов теплоснабжения</w:t>
      </w:r>
    </w:p>
    <w:p>
      <w:pPr>
        <w:pStyle w:val="Normal"/>
        <w:numPr>
          <w:ilvl w:val="0"/>
          <w:numId w:val="1"/>
        </w:numPr>
        <w:spacing w:lineRule="auto" w:line="276" w:before="0" w:after="0"/>
        <w:ind w:firstLine="426" w:left="0"/>
        <w:jc w:val="both"/>
        <w:rPr>
          <w:rFonts w:ascii="Trebuchet MS" w:hAnsi="Trebuchet MS" w:cs="Times New Roman"/>
        </w:rPr>
      </w:pPr>
      <w:r>
        <w:rPr>
          <w:rFonts w:cs="Times New Roman" w:ascii="Trebuchet MS" w:hAnsi="Trebuchet MS"/>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p>
      <w:pPr>
        <w:pStyle w:val="Normal"/>
        <w:numPr>
          <w:ilvl w:val="0"/>
          <w:numId w:val="1"/>
        </w:numPr>
        <w:spacing w:lineRule="auto" w:line="276" w:before="0" w:after="0"/>
        <w:ind w:firstLine="426" w:left="0"/>
        <w:jc w:val="both"/>
        <w:rPr>
          <w:rFonts w:ascii="Trebuchet MS" w:hAnsi="Trebuchet MS" w:cs="Times New Roman"/>
        </w:rPr>
      </w:pPr>
      <w:r>
        <w:rPr>
          <w:rFonts w:cs="Times New Roman" w:ascii="Trebuchet MS" w:hAnsi="Trebuchet MS"/>
        </w:rPr>
        <w:t>количество прекращений подачи тепловой энергии, теплоносителя в результате технологических нарушений на источниках тепловой энергии;</w:t>
      </w:r>
    </w:p>
    <w:p>
      <w:pPr>
        <w:pStyle w:val="Normal"/>
        <w:numPr>
          <w:ilvl w:val="0"/>
          <w:numId w:val="1"/>
        </w:numPr>
        <w:spacing w:lineRule="auto" w:line="276" w:before="0" w:after="0"/>
        <w:ind w:firstLine="426" w:left="0"/>
        <w:jc w:val="both"/>
        <w:rPr>
          <w:rFonts w:ascii="Trebuchet MS" w:hAnsi="Trebuchet MS" w:cs="Times New Roman"/>
        </w:rPr>
      </w:pPr>
      <w:r>
        <w:rPr>
          <w:rFonts w:cs="Times New Roman" w:ascii="Trebuchet MS" w:hAnsi="Trebuchet MS"/>
        </w:rPr>
        <w:t>средневзвешенный (по материальной характеристике) срок эксплуатации тепловых сетей (для каждой системы теплоснабжения);</w:t>
      </w:r>
    </w:p>
    <w:p>
      <w:pPr>
        <w:pStyle w:val="Normal"/>
        <w:numPr>
          <w:ilvl w:val="0"/>
          <w:numId w:val="1"/>
        </w:numPr>
        <w:spacing w:lineRule="auto" w:line="276" w:before="0" w:after="0"/>
        <w:ind w:firstLine="426" w:left="0"/>
        <w:jc w:val="both"/>
        <w:rPr>
          <w:rFonts w:ascii="Trebuchet MS" w:hAnsi="Trebuchet MS" w:cs="Times New Roman"/>
        </w:rPr>
      </w:pPr>
      <w:r>
        <w:rPr>
          <w:rFonts w:cs="Times New Roman" w:ascii="Trebuchet MS" w:hAnsi="Trebuchet MS"/>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городского округа);</w:t>
      </w:r>
    </w:p>
    <w:p>
      <w:pPr>
        <w:pStyle w:val="Normal"/>
        <w:numPr>
          <w:ilvl w:val="0"/>
          <w:numId w:val="1"/>
        </w:numPr>
        <w:spacing w:lineRule="auto" w:line="276" w:before="0" w:after="0"/>
        <w:ind w:firstLine="426" w:left="0"/>
        <w:jc w:val="both"/>
        <w:rPr>
          <w:rFonts w:ascii="Trebuchet MS" w:hAnsi="Trebuchet MS" w:cs="Times New Roman"/>
        </w:rPr>
      </w:pPr>
      <w:r>
        <w:rPr>
          <w:rFonts w:cs="Times New Roman" w:ascii="Trebuchet MS" w:hAnsi="Trebuchet MS"/>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pPr>
        <w:pStyle w:val="Normal"/>
        <w:numPr>
          <w:ilvl w:val="0"/>
          <w:numId w:val="1"/>
        </w:numPr>
        <w:spacing w:lineRule="auto" w:line="276" w:before="0" w:after="0"/>
        <w:ind w:firstLine="426" w:left="0"/>
        <w:jc w:val="both"/>
        <w:rPr>
          <w:rFonts w:ascii="Trebuchet MS" w:hAnsi="Trebuchet MS" w:cs="Times New Roman"/>
        </w:rPr>
      </w:pPr>
      <w:r>
        <w:rPr>
          <w:rFonts w:cs="Times New Roman" w:ascii="Trebuchet MS" w:hAnsi="Trebuchet MS"/>
        </w:rPr>
        <w:t>Отсутствие зафиксированных фактов нарушения антимонопольного законодательст 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 го законодательства Российской Федерации, законодательства Российской Федерации о естественных монополиях.</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eastAsia="Times New Roman" w:cs="Times New Roman"/>
          <w:lang w:eastAsia="ru-RU"/>
        </w:rPr>
      </w:pPr>
      <w:r>
        <w:rPr>
          <w:rFonts w:cs="Times New Roman" w:ascii="Trebuchet MS" w:hAnsi="Trebuchet MS"/>
        </w:rPr>
        <w:t>В таблице 14.1 приведены индикаторы развития системы теплоснабжения филиала «Берёзовская ГРЭС» ПАО «Юнипро», осуществляющую деятельность на территории ГО г. Шарыпово и Шарыповского МО.</w:t>
      </w:r>
    </w:p>
    <w:p>
      <w:pPr>
        <w:sectPr>
          <w:headerReference w:type="default" r:id="rId132"/>
          <w:headerReference w:type="first" r:id="rId133"/>
          <w:footerReference w:type="default" r:id="rId134"/>
          <w:footerReference w:type="first" r:id="rId135"/>
          <w:type w:val="nextPage"/>
          <w:pgSz w:w="11906" w:h="16838"/>
          <w:pgMar w:left="1134" w:right="851" w:gutter="0" w:header="510" w:top="1134" w:footer="708"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40" w:before="0" w:after="0"/>
        <w:jc w:val="both"/>
        <w:rPr>
          <w:rFonts w:ascii="Trebuchet MS" w:hAnsi="Trebuchet MS" w:cs="Times New Roman"/>
          <w:b/>
        </w:rPr>
      </w:pPr>
      <w:bookmarkStart w:id="202" w:name="_Hlk65570398"/>
      <w:bookmarkStart w:id="203" w:name="_Hlk67328392"/>
      <w:r>
        <w:rPr>
          <w:rFonts w:cs="Times New Roman" w:ascii="Trebuchet MS" w:hAnsi="Trebuchet MS"/>
          <w:b/>
        </w:rPr>
        <w:t xml:space="preserve">Таблица 14.1 – </w:t>
      </w:r>
      <w:bookmarkEnd w:id="202"/>
      <w:bookmarkEnd w:id="203"/>
      <w:r>
        <w:rPr>
          <w:rFonts w:cs="Times New Roman" w:ascii="Trebuchet MS" w:hAnsi="Trebuchet MS"/>
          <w:b/>
        </w:rPr>
        <w:t>Индикаторы развития системы теплоснабжения муниципального образования городской округ город Шарыпово (филиал «Берёзовская ГРЭС» ПАО «Юнипро»)</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23"/>
        <w:gridCol w:w="5376"/>
        <w:gridCol w:w="1334"/>
        <w:gridCol w:w="1015"/>
        <w:gridCol w:w="1017"/>
        <w:gridCol w:w="1016"/>
        <w:gridCol w:w="1015"/>
        <w:gridCol w:w="1018"/>
        <w:gridCol w:w="1017"/>
        <w:gridCol w:w="1017"/>
        <w:gridCol w:w="1014"/>
      </w:tblGrid>
      <w:tr>
        <w:trPr>
          <w:tblHeader w:val="true"/>
          <w:trHeight w:val="20" w:hRule="atLeast"/>
        </w:trPr>
        <w:tc>
          <w:tcPr>
            <w:tcW w:w="52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xml:space="preserve">№ </w:t>
            </w:r>
            <w:r>
              <w:rPr>
                <w:rFonts w:eastAsia="Times New Roman" w:cs="Calibri" w:ascii="Trebuchet MS" w:hAnsi="Trebuchet MS"/>
                <w:b/>
                <w:bCs/>
                <w:color w:val="000000"/>
                <w:sz w:val="20"/>
                <w:szCs w:val="20"/>
                <w:lang w:eastAsia="ru-RU"/>
              </w:rPr>
              <w:t>п/п</w:t>
            </w:r>
          </w:p>
        </w:tc>
        <w:tc>
          <w:tcPr>
            <w:tcW w:w="537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показателя</w:t>
            </w:r>
          </w:p>
        </w:tc>
        <w:tc>
          <w:tcPr>
            <w:tcW w:w="133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Ед. изм.</w:t>
            </w:r>
          </w:p>
        </w:tc>
        <w:tc>
          <w:tcPr>
            <w:tcW w:w="101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0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01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01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01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0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0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01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5362" w:type="dxa"/>
            <w:gridSpan w:val="11"/>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Показатели эффективности производства тепловой энергии</w:t>
            </w:r>
          </w:p>
        </w:tc>
      </w:tr>
      <w:tr>
        <w:trPr>
          <w:trHeight w:val="2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53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Удельный расход топлива на производство тепловой энергии</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кг.у.т./Гкал</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179,90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183,50</w:t>
            </w:r>
          </w:p>
        </w:tc>
        <w:tc>
          <w:tcPr>
            <w:tcW w:w="1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184,44</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184,44</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184,44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184,44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184,44</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184,44</w:t>
            </w:r>
          </w:p>
        </w:tc>
      </w:tr>
      <w:tr>
        <w:trPr>
          <w:trHeight w:val="2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53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Гкал/м</w:t>
            </w:r>
            <w:r>
              <w:rPr>
                <w:rFonts w:eastAsia="Times New Roman" w:cs="Calibri" w:ascii="Trebuchet MS" w:hAnsi="Trebuchet MS"/>
                <w:color w:val="000000"/>
                <w:sz w:val="20"/>
                <w:szCs w:val="20"/>
                <w:vertAlign w:val="superscript"/>
                <w:lang w:eastAsia="ru-RU"/>
              </w:rPr>
              <w:t>2</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3,61</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3,76</w:t>
            </w:r>
          </w:p>
        </w:tc>
        <w:tc>
          <w:tcPr>
            <w:tcW w:w="1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3,74</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3,87</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3,87</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3,87</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3,87</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3,87</w:t>
            </w:r>
          </w:p>
        </w:tc>
      </w:tr>
      <w:tr>
        <w:trPr>
          <w:trHeight w:val="2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w:t>
            </w:r>
          </w:p>
        </w:tc>
        <w:tc>
          <w:tcPr>
            <w:tcW w:w="53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(тонн)м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/м</w:t>
            </w:r>
            <w:r>
              <w:rPr>
                <w:rFonts w:eastAsia="Times New Roman" w:cs="Calibri" w:ascii="Trebuchet MS" w:hAnsi="Trebuchet MS"/>
                <w:color w:val="000000"/>
                <w:sz w:val="20"/>
                <w:szCs w:val="20"/>
                <w:vertAlign w:val="superscript"/>
                <w:lang w:eastAsia="ru-RU"/>
              </w:rPr>
              <w:t>2</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4,69</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15,62</w:t>
            </w:r>
          </w:p>
        </w:tc>
        <w:tc>
          <w:tcPr>
            <w:tcW w:w="1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15,62</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16,45</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16,45</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16,45</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16,45</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16,45</w:t>
            </w:r>
          </w:p>
        </w:tc>
      </w:tr>
      <w:tr>
        <w:trPr>
          <w:trHeight w:val="2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53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3,65%</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6,29%</w:t>
            </w:r>
          </w:p>
        </w:tc>
        <w:tc>
          <w:tcPr>
            <w:tcW w:w="1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5,20%</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5,20%</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5,20%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5,20%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5,20%</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5,20%</w:t>
            </w:r>
          </w:p>
        </w:tc>
      </w:tr>
      <w:tr>
        <w:trPr>
          <w:trHeight w:val="2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w:t>
            </w:r>
          </w:p>
        </w:tc>
        <w:tc>
          <w:tcPr>
            <w:tcW w:w="53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Удельная материальная характеристика тепловых сетей, приведённая к расчётной тепловой нагрузке</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w:t>
            </w:r>
            <w:r>
              <w:rPr>
                <w:rFonts w:eastAsia="Times New Roman" w:cs="Calibri" w:ascii="Trebuchet MS" w:hAnsi="Trebuchet MS"/>
                <w:color w:val="000000"/>
                <w:sz w:val="20"/>
                <w:szCs w:val="20"/>
                <w:vertAlign w:val="superscript"/>
                <w:lang w:eastAsia="ru-RU"/>
              </w:rPr>
              <w:t>2</w:t>
            </w:r>
            <w:r>
              <w:rPr>
                <w:rFonts w:eastAsia="Times New Roman" w:cs="Calibri" w:ascii="Trebuchet MS" w:hAnsi="Trebuchet MS"/>
                <w:color w:val="000000"/>
                <w:sz w:val="20"/>
                <w:szCs w:val="20"/>
                <w:lang w:eastAsia="ru-RU"/>
              </w:rPr>
              <w:t>/(Гкал/ч)</w:t>
            </w:r>
          </w:p>
        </w:tc>
        <w:tc>
          <w:tcPr>
            <w:tcW w:w="101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244,75</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244,78</w:t>
            </w:r>
          </w:p>
        </w:tc>
        <w:tc>
          <w:tcPr>
            <w:tcW w:w="1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243,84</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243,84</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243,84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243,84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243,84</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243,84</w:t>
            </w:r>
          </w:p>
        </w:tc>
      </w:tr>
      <w:tr>
        <w:trPr>
          <w:trHeight w:val="2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w:t>
            </w:r>
          </w:p>
        </w:tc>
        <w:tc>
          <w:tcPr>
            <w:tcW w:w="53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Доля тепловой энергии, выработанной в комбинированном режиме</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0,23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0,38</w:t>
            </w:r>
          </w:p>
        </w:tc>
        <w:tc>
          <w:tcPr>
            <w:tcW w:w="1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0,32</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0,32</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0,32</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0,32</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0,32</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0,32</w:t>
            </w:r>
          </w:p>
        </w:tc>
      </w:tr>
      <w:tr>
        <w:trPr>
          <w:trHeight w:val="2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w:t>
            </w:r>
          </w:p>
        </w:tc>
        <w:tc>
          <w:tcPr>
            <w:tcW w:w="53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Удельный расход условного топлива на отпуск электрической энергии</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г.у.т./кВт*ч</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343,33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342,70</w:t>
            </w:r>
          </w:p>
        </w:tc>
        <w:tc>
          <w:tcPr>
            <w:tcW w:w="1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342,73</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342,73</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342,73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342,73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342,73</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342,73</w:t>
            </w:r>
          </w:p>
        </w:tc>
      </w:tr>
      <w:tr>
        <w:trPr>
          <w:trHeight w:val="2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w:t>
            </w:r>
          </w:p>
        </w:tc>
        <w:tc>
          <w:tcPr>
            <w:tcW w:w="53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0,379</w:t>
            </w:r>
          </w:p>
        </w:tc>
        <w:tc>
          <w:tcPr>
            <w:tcW w:w="1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0,379</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0,379</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0,379</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0,379</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0,379</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0,379</w:t>
            </w:r>
          </w:p>
        </w:tc>
      </w:tr>
      <w:tr>
        <w:trPr>
          <w:trHeight w:val="20" w:hRule="atLeast"/>
        </w:trPr>
        <w:tc>
          <w:tcPr>
            <w:tcW w:w="15362" w:type="dxa"/>
            <w:gridSpan w:val="11"/>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Показатели надёжности</w:t>
            </w:r>
          </w:p>
        </w:tc>
      </w:tr>
      <w:tr>
        <w:trPr>
          <w:trHeight w:val="2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w:t>
            </w:r>
          </w:p>
        </w:tc>
        <w:tc>
          <w:tcPr>
            <w:tcW w:w="53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ед./км.</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r>
      <w:tr>
        <w:trPr>
          <w:trHeight w:val="2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53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ед./Гкал</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c>
          <w:tcPr>
            <w:tcW w:w="53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Средневзвешенный срок эксплуатации тепловых сетей</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лет.</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32,23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33,22</w:t>
            </w:r>
          </w:p>
        </w:tc>
        <w:tc>
          <w:tcPr>
            <w:tcW w:w="1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34,21</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35,21</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37,19</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38,13</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39,08</w:t>
            </w:r>
          </w:p>
        </w:tc>
      </w:tr>
      <w:tr>
        <w:trPr>
          <w:trHeight w:val="2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w:t>
            </w:r>
          </w:p>
        </w:tc>
        <w:tc>
          <w:tcPr>
            <w:tcW w:w="53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0,0073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0,0081</w:t>
            </w:r>
          </w:p>
        </w:tc>
        <w:tc>
          <w:tcPr>
            <w:tcW w:w="1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0,0082</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0,0025</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0,0065</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0,0065</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0,0065</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0,0065</w:t>
            </w:r>
          </w:p>
        </w:tc>
      </w:tr>
      <w:tr>
        <w:trPr>
          <w:trHeight w:val="2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w:t>
            </w:r>
          </w:p>
        </w:tc>
        <w:tc>
          <w:tcPr>
            <w:tcW w:w="53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eastAsia="ru-RU"/>
              </w:rPr>
              <w:t>-</w:t>
            </w:r>
          </w:p>
        </w:tc>
        <w:tc>
          <w:tcPr>
            <w:tcW w:w="1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eastAsia="ru-RU"/>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eastAsia="ru-RU"/>
              </w:rPr>
              <w:t>-</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w:t>
            </w:r>
          </w:p>
        </w:tc>
        <w:tc>
          <w:tcPr>
            <w:tcW w:w="53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w:t>
            </w:r>
          </w:p>
        </w:tc>
        <w:tc>
          <w:tcPr>
            <w:tcW w:w="1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w:t>
            </w:r>
          </w:p>
        </w:tc>
      </w:tr>
      <w:tr>
        <w:trPr>
          <w:trHeight w:val="2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w:t>
            </w:r>
          </w:p>
        </w:tc>
        <w:tc>
          <w:tcPr>
            <w:tcW w:w="53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шт.</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bl>
    <w:p>
      <w:pPr>
        <w:sectPr>
          <w:headerReference w:type="default" r:id="rId136"/>
          <w:headerReference w:type="first" r:id="rId137"/>
          <w:footerReference w:type="default" r:id="rId138"/>
          <w:footerReference w:type="first" r:id="rId139"/>
          <w:type w:val="nextPage"/>
          <w:pgSz w:orient="landscape" w:w="16838" w:h="11906"/>
          <w:pgMar w:left="737" w:right="737" w:gutter="0" w:header="454" w:top="851" w:footer="454" w:bottom="851"/>
          <w:pgNumType w:fmt="decimal"/>
          <w:formProt w:val="false"/>
          <w:textDirection w:val="lrTb"/>
          <w:docGrid w:type="default" w:linePitch="360" w:charSpace="4096"/>
        </w:sectPr>
      </w:pPr>
    </w:p>
    <w:p>
      <w:pPr>
        <w:pStyle w:val="Normal"/>
        <w:keepNext w:val="true"/>
        <w:keepLines/>
        <w:numPr>
          <w:ilvl w:val="0"/>
          <w:numId w:val="0"/>
        </w:numPr>
        <w:spacing w:lineRule="auto" w:line="276" w:before="0" w:after="120"/>
        <w:ind w:hanging="431" w:left="431"/>
        <w:outlineLvl w:val="0"/>
        <w:rPr>
          <w:rFonts w:ascii="Trebuchet MS" w:hAnsi="Trebuchet MS" w:eastAsia="Times New Roman" w:cs="Times New Roman"/>
          <w:b/>
          <w:bCs/>
          <w:color w:val="0070C0"/>
          <w:sz w:val="24"/>
          <w:szCs w:val="24"/>
        </w:rPr>
      </w:pPr>
      <w:bookmarkStart w:id="204" w:name="_Toc145613521"/>
      <w:bookmarkStart w:id="205" w:name="_Toc17813069"/>
      <w:bookmarkStart w:id="206" w:name="_Toc10560138"/>
      <w:r>
        <w:rPr>
          <w:rFonts w:eastAsia="Times New Roman" w:cs="Times New Roman" w:ascii="Trebuchet MS" w:hAnsi="Trebuchet MS"/>
          <w:b/>
          <w:bCs/>
          <w:color w:val="0070C0"/>
          <w:sz w:val="24"/>
          <w:szCs w:val="24"/>
        </w:rPr>
        <w:t>Раздел 15. Ценовые (тарифные) последствия</w:t>
      </w:r>
      <w:bookmarkEnd w:id="204"/>
      <w:bookmarkEnd w:id="205"/>
      <w:bookmarkEnd w:id="206"/>
    </w:p>
    <w:p>
      <w:pPr>
        <w:pStyle w:val="Normal"/>
        <w:spacing w:lineRule="auto" w:line="276" w:before="0" w:after="0"/>
        <w:ind w:firstLine="567"/>
        <w:jc w:val="both"/>
        <w:rPr>
          <w:rFonts w:ascii="Trebuchet MS" w:hAnsi="Trebuchet MS" w:cs="Times New Roman"/>
        </w:rPr>
      </w:pPr>
      <w:r>
        <w:rPr>
          <w:rFonts w:cs="Times New Roman" w:ascii="Trebuchet MS" w:hAnsi="Trebuchet MS"/>
        </w:rPr>
        <w:t>По состоянию базового периода актуализации схемы теплоснабжения (2023 год), в отношении филиала "Берёзовская ГРЭС" ПАО "Юнипро" установлены:</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 </w:t>
      </w:r>
      <w:r>
        <w:rPr>
          <w:rFonts w:cs="Times New Roman" w:ascii="Trebuchet MS" w:hAnsi="Trebuchet MS"/>
        </w:rPr>
        <w:t>- тарифы на тепловую энергию на 2023 год на основании Приказа Министерства тарифной политики Красноярского края от 23.11.2022 №442-п;</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 </w:t>
      </w:r>
      <w:r>
        <w:rPr>
          <w:rFonts w:cs="Times New Roman" w:ascii="Trebuchet MS" w:hAnsi="Trebuchet MS"/>
        </w:rPr>
        <w:t>- тарифы на теплоноситель на 2023 год на основании Приказа Министерства тарифной политики Красноярского края от 23.11.2022 №443-п.</w:t>
      </w:r>
    </w:p>
    <w:p>
      <w:pPr>
        <w:pStyle w:val="Normal"/>
        <w:spacing w:lineRule="auto" w:line="276" w:before="0" w:after="0"/>
        <w:jc w:val="both"/>
        <w:rPr>
          <w:rFonts w:ascii="Trebuchet MS" w:hAnsi="Trebuchet MS" w:eastAsia="Calibri" w:cs="Times New Roman"/>
          <w:b/>
          <w:bCs/>
        </w:rPr>
      </w:pPr>
      <w:r>
        <w:rPr>
          <w:rFonts w:eastAsia="Calibri" w:cs="Times New Roman" w:ascii="Trebuchet MS" w:hAnsi="Trebuchet MS"/>
          <w:b/>
          <w:bCs/>
        </w:rPr>
        <w:t>Таблица 15.1 – Перспективные тарифы на тепловую энергию (мощность), поставляемую потребителям филиалом «Берёзовская ГРЭС» ПАО «Юнипро»</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44"/>
        <w:gridCol w:w="3459"/>
        <w:gridCol w:w="3111"/>
        <w:gridCol w:w="1706"/>
      </w:tblGrid>
      <w:tr>
        <w:trPr>
          <w:tblHeader w:val="true"/>
          <w:trHeight w:val="20" w:hRule="atLeast"/>
        </w:trPr>
        <w:tc>
          <w:tcPr>
            <w:tcW w:w="164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Регулируемая организация</w:t>
            </w:r>
          </w:p>
        </w:tc>
        <w:tc>
          <w:tcPr>
            <w:tcW w:w="345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Период тарифного регулирования</w:t>
            </w:r>
          </w:p>
        </w:tc>
        <w:tc>
          <w:tcPr>
            <w:tcW w:w="4817" w:type="dxa"/>
            <w:gridSpan w:val="2"/>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w:t>
            </w:r>
          </w:p>
        </w:tc>
      </w:tr>
      <w:tr>
        <w:trPr>
          <w:trHeight w:val="20" w:hRule="atLeast"/>
        </w:trPr>
        <w:tc>
          <w:tcPr>
            <w:tcW w:w="1644" w:type="dxa"/>
            <w:vMerge w:val="restart"/>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ПАО "ЮНИПРО"</w:t>
            </w:r>
          </w:p>
        </w:tc>
        <w:tc>
          <w:tcPr>
            <w:tcW w:w="3459"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Тарифы на тепловую энергию (мощность) для потребителей, оплачивающих производство тепловой энергии:</w:t>
            </w:r>
          </w:p>
        </w:tc>
        <w:tc>
          <w:tcPr>
            <w:tcW w:w="3111"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Потребители, получающих тепловую энергию на коллекторах производителей, одноставочный, руб./Гкал (без учёта НДС)</w:t>
            </w:r>
          </w:p>
        </w:tc>
        <w:tc>
          <w:tcPr>
            <w:tcW w:w="1706"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Население, одноставочный, руб./Гкал </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 учётом НДС)</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01.12.2022-31.12.2023</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683,74</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820,49</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01.01.2024-30.06.2024</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683,74</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820,49</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01.07.2024-31.12.2024</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820,49</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984,59</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01.01.2025-30.06.2025</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806,81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968,18</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01.07.2025-31.12.2025</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952,04</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1 142,45</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01.01.2026-30.06.2026</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952,04</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1 142,45</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01.07.2026-31.12.2026</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1 123,41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1 348,09</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01.01.2027-30.06.2027</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1 123,41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1 348,09</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01.07.2027-31.12.2027</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1 352,81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1 623,37</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Тарифы на тепловую энергию (мощность) для потребителей, оплачивающих производство и передачу тепловой энергии:</w:t>
            </w:r>
          </w:p>
        </w:tc>
        <w:tc>
          <w:tcPr>
            <w:tcW w:w="3111"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 случае отсутствия дифференциации тарифов по схеме подключения, одноставочный, руб./Гкал (без учёта НДС)</w:t>
            </w:r>
          </w:p>
        </w:tc>
        <w:tc>
          <w:tcPr>
            <w:tcW w:w="1706"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Население, одноставочный, руб./Гкал </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 учётом НДС)</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01.12.2022-31.12.2023</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1 599,97</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1 919,96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01.01.2024-30.06.2024</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1 599,97</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1 919,96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01.07.2024-31.12.2024</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1 919,96</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2 303,95</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01.01.2025-30.06.2025</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1 887,96</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2 265,56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01.07.2025-31.12.2025</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2 227,80</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2 673,36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01.01.2026-30.06.2026</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2 227,80</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2 673,36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01.07.2026-31.12.2026</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2 628,80</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3 154,56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01.01.2027-30.06.2027</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2 628,80</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3 154,56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01.07.2027-31.12.2027</w:t>
            </w:r>
          </w:p>
        </w:tc>
        <w:tc>
          <w:tcPr>
            <w:tcW w:w="3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3 165,61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3 798,73</w:t>
            </w:r>
          </w:p>
        </w:tc>
      </w:tr>
    </w:tbl>
    <w:p>
      <w:pPr>
        <w:pStyle w:val="Normal"/>
        <w:spacing w:lineRule="auto" w:line="276" w:before="0" w:after="0"/>
        <w:jc w:val="both"/>
        <w:rPr>
          <w:rFonts w:ascii="Trebuchet MS" w:hAnsi="Trebuchet MS"/>
          <w:b/>
        </w:rPr>
      </w:pPr>
      <w:r>
        <w:rPr>
          <w:rFonts w:ascii="Trebuchet MS" w:hAnsi="Trebuchet MS"/>
          <w:b/>
        </w:rPr>
      </w:r>
    </w:p>
    <w:p>
      <w:pPr>
        <w:pStyle w:val="Normal"/>
        <w:spacing w:lineRule="auto" w:line="276" w:before="0" w:after="0"/>
        <w:jc w:val="both"/>
        <w:rPr>
          <w:rFonts w:ascii="Trebuchet MS" w:hAnsi="Trebuchet MS"/>
          <w:b/>
        </w:rPr>
      </w:pPr>
      <w:r>
        <w:rPr>
          <w:rFonts w:ascii="Trebuchet MS" w:hAnsi="Trebuchet MS"/>
          <w:b/>
        </w:rPr>
        <w:t>Таблица 15.2 – Перспективные тарифы на теплоноситель, поставляемый потребителям филиалом «Берёзовская ГРЭС» ПАО «Юнипро»</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743"/>
        <w:gridCol w:w="3644"/>
        <w:gridCol w:w="4534"/>
      </w:tblGrid>
      <w:tr>
        <w:trPr>
          <w:trHeight w:val="20" w:hRule="atLeast"/>
        </w:trPr>
        <w:tc>
          <w:tcPr>
            <w:tcW w:w="174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Регулируемая организация</w:t>
            </w:r>
          </w:p>
        </w:tc>
        <w:tc>
          <w:tcPr>
            <w:tcW w:w="364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Период тарифного регулирования</w:t>
            </w:r>
          </w:p>
        </w:tc>
        <w:tc>
          <w:tcPr>
            <w:tcW w:w="453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w:t>
            </w:r>
          </w:p>
        </w:tc>
      </w:tr>
      <w:tr>
        <w:trPr>
          <w:trHeight w:val="20" w:hRule="atLeast"/>
        </w:trPr>
        <w:tc>
          <w:tcPr>
            <w:tcW w:w="1743" w:type="dxa"/>
            <w:vMerge w:val="restart"/>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ПАО "ЮНИПРО"</w:t>
            </w:r>
          </w:p>
        </w:tc>
        <w:tc>
          <w:tcPr>
            <w:tcW w:w="8178" w:type="dxa"/>
            <w:gridSpan w:val="2"/>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Тарифы на теплоноситель, поставляемый потребителям, </w:t>
            </w:r>
          </w:p>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одноставочный, руб./м</w:t>
            </w:r>
            <w:r>
              <w:rPr>
                <w:rFonts w:eastAsia="Times New Roman" w:cs="Calibri" w:ascii="Trebuchet MS" w:hAnsi="Trebuchet MS"/>
                <w:color w:val="000000"/>
                <w:sz w:val="20"/>
                <w:szCs w:val="20"/>
                <w:vertAlign w:val="superscript"/>
                <w:lang w:eastAsia="ru-RU"/>
              </w:rPr>
              <w:t>3</w:t>
            </w:r>
            <w:r>
              <w:rPr>
                <w:rFonts w:eastAsia="Times New Roman" w:cs="Calibri" w:ascii="Trebuchet MS" w:hAnsi="Trebuchet MS"/>
                <w:color w:val="000000"/>
                <w:sz w:val="20"/>
                <w:szCs w:val="20"/>
                <w:lang w:eastAsia="ru-RU"/>
              </w:rPr>
              <w:t xml:space="preserve"> (без учёта НДС)</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01.12.2022-31.12.2023</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102,81</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01.01.2024-30.06.2024</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102,81</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01.07.2024-31.12.2024</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111,80</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01.01.2025-30.06.2025</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107,64</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01.07.2025-31.12.2025</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111,94</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01.01.2026-30.06.2026</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111,94</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01.07.2026-31.12.2026</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116,42</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01.01.2027-30.06.2027</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116,42</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01.07.2027-31.12.2027</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121,08</w:t>
            </w:r>
          </w:p>
        </w:tc>
      </w:tr>
    </w:tbl>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t>В таблицах 14.1.1 – 14.1.2 Обосновывающих материалов Схемы теплоснабжения представлена структура необходимой валовой выручки при установлении тарифов на тепловую энергию и теплоноситель, отпускаемую филиалом «Берёзовская ГРЭС» ПАО «Юнипро», установленная Министерством тарифной политики Красноярского края.</w:t>
      </w:r>
    </w:p>
    <w:p>
      <w:pPr>
        <w:pStyle w:val="Normal"/>
        <w:spacing w:lineRule="auto" w:line="276" w:before="0" w:after="0"/>
        <w:ind w:firstLine="567"/>
        <w:jc w:val="both"/>
        <w:rPr>
          <w:rFonts w:ascii="Trebuchet MS" w:hAnsi="Trebuchet MS" w:cs="Times New Roman"/>
        </w:rPr>
      </w:pPr>
      <w:r>
        <w:rPr>
          <w:rFonts w:cs="Times New Roman" w:ascii="Trebuchet MS" w:hAnsi="Trebuchet MS"/>
        </w:rPr>
        <w:t>Тарифные последствия приняты в соответствии с долгосрочными параметрами регулирования филиала «Берёзовская ГРЭС» ПАО «Юнипро» в сфере теплоснабжения.</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rPr>
          <w:rFonts w:ascii="Trebuchet MS" w:hAnsi="Trebuchet MS" w:cs="Times New Roman"/>
        </w:rPr>
      </w:pPr>
      <w:r>
        <w:rPr>
          <w:rFonts w:cs="Times New Roman" w:ascii="Trebuchet MS" w:hAnsi="Trebuchet MS"/>
        </w:rPr>
      </w:r>
      <w:r>
        <w:br w:type="page"/>
      </w:r>
    </w:p>
    <w:p>
      <w:pPr>
        <w:pStyle w:val="Normal"/>
        <w:keepNext w:val="true"/>
        <w:keepLines/>
        <w:numPr>
          <w:ilvl w:val="0"/>
          <w:numId w:val="0"/>
        </w:numPr>
        <w:spacing w:lineRule="auto" w:line="276" w:before="0" w:after="240"/>
        <w:outlineLvl w:val="0"/>
        <w:rPr>
          <w:rFonts w:ascii="Trebuchet MS" w:hAnsi="Trebuchet MS" w:eastAsia="Times New Roman" w:cs="Times New Roman"/>
          <w:b/>
          <w:bCs/>
          <w:color w:val="0070C0"/>
          <w:sz w:val="24"/>
          <w:szCs w:val="24"/>
        </w:rPr>
      </w:pPr>
      <w:bookmarkStart w:id="207" w:name="_Toc145613522"/>
      <w:r>
        <w:rPr>
          <w:rFonts w:eastAsia="Times New Roman" w:cs="Times New Roman" w:ascii="Trebuchet MS" w:hAnsi="Trebuchet MS"/>
          <w:b/>
          <w:bCs/>
          <w:color w:val="0070C0"/>
          <w:sz w:val="24"/>
          <w:szCs w:val="24"/>
        </w:rPr>
        <w:t>Раздел 16. Обеспечение экологической безопасности теплоснабжения поселения, городского округа, города федерального значения</w:t>
      </w:r>
      <w:bookmarkEnd w:id="207"/>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08" w:name="_Toc145613523"/>
      <w:r>
        <w:rPr>
          <w:rFonts w:eastAsia="Times New Roman" w:cs="Times New Roman" w:ascii="Trebuchet MS" w:hAnsi="Trebuchet MS"/>
          <w:b/>
          <w:lang w:eastAsia="ru-RU"/>
        </w:rPr>
        <w:t>16.1 Описание текущего и перспективного объёма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bookmarkEnd w:id="208"/>
    </w:p>
    <w:p>
      <w:pPr>
        <w:pStyle w:val="Normal"/>
        <w:spacing w:lineRule="auto" w:line="276" w:before="0" w:after="0"/>
        <w:ind w:firstLine="567"/>
        <w:jc w:val="both"/>
        <w:rPr>
          <w:rFonts w:ascii="Trebuchet MS" w:hAnsi="Trebuchet MS" w:cs="Times New Roman"/>
        </w:rPr>
      </w:pPr>
      <w:r>
        <w:rPr>
          <w:rFonts w:cs="Times New Roman" w:ascii="Trebuchet MS" w:hAnsi="Trebuchet MS"/>
        </w:rPr>
        <w:t>Информация о выбросах загрязняющих веществ, оказывающих негативное воздействие влияние на окружающую среду представлена в таблице 16.1.1.</w:t>
      </w:r>
    </w:p>
    <w:p>
      <w:pPr>
        <w:pStyle w:val="Normal"/>
        <w:spacing w:lineRule="auto" w:line="276" w:before="0" w:after="0"/>
        <w:jc w:val="both"/>
        <w:rPr>
          <w:rFonts w:ascii="Trebuchet MS" w:hAnsi="Trebuchet MS"/>
          <w:b/>
        </w:rPr>
      </w:pPr>
      <w:r>
        <w:rPr>
          <w:rFonts w:ascii="Trebuchet MS" w:hAnsi="Trebuchet MS"/>
          <w:b/>
        </w:rPr>
        <w:t>Таблица 16.1.1 – Информация о выбросах загрязняющих веществ, оказывающих негативное</w:t>
      </w:r>
    </w:p>
    <w:p>
      <w:pPr>
        <w:pStyle w:val="Normal"/>
        <w:spacing w:lineRule="auto" w:line="276" w:before="0" w:after="0"/>
        <w:jc w:val="both"/>
        <w:rPr>
          <w:rFonts w:ascii="Trebuchet MS" w:hAnsi="Trebuchet MS"/>
          <w:b/>
        </w:rPr>
      </w:pPr>
      <w:r>
        <w:rPr>
          <w:rFonts w:ascii="Trebuchet MS" w:hAnsi="Trebuchet MS"/>
          <w:b/>
        </w:rPr>
        <w:t>влияние на окружающую среду</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130"/>
        <w:gridCol w:w="1279"/>
        <w:gridCol w:w="1545"/>
        <w:gridCol w:w="2631"/>
        <w:gridCol w:w="1336"/>
      </w:tblGrid>
      <w:tr>
        <w:trPr>
          <w:trHeight w:val="20" w:hRule="atLeast"/>
        </w:trPr>
        <w:tc>
          <w:tcPr>
            <w:tcW w:w="3130"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Экологические показатели</w:t>
            </w:r>
          </w:p>
        </w:tc>
        <w:tc>
          <w:tcPr>
            <w:tcW w:w="1279"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Единица измерения</w:t>
            </w:r>
          </w:p>
        </w:tc>
        <w:tc>
          <w:tcPr>
            <w:tcW w:w="1545"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Фактические показатели</w:t>
            </w:r>
          </w:p>
        </w:tc>
        <w:tc>
          <w:tcPr>
            <w:tcW w:w="3967" w:type="dxa"/>
            <w:gridSpan w:val="2"/>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Год</w:t>
            </w:r>
          </w:p>
        </w:tc>
      </w:tr>
      <w:tr>
        <w:trPr>
          <w:trHeight w:val="20" w:hRule="atLeast"/>
        </w:trPr>
        <w:tc>
          <w:tcPr>
            <w:tcW w:w="3130"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r>
          </w:p>
        </w:tc>
        <w:tc>
          <w:tcPr>
            <w:tcW w:w="1279"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r>
          </w:p>
        </w:tc>
        <w:tc>
          <w:tcPr>
            <w:tcW w:w="1545"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r>
          </w:p>
        </w:tc>
        <w:tc>
          <w:tcPr>
            <w:tcW w:w="263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Наименование мероприятия по сокращению выбросов загрязняющих веществ</w:t>
            </w:r>
          </w:p>
        </w:tc>
        <w:tc>
          <w:tcPr>
            <w:tcW w:w="1336"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План/цель</w:t>
            </w:r>
          </w:p>
        </w:tc>
      </w:tr>
      <w:tr>
        <w:trPr>
          <w:trHeight w:val="20" w:hRule="atLeast"/>
        </w:trPr>
        <w:tc>
          <w:tcPr>
            <w:tcW w:w="3130"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1</w:t>
            </w:r>
          </w:p>
        </w:tc>
        <w:tc>
          <w:tcPr>
            <w:tcW w:w="1279"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2</w:t>
            </w:r>
          </w:p>
        </w:tc>
        <w:tc>
          <w:tcPr>
            <w:tcW w:w="154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3</w:t>
            </w:r>
          </w:p>
        </w:tc>
        <w:tc>
          <w:tcPr>
            <w:tcW w:w="263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4</w:t>
            </w:r>
          </w:p>
        </w:tc>
        <w:tc>
          <w:tcPr>
            <w:tcW w:w="1336"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5</w:t>
            </w:r>
          </w:p>
        </w:tc>
      </w:tr>
      <w:tr>
        <w:trPr>
          <w:trHeight w:val="20" w:hRule="atLeast"/>
        </w:trPr>
        <w:tc>
          <w:tcPr>
            <w:tcW w:w="3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Объём выбросов загрязняющих веществ в атмосферу:</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c>
          <w:tcPr>
            <w:tcW w:w="15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c>
          <w:tcPr>
            <w:tcW w:w="26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r>
      <w:tr>
        <w:trPr>
          <w:trHeight w:val="20" w:hRule="atLeast"/>
        </w:trPr>
        <w:tc>
          <w:tcPr>
            <w:tcW w:w="3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1.1. оксиды азота</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5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43 683,72</w:t>
            </w:r>
          </w:p>
        </w:tc>
        <w:tc>
          <w:tcPr>
            <w:tcW w:w="26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Ремонты котельного и газоочистного оборудования</w:t>
            </w:r>
          </w:p>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Регулирование топочного режима котельного оборудования </w:t>
            </w:r>
          </w:p>
        </w:tc>
        <w:tc>
          <w:tcPr>
            <w:tcW w:w="133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В допустимых пределах разрешения на выбросы</w:t>
            </w:r>
          </w:p>
        </w:tc>
      </w:tr>
      <w:tr>
        <w:trPr>
          <w:trHeight w:val="20" w:hRule="atLeast"/>
        </w:trPr>
        <w:tc>
          <w:tcPr>
            <w:tcW w:w="3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1.2. диоксид серы</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5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12 959,87</w:t>
            </w:r>
          </w:p>
        </w:tc>
        <w:tc>
          <w:tcPr>
            <w:tcW w:w="2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r>
      <w:tr>
        <w:trPr>
          <w:trHeight w:val="20" w:hRule="atLeast"/>
        </w:trPr>
        <w:tc>
          <w:tcPr>
            <w:tcW w:w="3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1.3. твёрдые вещества</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5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2 314,19</w:t>
            </w:r>
          </w:p>
        </w:tc>
        <w:tc>
          <w:tcPr>
            <w:tcW w:w="2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r>
      <w:tr>
        <w:trPr>
          <w:trHeight w:val="20" w:hRule="atLeast"/>
        </w:trPr>
        <w:tc>
          <w:tcPr>
            <w:tcW w:w="3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1.4. летучие органические вещества</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5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44,301</w:t>
            </w:r>
          </w:p>
        </w:tc>
        <w:tc>
          <w:tcPr>
            <w:tcW w:w="263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r>
      <w:tr>
        <w:trPr>
          <w:trHeight w:val="20" w:hRule="atLeast"/>
        </w:trPr>
        <w:tc>
          <w:tcPr>
            <w:tcW w:w="3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1.5. оксид углерода</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5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6 092,65</w:t>
            </w:r>
          </w:p>
        </w:tc>
        <w:tc>
          <w:tcPr>
            <w:tcW w:w="263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r>
      <w:tr>
        <w:trPr>
          <w:trHeight w:val="20" w:hRule="atLeast"/>
        </w:trPr>
        <w:tc>
          <w:tcPr>
            <w:tcW w:w="3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1.6. углеводороды (без летучих органических соединений)</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5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25,426</w:t>
            </w:r>
          </w:p>
        </w:tc>
        <w:tc>
          <w:tcPr>
            <w:tcW w:w="26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r>
      <w:tr>
        <w:trPr>
          <w:trHeight w:val="20" w:hRule="atLeast"/>
        </w:trPr>
        <w:tc>
          <w:tcPr>
            <w:tcW w:w="3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Итого:</w:t>
            </w:r>
          </w:p>
        </w:tc>
        <w:tc>
          <w:tcPr>
            <w:tcW w:w="1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тонн</w:t>
            </w:r>
          </w:p>
        </w:tc>
        <w:tc>
          <w:tcPr>
            <w:tcW w:w="15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65 120,149</w:t>
            </w:r>
          </w:p>
        </w:tc>
        <w:tc>
          <w:tcPr>
            <w:tcW w:w="26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r>
    </w:tbl>
    <w:p>
      <w:pPr>
        <w:pStyle w:val="Normal"/>
        <w:spacing w:lineRule="auto" w:line="276" w:before="0" w:after="0"/>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t>Водозабор осуществляется из реки Береш и Берешского водохранилища – бассейн реки Оби на основании договоров водопользования. Существенного влияния хозяйственная деятельность филиала на водный объект не оказывает.</w:t>
      </w:r>
    </w:p>
    <w:p>
      <w:pPr>
        <w:pStyle w:val="Normal"/>
        <w:spacing w:lineRule="auto" w:line="276" w:before="0" w:after="0"/>
        <w:ind w:firstLine="567"/>
        <w:jc w:val="both"/>
        <w:rPr>
          <w:rFonts w:ascii="Trebuchet MS" w:hAnsi="Trebuchet MS" w:cs="Times New Roman"/>
        </w:rPr>
      </w:pPr>
      <w:r>
        <w:rPr>
          <w:rFonts w:cs="Times New Roman" w:ascii="Trebuchet MS" w:hAnsi="Trebuchet MS"/>
        </w:rPr>
        <w:t>Сброс сточных вод осуществляется в реку Береш и реку Кадат - бассейн реки Оби, на основании решений о предоставлении водных объектов в пользование, нормативов допустимых сбросов и разрешения на сброс загрязняющих веществ в водный объект/ временно разрешённых сбросов. Существенного влияния хозяйственная деятельность филиала на водный объект не оказывает.</w:t>
      </w:r>
    </w:p>
    <w:p>
      <w:pPr>
        <w:pStyle w:val="Normal"/>
        <w:spacing w:lineRule="auto" w:line="276" w:before="0" w:after="0"/>
        <w:ind w:firstLine="567"/>
        <w:jc w:val="both"/>
        <w:rPr>
          <w:rFonts w:ascii="Trebuchet MS" w:hAnsi="Trebuchet MS" w:cs="Times New Roman"/>
        </w:rPr>
      </w:pPr>
      <w:r>
        <w:rPr>
          <w:rFonts w:cs="Times New Roman" w:ascii="Trebuchet MS" w:hAnsi="Trebuchet MS"/>
        </w:rPr>
        <w:t>По результатам анализов на сбросе с арендуемых ПАО «Юнипро» канализационных очистных сооружений г. Шарыпово (БГРЭС) в р. Кадат имеются случаи превышения нормативов допустимых сбросов в сточных водах по загрязняющим веществам: нитрат-ионы, фосфаты (по Р), ХПК. Превышение по нитрат-ионам происходит в результате процесса нитрификации, а по ХПК, фосфатам (по фосфору) по причине того, что существующие очистные сооружения технологически не соответствуют современным требованиям и не позволяют достигнуть установленных значений допустимого сброса. ПАО «Юнипро» разработан проект реконструкции КОС с целью достижения нормативов сброса. На время его реализации для КОС установлены временно согласованные сбросы. Также в 2021 была разработана и одобрена межведомственной комиссией Правительства Российской Федерации Программа повышения экологической эффективности для КОС г. Шарыпово.</w:t>
      </w:r>
    </w:p>
    <w:p>
      <w:pPr>
        <w:pStyle w:val="Normal"/>
        <w:spacing w:lineRule="auto" w:line="276" w:before="0" w:after="0"/>
        <w:ind w:firstLine="567"/>
        <w:jc w:val="both"/>
        <w:rPr>
          <w:rFonts w:ascii="Trebuchet MS" w:hAnsi="Trebuchet MS" w:cs="Times New Roman"/>
        </w:rPr>
      </w:pPr>
      <w:r>
        <w:rPr>
          <w:rFonts w:cs="Times New Roman" w:ascii="Trebuchet MS" w:hAnsi="Trebuchet MS"/>
        </w:rPr>
        <w:t>Основную массу отходов (95%) составляют золошлаковые отходы от сжигания углей. Основными компонентами золы являются: CaO - 36 %, SiO2- 31 %, Al2O3 - 13 %. Содержание свободного CaO около 10 %.</w:t>
      </w:r>
    </w:p>
    <w:p>
      <w:pPr>
        <w:pStyle w:val="Normal"/>
        <w:spacing w:lineRule="auto" w:line="276" w:before="0" w:after="0"/>
        <w:ind w:firstLine="567"/>
        <w:jc w:val="both"/>
        <w:rPr>
          <w:rFonts w:ascii="Trebuchet MS" w:hAnsi="Trebuchet MS" w:cs="Times New Roman"/>
        </w:rPr>
      </w:pPr>
      <w:r>
        <w:rPr>
          <w:rFonts w:cs="Times New Roman" w:ascii="Trebuchet MS" w:hAnsi="Trebuchet MS"/>
        </w:rPr>
        <w:t>При фактическом числе часов использования установленной мощности и фактической зольности угля в последние годы выход золошлаковых отходов от работающих блоков Берёзовской ГРЭС составляет 250 тыс. тн. в год.</w:t>
      </w:r>
    </w:p>
    <w:p>
      <w:pPr>
        <w:pStyle w:val="Normal"/>
        <w:spacing w:lineRule="auto" w:line="276" w:before="0" w:after="0"/>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09" w:name="_Toc145613524"/>
      <w:r>
        <w:rPr>
          <w:rFonts w:eastAsia="Times New Roman" w:cs="Times New Roman" w:ascii="Trebuchet MS" w:hAnsi="Trebuchet MS"/>
          <w:b/>
          <w:lang w:eastAsia="ru-RU"/>
        </w:rPr>
        <w:t>16.2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bookmarkEnd w:id="209"/>
    </w:p>
    <w:p>
      <w:pPr>
        <w:pStyle w:val="Normal"/>
        <w:spacing w:lineRule="auto" w:line="276" w:before="0" w:after="0"/>
        <w:ind w:firstLine="567"/>
        <w:jc w:val="both"/>
        <w:rPr>
          <w:rFonts w:ascii="Trebuchet MS" w:hAnsi="Trebuchet MS" w:cs="Times New Roman"/>
        </w:rPr>
      </w:pPr>
      <w:r>
        <w:rPr>
          <w:rFonts w:cs="Times New Roman" w:ascii="Trebuchet MS" w:hAnsi="Trebuchet MS"/>
        </w:rPr>
        <w:t>Основной технологический процесс филиала «Берёзовской ГРЭС» ПАО «Юнипро» предусматривает выработку электро- и теплоэнергии в результате сжигания топлива на стационарном</w:t>
      </w:r>
      <w:r>
        <w:rPr/>
        <w:t xml:space="preserve"> </w:t>
      </w:r>
      <w:r>
        <w:rPr>
          <w:rFonts w:cs="Times New Roman" w:ascii="Trebuchet MS" w:hAnsi="Trebuchet MS"/>
        </w:rPr>
        <w:t>оборудовании (котлы). Данный источник по категорийности, установленной приказом Минприроды России, относится к «Стационарному сжиганию топлива».</w:t>
      </w:r>
    </w:p>
    <w:p>
      <w:pPr>
        <w:pStyle w:val="Normal"/>
        <w:spacing w:lineRule="auto" w:line="276" w:before="0" w:after="0"/>
        <w:ind w:firstLine="567"/>
        <w:jc w:val="both"/>
        <w:rPr>
          <w:rFonts w:ascii="Trebuchet MS" w:hAnsi="Trebuchet MS" w:cs="Times New Roman"/>
        </w:rPr>
      </w:pPr>
      <w:r>
        <w:rPr>
          <w:rFonts w:cs="Times New Roman" w:ascii="Trebuchet MS" w:hAnsi="Trebuchet MS"/>
        </w:rPr>
        <w:t>Информация о выбросах парниковых газов приведена в таблице ниже.</w:t>
      </w:r>
    </w:p>
    <w:p>
      <w:pPr>
        <w:pStyle w:val="NoSpacing"/>
        <w:spacing w:lineRule="auto" w:line="276"/>
        <w:jc w:val="both"/>
        <w:rPr>
          <w:rFonts w:ascii="Trebuchet MS" w:hAnsi="Trebuchet MS"/>
          <w:b/>
          <w:bCs/>
        </w:rPr>
      </w:pPr>
      <w:r>
        <w:rPr>
          <w:rFonts w:ascii="Trebuchet MS" w:hAnsi="Trebuchet MS"/>
          <w:b/>
          <w:bCs/>
        </w:rPr>
        <w:t>Таблица 16.2.1 – Прямые выбросы парниковых газов, тыс. тонн.</w:t>
      </w:r>
    </w:p>
    <w:tbl>
      <w:tblPr>
        <w:tblStyle w:val="afa"/>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31"/>
        <w:gridCol w:w="1842"/>
        <w:gridCol w:w="1844"/>
        <w:gridCol w:w="1693"/>
      </w:tblGrid>
      <w:tr>
        <w:trPr/>
        <w:tc>
          <w:tcPr>
            <w:tcW w:w="4531" w:type="dxa"/>
            <w:tcBorders/>
            <w:shd w:color="auto" w:fill="CCFF99" w:val="clear"/>
            <w:vAlign w:val="center"/>
          </w:tcPr>
          <w:p>
            <w:pPr>
              <w:pStyle w:val="Normal"/>
              <w:widowControl/>
              <w:spacing w:lineRule="auto" w:line="276" w:before="0" w:after="0"/>
              <w:jc w:val="center"/>
              <w:rPr>
                <w:rFonts w:ascii="Trebuchet MS" w:hAnsi="Trebuchet MS" w:cs="Times New Roman"/>
                <w:b/>
                <w:bCs/>
                <w:sz w:val="20"/>
                <w:szCs w:val="20"/>
              </w:rPr>
            </w:pPr>
            <w:r>
              <w:rPr>
                <w:rFonts w:eastAsia="Calibri" w:cs="Times New Roman" w:ascii="Trebuchet MS" w:hAnsi="Trebuchet MS"/>
                <w:b/>
                <w:bCs/>
                <w:kern w:val="0"/>
                <w:sz w:val="20"/>
                <w:szCs w:val="20"/>
                <w:lang w:val="ru-RU" w:eastAsia="en-US" w:bidi="ar-SA"/>
              </w:rPr>
              <w:t>Показатель</w:t>
            </w:r>
          </w:p>
        </w:tc>
        <w:tc>
          <w:tcPr>
            <w:tcW w:w="1842" w:type="dxa"/>
            <w:tcBorders/>
            <w:shd w:color="auto" w:fill="CCFF99" w:val="clear"/>
            <w:vAlign w:val="center"/>
          </w:tcPr>
          <w:p>
            <w:pPr>
              <w:pStyle w:val="Normal"/>
              <w:widowControl/>
              <w:spacing w:lineRule="auto" w:line="276" w:before="0" w:after="0"/>
              <w:jc w:val="center"/>
              <w:rPr>
                <w:rFonts w:ascii="Trebuchet MS" w:hAnsi="Trebuchet MS" w:cs="Times New Roman"/>
                <w:b/>
                <w:bCs/>
                <w:sz w:val="20"/>
                <w:szCs w:val="20"/>
              </w:rPr>
            </w:pPr>
            <w:r>
              <w:rPr>
                <w:rFonts w:eastAsia="Calibri" w:cs="Times New Roman" w:ascii="Trebuchet MS" w:hAnsi="Trebuchet MS"/>
                <w:b/>
                <w:bCs/>
                <w:kern w:val="0"/>
                <w:sz w:val="20"/>
                <w:szCs w:val="20"/>
                <w:lang w:val="ru-RU" w:eastAsia="en-US" w:bidi="ar-SA"/>
              </w:rPr>
              <w:t>2020 г.</w:t>
            </w:r>
          </w:p>
        </w:tc>
        <w:tc>
          <w:tcPr>
            <w:tcW w:w="1844" w:type="dxa"/>
            <w:tcBorders/>
            <w:shd w:color="auto" w:fill="CCFF99" w:val="clear"/>
            <w:vAlign w:val="center"/>
          </w:tcPr>
          <w:p>
            <w:pPr>
              <w:pStyle w:val="Normal"/>
              <w:widowControl/>
              <w:spacing w:lineRule="auto" w:line="276" w:before="0" w:after="0"/>
              <w:jc w:val="center"/>
              <w:rPr>
                <w:rFonts w:ascii="Trebuchet MS" w:hAnsi="Trebuchet MS" w:cs="Times New Roman"/>
                <w:b/>
                <w:bCs/>
                <w:sz w:val="20"/>
                <w:szCs w:val="20"/>
              </w:rPr>
            </w:pPr>
            <w:r>
              <w:rPr>
                <w:rFonts w:eastAsia="Calibri" w:cs="Times New Roman" w:ascii="Trebuchet MS" w:hAnsi="Trebuchet MS"/>
                <w:b/>
                <w:bCs/>
                <w:kern w:val="0"/>
                <w:sz w:val="20"/>
                <w:szCs w:val="20"/>
                <w:lang w:val="ru-RU" w:eastAsia="en-US" w:bidi="ar-SA"/>
              </w:rPr>
              <w:t>2021 г.</w:t>
            </w:r>
          </w:p>
        </w:tc>
        <w:tc>
          <w:tcPr>
            <w:tcW w:w="1693" w:type="dxa"/>
            <w:tcBorders/>
            <w:shd w:color="auto" w:fill="CCFF99" w:val="clear"/>
            <w:vAlign w:val="center"/>
          </w:tcPr>
          <w:p>
            <w:pPr>
              <w:pStyle w:val="Normal"/>
              <w:widowControl/>
              <w:spacing w:lineRule="auto" w:line="276" w:before="0" w:after="0"/>
              <w:jc w:val="center"/>
              <w:rPr>
                <w:rFonts w:ascii="Trebuchet MS" w:hAnsi="Trebuchet MS" w:cs="Times New Roman"/>
                <w:b/>
                <w:bCs/>
                <w:sz w:val="20"/>
                <w:szCs w:val="20"/>
              </w:rPr>
            </w:pPr>
            <w:r>
              <w:rPr>
                <w:rFonts w:eastAsia="Calibri" w:cs="Times New Roman" w:ascii="Trebuchet MS" w:hAnsi="Trebuchet MS"/>
                <w:b/>
                <w:bCs/>
                <w:kern w:val="0"/>
                <w:sz w:val="20"/>
                <w:szCs w:val="20"/>
                <w:lang w:val="ru-RU" w:eastAsia="en-US" w:bidi="ar-SA"/>
              </w:rPr>
              <w:t>2022 г.</w:t>
            </w:r>
          </w:p>
        </w:tc>
      </w:tr>
      <w:tr>
        <w:trPr/>
        <w:tc>
          <w:tcPr>
            <w:tcW w:w="4531" w:type="dxa"/>
            <w:tcBorders/>
          </w:tcPr>
          <w:p>
            <w:pPr>
              <w:pStyle w:val="Normal"/>
              <w:widowControl/>
              <w:spacing w:lineRule="auto" w:line="276"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Объём выбросов Берёзовская ГРЭС, тыс. тонн</w:t>
            </w:r>
          </w:p>
        </w:tc>
        <w:tc>
          <w:tcPr>
            <w:tcW w:w="1842" w:type="dxa"/>
            <w:tcBorders/>
            <w:vAlign w:val="center"/>
          </w:tcPr>
          <w:p>
            <w:pPr>
              <w:pStyle w:val="Normal"/>
              <w:widowControl/>
              <w:spacing w:lineRule="auto" w:line="276" w:before="0" w:after="0"/>
              <w:jc w:val="center"/>
              <w:rPr>
                <w:rFonts w:ascii="Trebuchet MS" w:hAnsi="Trebuchet MS" w:cs="Times New Roman"/>
                <w:sz w:val="20"/>
                <w:szCs w:val="20"/>
              </w:rPr>
            </w:pPr>
            <w:r>
              <w:rPr>
                <w:rFonts w:eastAsia="Calibri" w:cs="Times New Roman" w:ascii="Trebuchet MS" w:hAnsi="Trebuchet MS"/>
                <w:kern w:val="0"/>
                <w:sz w:val="20"/>
                <w:szCs w:val="20"/>
                <w:lang w:val="ru-RU" w:eastAsia="en-US" w:bidi="ar-SA"/>
              </w:rPr>
              <w:t>3,975</w:t>
            </w:r>
          </w:p>
        </w:tc>
        <w:tc>
          <w:tcPr>
            <w:tcW w:w="1844" w:type="dxa"/>
            <w:tcBorders/>
            <w:vAlign w:val="center"/>
          </w:tcPr>
          <w:p>
            <w:pPr>
              <w:pStyle w:val="Normal"/>
              <w:widowControl/>
              <w:spacing w:lineRule="auto" w:line="276" w:before="0" w:after="0"/>
              <w:jc w:val="center"/>
              <w:rPr>
                <w:rFonts w:ascii="Trebuchet MS" w:hAnsi="Trebuchet MS" w:cs="Times New Roman"/>
                <w:sz w:val="20"/>
                <w:szCs w:val="20"/>
              </w:rPr>
            </w:pPr>
            <w:r>
              <w:rPr>
                <w:rFonts w:eastAsia="Calibri" w:cs="Times New Roman" w:ascii="Trebuchet MS" w:hAnsi="Trebuchet MS"/>
                <w:kern w:val="0"/>
                <w:sz w:val="20"/>
                <w:szCs w:val="20"/>
                <w:lang w:val="ru-RU" w:eastAsia="en-US" w:bidi="ar-SA"/>
              </w:rPr>
              <w:t>4,170</w:t>
            </w:r>
          </w:p>
        </w:tc>
        <w:tc>
          <w:tcPr>
            <w:tcW w:w="1693" w:type="dxa"/>
            <w:tcBorders/>
            <w:vAlign w:val="center"/>
          </w:tcPr>
          <w:p>
            <w:pPr>
              <w:pStyle w:val="Normal"/>
              <w:widowControl/>
              <w:spacing w:lineRule="auto" w:line="276" w:before="0" w:after="0"/>
              <w:jc w:val="center"/>
              <w:rPr>
                <w:rFonts w:ascii="Trebuchet MS" w:hAnsi="Trebuchet MS" w:cs="Times New Roman"/>
                <w:sz w:val="20"/>
                <w:szCs w:val="20"/>
              </w:rPr>
            </w:pPr>
            <w:r>
              <w:rPr>
                <w:rFonts w:eastAsia="Calibri" w:cs="Times New Roman" w:ascii="Trebuchet MS" w:hAnsi="Trebuchet MS"/>
                <w:kern w:val="0"/>
                <w:sz w:val="20"/>
                <w:szCs w:val="20"/>
                <w:lang w:val="ru-RU" w:eastAsia="en-US" w:bidi="ar-SA"/>
              </w:rPr>
              <w:t>9,604</w:t>
            </w:r>
          </w:p>
        </w:tc>
      </w:tr>
    </w:tbl>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10" w:name="_Toc145613525"/>
      <w:r>
        <w:rPr>
          <w:rFonts w:eastAsia="Times New Roman" w:cs="Times New Roman" w:ascii="Trebuchet MS" w:hAnsi="Trebuchet MS"/>
          <w:b/>
          <w:lang w:eastAsia="ru-RU"/>
        </w:rPr>
        <w:t>16.3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bookmarkEnd w:id="210"/>
    </w:p>
    <w:p>
      <w:pPr>
        <w:pStyle w:val="Normal"/>
        <w:spacing w:lineRule="auto" w:line="276" w:before="0" w:after="0"/>
        <w:ind w:firstLine="567"/>
        <w:jc w:val="both"/>
        <w:rPr>
          <w:rFonts w:ascii="Trebuchet MS" w:hAnsi="Trebuchet MS" w:cs="Times New Roman"/>
        </w:rPr>
      </w:pPr>
      <w:r>
        <w:rPr>
          <w:rFonts w:cs="Times New Roman" w:ascii="Trebuchet MS" w:hAnsi="Trebuchet MS"/>
        </w:rPr>
        <w:t>В таблице 16.3.1 представлена информация о нормативах предельно допустимых выбросов загрязняющих веществ для филиала «Берёзовская ГРЭС» ПАО «Юнипро».</w:t>
      </w:r>
    </w:p>
    <w:p>
      <w:pPr>
        <w:pStyle w:val="NoSpacing"/>
        <w:spacing w:lineRule="auto" w:line="276"/>
        <w:jc w:val="both"/>
        <w:rPr>
          <w:rFonts w:ascii="Trebuchet MS" w:hAnsi="Trebuchet MS"/>
          <w:b/>
          <w:bCs/>
        </w:rPr>
      </w:pPr>
      <w:r>
        <w:rPr>
          <w:rFonts w:ascii="Trebuchet MS" w:hAnsi="Trebuchet MS"/>
          <w:b/>
          <w:bCs/>
        </w:rPr>
        <w:t>Таблица 16.3.1 – Нормативы предельно допустимых выбросов загрязняющих веществ для промплощадки «Берёзовская ГРЭС»</w:t>
      </w:r>
    </w:p>
    <w:tbl>
      <w:tblPr>
        <w:tblStyle w:val="afa"/>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239"/>
        <w:gridCol w:w="4671"/>
      </w:tblGrid>
      <w:tr>
        <w:trPr>
          <w:tblHeader w:val="true"/>
        </w:trPr>
        <w:tc>
          <w:tcPr>
            <w:tcW w:w="5239" w:type="dxa"/>
            <w:tcBorders/>
            <w:shd w:color="auto" w:fill="CCFF99" w:val="clear"/>
          </w:tcPr>
          <w:p>
            <w:pPr>
              <w:pStyle w:val="NoSpacing"/>
              <w:widowControl/>
              <w:spacing w:before="0" w:after="0"/>
              <w:jc w:val="center"/>
              <w:rPr>
                <w:rFonts w:ascii="Trebuchet MS" w:hAnsi="Trebuchet MS"/>
                <w:b/>
                <w:bCs/>
                <w:sz w:val="20"/>
                <w:szCs w:val="20"/>
              </w:rPr>
            </w:pPr>
            <w:r>
              <w:rPr>
                <w:rFonts w:ascii="Trebuchet MS" w:hAnsi="Trebuchet MS"/>
                <w:b/>
                <w:bCs/>
                <w:kern w:val="0"/>
                <w:sz w:val="20"/>
                <w:szCs w:val="20"/>
                <w:lang w:val="ru-RU" w:bidi="ar-SA"/>
              </w:rPr>
              <w:t>Наименование вещества</w:t>
            </w:r>
          </w:p>
        </w:tc>
        <w:tc>
          <w:tcPr>
            <w:tcW w:w="4671" w:type="dxa"/>
            <w:tcBorders/>
            <w:shd w:color="auto" w:fill="CCFF99" w:val="clear"/>
          </w:tcPr>
          <w:p>
            <w:pPr>
              <w:pStyle w:val="NoSpacing"/>
              <w:widowControl/>
              <w:spacing w:before="0" w:after="0"/>
              <w:jc w:val="center"/>
              <w:rPr>
                <w:rFonts w:ascii="Trebuchet MS" w:hAnsi="Trebuchet MS"/>
                <w:b/>
                <w:bCs/>
                <w:sz w:val="20"/>
                <w:szCs w:val="20"/>
              </w:rPr>
            </w:pPr>
            <w:r>
              <w:rPr>
                <w:rFonts w:ascii="Trebuchet MS" w:hAnsi="Trebuchet MS"/>
                <w:b/>
                <w:bCs/>
                <w:kern w:val="0"/>
                <w:sz w:val="20"/>
                <w:szCs w:val="20"/>
                <w:lang w:val="ru-RU" w:bidi="ar-SA"/>
              </w:rPr>
              <w:t>Нормативы выбросов, т/год</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Азота диоксид</w:t>
            </w:r>
          </w:p>
        </w:tc>
        <w:tc>
          <w:tcPr>
            <w:tcW w:w="4671" w:type="dxa"/>
            <w:tcBorders/>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13215,761</w:t>
            </w:r>
          </w:p>
        </w:tc>
      </w:tr>
      <w:tr>
        <w:trPr>
          <w:trHeight w:val="77" w:hRule="atLeast"/>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Азота оксид (</w:t>
            </w:r>
            <w:r>
              <w:rPr>
                <w:rFonts w:ascii="Trebuchet MS" w:hAnsi="Trebuchet MS"/>
                <w:kern w:val="0"/>
                <w:sz w:val="20"/>
                <w:szCs w:val="20"/>
                <w:lang w:val="en-US" w:bidi="ar-SA"/>
              </w:rPr>
              <w:t>NOx</w:t>
            </w:r>
            <w:r>
              <w:rPr>
                <w:rFonts w:ascii="Trebuchet MS" w:hAnsi="Trebuchet MS"/>
                <w:kern w:val="0"/>
                <w:sz w:val="20"/>
                <w:szCs w:val="20"/>
                <w:lang w:val="ru-RU" w:bidi="ar-SA"/>
              </w:rPr>
              <w:t>)</w:t>
            </w:r>
          </w:p>
        </w:tc>
        <w:tc>
          <w:tcPr>
            <w:tcW w:w="4671" w:type="dxa"/>
            <w:tcBorders/>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2147,562</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Углерод черный (сажа)</w:t>
            </w:r>
          </w:p>
        </w:tc>
        <w:tc>
          <w:tcPr>
            <w:tcW w:w="4671" w:type="dxa"/>
            <w:tcBorders/>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0,6430</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Серы диоксид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14291,86</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Сероводород </w:t>
            </w:r>
          </w:p>
        </w:tc>
        <w:tc>
          <w:tcPr>
            <w:tcW w:w="4671" w:type="dxa"/>
            <w:tcBorders/>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0,00040196</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Углерода оксид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574,64</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Триоксид дижелеза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0,25396</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Марганец и его соединения</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0,0149618</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Хром</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0,0061255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Фтористые соединения газообразные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0,021564</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Фториды неорганические плохо растворимые</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0,007292</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Смесь углеводородов предельных С1-С5</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0,07083</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Смесь углеводородов предельных С6-С10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0,024125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Пентилены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0,002555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Бензол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0,002285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Ксилол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0,00026585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Толуол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0,0020606</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Этилбензол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0,00005915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Бенз(а)пирен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0,0129536038</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Формальдегид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0,0071255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Бензин (нефтяной малозернистый)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0,1037906</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Керосин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1,04806601</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Масло минеральное нефтяное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0,000782</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Углеводороды предельные С12-С19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0,08584</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Мазутная зола теплоэлектростанций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0,819317</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Пыль неорганическая: 70-20 % двуокиси кремния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0,007292</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Пыль неорганическая: ниже 20 % двуокиси кремния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68,912</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Угольная зола теплоэлектростанций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2160,251</w:t>
            </w:r>
          </w:p>
        </w:tc>
      </w:tr>
      <w:tr>
        <w:trPr/>
        <w:tc>
          <w:tcPr>
            <w:tcW w:w="5239" w:type="dxa"/>
            <w:tcBorders/>
          </w:tcPr>
          <w:p>
            <w:pPr>
              <w:pStyle w:val="NoSpacing"/>
              <w:widowControl/>
              <w:spacing w:before="0" w:after="0"/>
              <w:jc w:val="right"/>
              <w:rPr>
                <w:rFonts w:ascii="Trebuchet MS" w:hAnsi="Trebuchet MS"/>
                <w:b/>
                <w:bCs/>
                <w:sz w:val="20"/>
                <w:szCs w:val="20"/>
              </w:rPr>
            </w:pPr>
            <w:r>
              <w:rPr>
                <w:rFonts w:ascii="Trebuchet MS" w:hAnsi="Trebuchet MS"/>
                <w:b/>
                <w:bCs/>
                <w:kern w:val="0"/>
                <w:sz w:val="20"/>
                <w:szCs w:val="20"/>
                <w:lang w:val="ru-RU" w:bidi="ar-SA"/>
              </w:rPr>
              <w:t>ИТОГО:</w:t>
            </w:r>
          </w:p>
        </w:tc>
        <w:tc>
          <w:tcPr>
            <w:tcW w:w="4671" w:type="dxa"/>
            <w:tcBorders/>
            <w:vAlign w:val="center"/>
          </w:tcPr>
          <w:p>
            <w:pPr>
              <w:pStyle w:val="NoSpacing"/>
              <w:widowControl/>
              <w:spacing w:before="0" w:after="0"/>
              <w:jc w:val="center"/>
              <w:rPr>
                <w:rFonts w:ascii="Trebuchet MS" w:hAnsi="Trebuchet MS"/>
                <w:b/>
                <w:bCs/>
                <w:sz w:val="20"/>
                <w:szCs w:val="20"/>
              </w:rPr>
            </w:pPr>
            <w:r>
              <w:rPr>
                <w:rFonts w:ascii="Trebuchet MS" w:hAnsi="Trebuchet MS"/>
                <w:b/>
                <w:bCs/>
                <w:kern w:val="0"/>
                <w:sz w:val="20"/>
                <w:szCs w:val="20"/>
                <w:lang w:val="ru-RU" w:bidi="ar-SA"/>
              </w:rPr>
              <w:t>32 462,123</w:t>
            </w:r>
          </w:p>
        </w:tc>
      </w:tr>
    </w:tbl>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11" w:name="_Toc145613526"/>
      <w:r>
        <w:rPr>
          <w:rFonts w:eastAsia="Times New Roman" w:cs="Times New Roman" w:ascii="Trebuchet MS" w:hAnsi="Trebuchet MS"/>
          <w:b/>
          <w:lang w:eastAsia="ru-RU"/>
        </w:rPr>
        <w:t>16.4 Оценка снижения объёма (массы) выбросов вредных (загрязняющих) веществ в атмосферный воздух и размещения отходов производства за счёт перераспределения тепловой нагрузки от котельных на источники с комбинированной выработкой электрической и тепловой энергии</w:t>
      </w:r>
      <w:bookmarkEnd w:id="211"/>
    </w:p>
    <w:p>
      <w:pPr>
        <w:pStyle w:val="Normal"/>
        <w:spacing w:lineRule="auto" w:line="276" w:before="0" w:after="0"/>
        <w:ind w:firstLine="567"/>
        <w:jc w:val="both"/>
        <w:rPr>
          <w:rFonts w:ascii="Trebuchet MS" w:hAnsi="Trebuchet MS" w:cs="Times New Roman"/>
        </w:rPr>
      </w:pPr>
      <w:r>
        <w:rPr>
          <w:rFonts w:cs="Times New Roman" w:ascii="Trebuchet MS" w:hAnsi="Trebuchet MS"/>
        </w:rPr>
        <w:t>Источник комбинированной выработкой электрической и тепловой энергии – Берёзовская ГРЭС обеспечивает 100% поставку тепловой энергии на территории городского округа Шарыпово. Перераспределение тепловой нагрузки от котельных Схемой теплоснабжения не предусматривается.</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12" w:name="_Toc145613527"/>
      <w:r>
        <w:rPr>
          <w:rFonts w:eastAsia="Times New Roman" w:cs="Times New Roman" w:ascii="Trebuchet MS" w:hAnsi="Trebuchet MS"/>
          <w:b/>
          <w:lang w:eastAsia="ru-RU"/>
        </w:rPr>
        <w:t>16.5 Предложения по снижению объёма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212"/>
    </w:p>
    <w:p>
      <w:pPr>
        <w:pStyle w:val="Normal"/>
        <w:spacing w:lineRule="auto" w:line="276" w:before="0" w:after="0"/>
        <w:ind w:firstLine="567"/>
        <w:jc w:val="both"/>
        <w:rPr>
          <w:rFonts w:ascii="Trebuchet MS" w:hAnsi="Trebuchet MS" w:cs="Times New Roman"/>
        </w:rPr>
      </w:pPr>
      <w:r>
        <w:rPr>
          <w:rFonts w:cs="Times New Roman" w:ascii="Trebuchet MS" w:hAnsi="Trebuchet MS"/>
        </w:rPr>
        <w:t>С 2023 года на территории ГРЭС запланирована реализация крупного инвестиционного проекта «Узел приёма топлива филиала «Березовская ГРЭС» ПАО «Юнипро». Ввод в работу данного комплекса позитивно повлияет на состояние окружающей среды в регионе.</w:t>
      </w:r>
    </w:p>
    <w:p>
      <w:pPr>
        <w:pStyle w:val="Normal"/>
        <w:spacing w:lineRule="auto" w:line="276" w:before="0" w:after="0"/>
        <w:ind w:firstLine="567"/>
        <w:jc w:val="both"/>
        <w:rPr>
          <w:rFonts w:ascii="Trebuchet MS" w:hAnsi="Trebuchet MS" w:cs="Times New Roman"/>
        </w:rPr>
      </w:pPr>
      <w:r>
        <w:rPr>
          <w:rFonts w:cs="Times New Roman" w:ascii="Trebuchet MS" w:hAnsi="Trebuchet MS"/>
        </w:rPr>
        <w:t>Так, за счёт сокращения использования бульдозерной техники, эксплуатируемой на складе угля, выбросы загрязняющих веществ и парниковых газов от передвижных источников, снизятся на 40%.</w:t>
      </w:r>
    </w:p>
    <w:p>
      <w:pPr>
        <w:pStyle w:val="Normal"/>
        <w:spacing w:lineRule="auto" w:line="276" w:before="0" w:after="0"/>
        <w:ind w:firstLine="567"/>
        <w:jc w:val="both"/>
        <w:rPr>
          <w:rFonts w:ascii="Trebuchet MS" w:hAnsi="Trebuchet MS" w:cs="Times New Roman"/>
        </w:rPr>
      </w:pPr>
      <w:r>
        <w:rPr>
          <w:rFonts w:cs="Times New Roman" w:ascii="Trebuchet MS" w:hAnsi="Trebuchet MS"/>
        </w:rPr>
        <w:t>Также значительно снизится загрязнение прилегающей к топливному складу территории угольной пылью, возникающей в процессе выполнения перегрузочных операций.</w:t>
      </w:r>
    </w:p>
    <w:p>
      <w:pPr>
        <w:pStyle w:val="Normal"/>
        <w:spacing w:lineRule="auto" w:line="276" w:before="0" w:after="0"/>
        <w:ind w:firstLine="567"/>
        <w:jc w:val="both"/>
        <w:rPr>
          <w:rFonts w:ascii="Trebuchet MS" w:hAnsi="Trebuchet MS" w:cs="Times New Roman"/>
        </w:rPr>
      </w:pPr>
      <w:r>
        <w:rPr>
          <w:rFonts w:cs="Times New Roman" w:ascii="Trebuchet MS" w:hAnsi="Trebuchet MS"/>
        </w:rPr>
        <w:t>В таблице 16.1.1 представлена информация о плановых работах направленных на недопущение выбросов загрязняющих веществ выше допустимых значений.</w:t>
      </w:r>
    </w:p>
    <w:p>
      <w:pPr>
        <w:pStyle w:val="Normal"/>
        <w:spacing w:lineRule="auto" w:line="276" w:before="0" w:after="0"/>
        <w:ind w:firstLine="567"/>
        <w:jc w:val="both"/>
        <w:rPr>
          <w:rFonts w:ascii="Trebuchet MS" w:hAnsi="Trebuchet MS" w:cs="Times New Roman"/>
        </w:rPr>
      </w:pPr>
      <w:r>
        <w:rPr>
          <w:rFonts w:cs="Times New Roman" w:ascii="Trebuchet MS" w:hAnsi="Trebuchet MS"/>
        </w:rPr>
        <w:t>С целью снижения сбросов вредных веществ в водные объекты предусматривается реализация проекта по реконструкции канализационных очистных сооружений г. Шарыпово, производительностью 400 куб.м./сут.</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13" w:name="_Toc145613528"/>
      <w:r>
        <w:rPr>
          <w:rFonts w:eastAsia="Times New Roman" w:cs="Times New Roman" w:ascii="Trebuchet MS" w:hAnsi="Trebuchet MS"/>
          <w:b/>
          <w:lang w:eastAsia="ru-RU"/>
        </w:rPr>
        <w:t>16.6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213"/>
    </w:p>
    <w:p>
      <w:pPr>
        <w:pStyle w:val="Normal"/>
        <w:spacing w:lineRule="auto" w:line="276" w:before="0" w:after="0"/>
        <w:ind w:firstLine="567"/>
        <w:jc w:val="both"/>
        <w:rPr>
          <w:rFonts w:ascii="Trebuchet MS" w:hAnsi="Trebuchet MS" w:cs="Times New Roman"/>
        </w:rPr>
      </w:pPr>
      <w:r>
        <w:rPr>
          <w:rFonts w:cs="Times New Roman" w:ascii="Trebuchet MS" w:hAnsi="Trebuchet MS"/>
        </w:rPr>
        <w:t>Определение объёма инвестиций на реализацию проекта по реконструкции канализационных очистных сооружений г. Шарыпово находится в стадии проработки со стороны генерирующей компании и Администрации городского округа город Шарыпово.</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eastAsia="Calibri" w:cs="Times New Roman"/>
        </w:rPr>
      </w:pPr>
      <w:r>
        <w:rPr>
          <w:rFonts w:eastAsia="Calibri" w:cs="Times New Roman" w:ascii="Trebuchet MS" w:hAnsi="Trebuchet MS"/>
        </w:rPr>
      </w:r>
    </w:p>
    <w:sectPr>
      <w:headerReference w:type="default" r:id="rId140"/>
      <w:headerReference w:type="first" r:id="rId141"/>
      <w:footerReference w:type="default" r:id="rId142"/>
      <w:footerReference w:type="first" r:id="rId143"/>
      <w:type w:val="nextPage"/>
      <w:pgSz w:w="11906" w:h="16838"/>
      <w:pgMar w:left="1134" w:right="851" w:gutter="0" w:header="454" w:top="1134" w:footer="454"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libri Light">
    <w:charset w:val="cc"/>
    <w:family w:val="roman"/>
    <w:pitch w:val="variable"/>
  </w:font>
  <w:font w:name="Times New Roman">
    <w:charset w:val="cc"/>
    <w:family w:val="roman"/>
    <w:pitch w:val="variable"/>
  </w:font>
  <w:font w:name="Cambria">
    <w:charset w:val="cc"/>
    <w:family w:val="roman"/>
    <w:pitch w:val="variable"/>
  </w:font>
  <w:font w:name="Tahoma">
    <w:charset w:val="cc"/>
    <w:family w:val="roman"/>
    <w:pitch w:val="variable"/>
  </w:font>
  <w:font w:name="OpenSymbol">
    <w:altName w:val="Arial Unicode MS"/>
    <w:charset w:val="cc"/>
    <w:family w:val="roman"/>
    <w:pitch w:val="variable"/>
  </w:font>
  <w:font w:name="Arial Unicode MS">
    <w:charset w:val="cc"/>
    <w:family w:val="roman"/>
    <w:pitch w:val="variable"/>
  </w:font>
  <w:font w:name="Arial Narrow">
    <w:charset w:val="cc"/>
    <w:family w:val="roman"/>
    <w:pitch w:val="variable"/>
  </w:font>
  <w:font w:name="Arial">
    <w:charset w:val="cc"/>
    <w:family w:val="roman"/>
    <w:pitch w:val="variable"/>
  </w:font>
  <w:font w:name="Courier New">
    <w:charset w:val="cc"/>
    <w:family w:val="roman"/>
    <w:pitch w:val="variable"/>
  </w:font>
  <w:font w:name="Sylfaen">
    <w:charset w:val="cc"/>
    <w:family w:val="roman"/>
    <w:pitch w:val="variable"/>
  </w:font>
  <w:font w:name="Liberation Sans">
    <w:altName w:val="Arial"/>
    <w:charset w:val="cc"/>
    <w:family w:val="swiss"/>
    <w:pitch w:val="variable"/>
  </w:font>
  <w:font w:name="Verdana">
    <w:charset w:val="cc"/>
    <w:family w:val="roman"/>
    <w:pitch w:val="variable"/>
  </w:font>
  <w:font w:name="Arial CYR">
    <w:charset w:val="cc"/>
    <w:family w:val="roman"/>
    <w:pitch w:val="variable"/>
  </w:font>
  <w:font w:name="Times New Roman CYR">
    <w:charset w:val="cc"/>
    <w:family w:val="roman"/>
    <w:pitch w:val="variable"/>
  </w:font>
  <w:font w:name="Helios">
    <w:charset w:val="cc"/>
    <w:family w:val="roman"/>
    <w:pitch w:val="variable"/>
  </w:font>
  <w:font w:name="Palatino Linotype">
    <w:charset w:val="cc"/>
    <w:family w:val="roman"/>
    <w:pitch w:val="variable"/>
  </w:font>
  <w:font w:name="Trebuchet MS">
    <w:charset w:val="cc"/>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w:t>
        </w:r>
        <w:r>
          <w:rPr>
            <w:sz w:val="20"/>
            <w:szCs w:val="20"/>
            <w:rFonts w:ascii="Trebuchet MS" w:hAnsi="Trebuchet MS"/>
          </w:rPr>
          <w:fldChar w:fldCharType="end"/>
        </w:r>
        <w:r>
          <w:rPr>
            <w:rFonts w:ascii="Trebuchet MS" w:hAnsi="Trebuchet MS"/>
            <w:sz w:val="20"/>
            <w:szCs w:val="20"/>
          </w:rPr>
          <w:t xml:space="preserve"> -</w:t>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11</w:t>
        </w:r>
        <w:r>
          <w:rPr>
            <w:sz w:val="20"/>
            <w:szCs w:val="20"/>
            <w:rFonts w:ascii="Trebuchet MS" w:hAnsi="Trebuchet MS"/>
          </w:rPr>
          <w:fldChar w:fldCharType="end"/>
        </w:r>
        <w:r>
          <w:rPr>
            <w:rFonts w:ascii="Trebuchet MS" w:hAnsi="Trebuchet MS"/>
            <w:sz w:val="20"/>
            <w:szCs w:val="20"/>
          </w:rPr>
          <w:t xml:space="preserve"> -</w:t>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14</w:t>
        </w:r>
        <w:r>
          <w:rPr>
            <w:sz w:val="20"/>
            <w:szCs w:val="20"/>
            <w:rFonts w:ascii="Trebuchet MS" w:hAnsi="Trebuchet MS"/>
          </w:rPr>
          <w:fldChar w:fldCharType="end"/>
        </w:r>
        <w:r>
          <w:rPr>
            <w:rFonts w:ascii="Trebuchet MS" w:hAnsi="Trebuchet MS"/>
            <w:sz w:val="20"/>
            <w:szCs w:val="20"/>
          </w:rPr>
          <w:t xml:space="preserve"> -</w:t>
        </w:r>
      </w:p>
    </w:sdtContent>
  </w:sdt>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7" name="Врезка3"/>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41</w:t>
        </w:r>
        <w:r>
          <w:rPr>
            <w:sz w:val="20"/>
            <w:szCs w:val="20"/>
            <w:rFonts w:ascii="Trebuchet MS" w:hAnsi="Trebuchet MS"/>
          </w:rPr>
          <w:fldChar w:fldCharType="end"/>
        </w:r>
        <w:r>
          <w:rPr>
            <w:rFonts w:ascii="Trebuchet MS" w:hAnsi="Trebuchet MS"/>
            <w:sz w:val="20"/>
            <w:szCs w:val="20"/>
          </w:rPr>
          <w:t xml:space="preserve"> -</w:t>
        </w:r>
      </w:p>
    </w:sdtContent>
  </w:sdt>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41</w:t>
        </w:r>
        <w:r>
          <w:rPr>
            <w:sz w:val="20"/>
            <w:szCs w:val="20"/>
            <w:rFonts w:ascii="Trebuchet MS" w:hAnsi="Trebuchet MS"/>
          </w:rPr>
          <w:fldChar w:fldCharType="end"/>
        </w:r>
        <w:r>
          <w:rPr>
            <w:rFonts w:ascii="Trebuchet MS" w:hAnsi="Trebuchet MS"/>
            <w:sz w:val="20"/>
            <w:szCs w:val="20"/>
          </w:rPr>
          <w:t xml:space="preserve"> -</w:t>
        </w:r>
      </w:p>
    </w:sdtContent>
  </w:sdt>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42</w:t>
        </w:r>
        <w:r>
          <w:rPr>
            <w:sz w:val="20"/>
            <w:szCs w:val="20"/>
            <w:rFonts w:ascii="Trebuchet MS" w:hAnsi="Trebuchet MS"/>
          </w:rPr>
          <w:fldChar w:fldCharType="end"/>
        </w:r>
        <w:r>
          <w:rPr>
            <w:rFonts w:ascii="Trebuchet MS" w:hAnsi="Trebuchet MS"/>
            <w:sz w:val="20"/>
            <w:szCs w:val="20"/>
          </w:rPr>
          <w:t xml:space="preserve"> -</w:t>
        </w:r>
      </w:p>
    </w:sdtContent>
  </w:sdt>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43</w:t>
        </w:r>
        <w:r>
          <w:rPr>
            <w:sz w:val="20"/>
            <w:szCs w:val="20"/>
            <w:rFonts w:ascii="Trebuchet MS" w:hAnsi="Trebuchet MS"/>
          </w:rPr>
          <w:fldChar w:fldCharType="end"/>
        </w:r>
        <w:r>
          <w:rPr>
            <w:rFonts w:ascii="Trebuchet MS" w:hAnsi="Trebuchet MS"/>
            <w:sz w:val="20"/>
            <w:szCs w:val="20"/>
          </w:rPr>
          <w:t xml:space="preserve"> -</w:t>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5</w:t>
        </w:r>
        <w:r>
          <w:rPr>
            <w:sz w:val="20"/>
            <w:szCs w:val="20"/>
            <w:rFonts w:ascii="Trebuchet MS" w:hAnsi="Trebuchet MS"/>
          </w:rPr>
          <w:fldChar w:fldCharType="end"/>
        </w:r>
        <w:r>
          <w:rPr>
            <w:rFonts w:ascii="Trebuchet MS" w:hAnsi="Trebuchet MS"/>
            <w:sz w:val="20"/>
            <w:szCs w:val="20"/>
          </w:rPr>
          <w:t xml:space="preserve"> -</w:t>
        </w:r>
      </w:p>
      <w:p>
        <w:pPr>
          <w:pStyle w:val="Footer"/>
          <w:rPr/>
        </w:pPr>
        <w:r>
          <w:rPr/>
        </w:r>
      </w:p>
    </w:sdtContent>
  </w:sdt>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45</w:t>
        </w:r>
        <w:r>
          <w:rPr>
            <w:sz w:val="20"/>
            <w:szCs w:val="20"/>
            <w:rFonts w:ascii="Trebuchet MS" w:hAnsi="Trebuchet MS"/>
          </w:rPr>
          <w:fldChar w:fldCharType="end"/>
        </w:r>
        <w:r>
          <w:rPr>
            <w:rFonts w:ascii="Trebuchet MS" w:hAnsi="Trebuchet MS"/>
            <w:sz w:val="20"/>
            <w:szCs w:val="20"/>
          </w:rPr>
          <w:t xml:space="preserve"> -</w:t>
        </w:r>
      </w:p>
    </w:sdtContent>
  </w:sdt>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46</w:t>
        </w:r>
        <w:r>
          <w:rPr>
            <w:sz w:val="20"/>
            <w:szCs w:val="20"/>
            <w:rFonts w:ascii="Trebuchet MS" w:hAnsi="Trebuchet MS"/>
          </w:rPr>
          <w:fldChar w:fldCharType="end"/>
        </w:r>
        <w:r>
          <w:rPr>
            <w:rFonts w:ascii="Trebuchet MS" w:hAnsi="Trebuchet MS"/>
            <w:sz w:val="20"/>
            <w:szCs w:val="20"/>
          </w:rPr>
          <w:t xml:space="preserve"> -</w:t>
        </w:r>
      </w:p>
    </w:sdtContent>
  </w:sdt>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47</w:t>
        </w:r>
        <w:r>
          <w:rPr>
            <w:sz w:val="20"/>
            <w:szCs w:val="20"/>
            <w:rFonts w:ascii="Trebuchet MS" w:hAnsi="Trebuchet MS"/>
          </w:rPr>
          <w:fldChar w:fldCharType="end"/>
        </w:r>
        <w:r>
          <w:rPr>
            <w:rFonts w:ascii="Trebuchet MS" w:hAnsi="Trebuchet MS"/>
            <w:sz w:val="20"/>
            <w:szCs w:val="20"/>
          </w:rPr>
          <w:t xml:space="preserve"> -</w:t>
        </w:r>
      </w:p>
    </w:sdtContent>
  </w:sdt>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51</w:t>
        </w:r>
        <w:r>
          <w:rPr>
            <w:sz w:val="20"/>
            <w:szCs w:val="20"/>
            <w:rFonts w:ascii="Trebuchet MS" w:hAnsi="Trebuchet MS"/>
          </w:rPr>
          <w:fldChar w:fldCharType="end"/>
        </w:r>
        <w:r>
          <w:rPr>
            <w:rFonts w:ascii="Trebuchet MS" w:hAnsi="Trebuchet MS"/>
            <w:sz w:val="20"/>
            <w:szCs w:val="20"/>
          </w:rPr>
          <w:t xml:space="preserve"> -</w:t>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r>
      <mc:AlternateContent>
        <mc:Choice Requires="wps">
          <w:drawing>
            <wp:anchor behindDoc="0" distT="0" distB="0" distL="0" distR="0" simplePos="0" locked="0" layoutInCell="1" allowOverlap="1" relativeHeight="0">
              <wp:simplePos x="0" y="0"/>
              <wp:positionH relativeFrom="margin">
                <wp:align>center</wp:align>
              </wp:positionH>
              <wp:positionV relativeFrom="paragraph">
                <wp:posOffset>635</wp:posOffset>
              </wp:positionV>
              <wp:extent cx="14605" cy="14605"/>
              <wp:effectExtent l="0" t="0" r="0" b="0"/>
              <wp:wrapSquare wrapText="bothSides"/>
              <wp:docPr id="11" name="Врезка7"/>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center;mso-position-horizontal-relative:margin">
              <v:fill opacity="0f"/>
              <v:textbox inset="0in,0in,0in,0in">
                <w:txbx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53</w:t>
        </w:r>
        <w:r>
          <w:rPr>
            <w:sz w:val="20"/>
            <w:szCs w:val="20"/>
            <w:rFonts w:ascii="Trebuchet MS" w:hAnsi="Trebuchet MS"/>
          </w:rPr>
          <w:fldChar w:fldCharType="end"/>
        </w:r>
        <w:r>
          <w:rPr>
            <w:rFonts w:ascii="Trebuchet MS" w:hAnsi="Trebuchet MS"/>
            <w:sz w:val="20"/>
            <w:szCs w:val="20"/>
          </w:rPr>
          <w:t xml:space="preserve"> -</w:t>
        </w:r>
      </w:p>
    </w:sdtContent>
  </w:sdt>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55</w:t>
        </w:r>
        <w:r>
          <w:rPr>
            <w:sz w:val="20"/>
            <w:szCs w:val="20"/>
            <w:rFonts w:ascii="Trebuchet MS" w:hAnsi="Trebuchet MS"/>
          </w:rPr>
          <w:fldChar w:fldCharType="end"/>
        </w:r>
        <w:r>
          <w:rPr>
            <w:rFonts w:ascii="Trebuchet MS" w:hAnsi="Trebuchet MS"/>
            <w:sz w:val="20"/>
            <w:szCs w:val="20"/>
          </w:rPr>
          <w:t xml:space="preserve"> -</w:t>
        </w:r>
      </w:p>
    </w:sdtContent>
  </w:sdt>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59</w:t>
        </w:r>
        <w:r>
          <w:rPr>
            <w:sz w:val="20"/>
            <w:szCs w:val="20"/>
            <w:rFonts w:ascii="Trebuchet MS" w:hAnsi="Trebuchet MS"/>
          </w:rPr>
          <w:fldChar w:fldCharType="end"/>
        </w:r>
        <w:r>
          <w:rPr>
            <w:rFonts w:ascii="Trebuchet MS" w:hAnsi="Trebuchet MS"/>
            <w:sz w:val="20"/>
            <w:szCs w:val="20"/>
          </w:rPr>
          <w:t xml:space="preserve"> -</w:t>
        </w:r>
      </w:p>
    </w:sdtContent>
  </w:sdt>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62</w:t>
        </w:r>
        <w:r>
          <w:rPr>
            <w:sz w:val="20"/>
            <w:szCs w:val="20"/>
            <w:rFonts w:ascii="Trebuchet MS" w:hAnsi="Trebuchet MS"/>
          </w:rPr>
          <w:fldChar w:fldCharType="end"/>
        </w:r>
        <w:r>
          <w:rPr>
            <w:rFonts w:ascii="Trebuchet MS" w:hAnsi="Trebuchet MS"/>
            <w:sz w:val="20"/>
            <w:szCs w:val="20"/>
          </w:rPr>
          <w:t xml:space="preserve"> -</w:t>
        </w:r>
      </w:p>
    </w:sdtContent>
  </w:sdt>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w:t>
        </w:r>
        <w:r>
          <w:rPr>
            <w:sz w:val="20"/>
            <w:szCs w:val="20"/>
            <w:rFonts w:ascii="Trebuchet MS" w:hAnsi="Trebuchet MS"/>
          </w:rPr>
          <w:fldChar w:fldCharType="end"/>
        </w:r>
        <w:r>
          <w:rPr>
            <w:rFonts w:ascii="Trebuchet MS" w:hAnsi="Trebuchet MS"/>
            <w:sz w:val="20"/>
            <w:szCs w:val="20"/>
          </w:rPr>
          <w:t xml:space="preserve"> -</w:t>
        </w:r>
      </w:p>
    </w:sdtContent>
  </w:sdt>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66</w:t>
        </w:r>
        <w:r>
          <w:rPr>
            <w:sz w:val="20"/>
            <w:szCs w:val="20"/>
            <w:rFonts w:ascii="Trebuchet MS" w:hAnsi="Trebuchet MS"/>
          </w:rPr>
          <w:fldChar w:fldCharType="end"/>
        </w:r>
        <w:r>
          <w:rPr>
            <w:rFonts w:ascii="Trebuchet MS" w:hAnsi="Trebuchet MS"/>
            <w:sz w:val="20"/>
            <w:szCs w:val="20"/>
          </w:rPr>
          <w:t xml:space="preserve"> -</w:t>
        </w:r>
      </w:p>
    </w:sdtContent>
  </w:sdt>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67</w:t>
        </w:r>
        <w:r>
          <w:rPr>
            <w:sz w:val="20"/>
            <w:szCs w:val="20"/>
            <w:rFonts w:ascii="Trebuchet MS" w:hAnsi="Trebuchet MS"/>
          </w:rPr>
          <w:fldChar w:fldCharType="end"/>
        </w:r>
        <w:r>
          <w:rPr>
            <w:rFonts w:ascii="Trebuchet MS" w:hAnsi="Trebuchet MS"/>
            <w:sz w:val="20"/>
            <w:szCs w:val="20"/>
          </w:rPr>
          <w:t xml:space="preserve"> -</w:t>
        </w:r>
      </w:p>
    </w:sdtContent>
  </w:sdt>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68</w:t>
        </w:r>
        <w:r>
          <w:rPr>
            <w:sz w:val="20"/>
            <w:szCs w:val="20"/>
            <w:rFonts w:ascii="Trebuchet MS" w:hAnsi="Trebuchet MS"/>
          </w:rPr>
          <w:fldChar w:fldCharType="end"/>
        </w:r>
        <w:r>
          <w:rPr>
            <w:rFonts w:ascii="Trebuchet MS" w:hAnsi="Trebuchet MS"/>
            <w:sz w:val="20"/>
            <w:szCs w:val="20"/>
          </w:rPr>
          <w:t xml:space="preserve"> -</w:t>
        </w:r>
      </w:p>
    </w:sdtContent>
  </w:sdt>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70</w:t>
        </w:r>
        <w:r>
          <w:rPr>
            <w:sz w:val="20"/>
            <w:szCs w:val="20"/>
            <w:rFonts w:ascii="Trebuchet MS" w:hAnsi="Trebuchet MS"/>
          </w:rPr>
          <w:fldChar w:fldCharType="end"/>
        </w:r>
        <w:r>
          <w:rPr>
            <w:rFonts w:ascii="Trebuchet MS" w:hAnsi="Trebuchet MS"/>
            <w:sz w:val="20"/>
            <w:szCs w:val="20"/>
          </w:rPr>
          <w:t xml:space="preserve"> -</w:t>
        </w:r>
      </w:p>
    </w:sdtContent>
  </w:sdt>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72</w:t>
        </w:r>
        <w:r>
          <w:rPr>
            <w:sz w:val="20"/>
            <w:szCs w:val="20"/>
            <w:rFonts w:ascii="Trebuchet MS" w:hAnsi="Trebuchet MS"/>
          </w:rPr>
          <w:fldChar w:fldCharType="end"/>
        </w:r>
        <w:r>
          <w:rPr>
            <w:rFonts w:ascii="Trebuchet MS" w:hAnsi="Trebuchet MS"/>
            <w:sz w:val="20"/>
            <w:szCs w:val="20"/>
          </w:rPr>
          <w:t xml:space="preserve"> -</w:t>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6</w:t>
        </w:r>
        <w:r>
          <w:rPr>
            <w:sz w:val="20"/>
            <w:szCs w:val="20"/>
            <w:rFonts w:ascii="Trebuchet MS" w:hAnsi="Trebuchet MS"/>
          </w:rPr>
          <w:fldChar w:fldCharType="end"/>
        </w:r>
        <w:r>
          <w:rPr>
            <w:rFonts w:ascii="Trebuchet MS" w:hAnsi="Trebuchet MS"/>
            <w:sz w:val="20"/>
            <w:szCs w:val="20"/>
          </w:rPr>
          <w:t xml:space="preserve"> -</w:t>
        </w:r>
      </w:p>
      <w:p>
        <w:pPr>
          <w:pStyle w:val="Footer"/>
          <w:rPr/>
        </w:pPr>
        <w:r>
          <w:rPr/>
        </w:r>
      </w:p>
    </w:sdtContent>
  </w:sdt>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73</w:t>
        </w:r>
        <w:r>
          <w:rPr>
            <w:sz w:val="20"/>
            <w:szCs w:val="20"/>
            <w:rFonts w:ascii="Trebuchet MS" w:hAnsi="Trebuchet MS"/>
          </w:rPr>
          <w:fldChar w:fldCharType="end"/>
        </w:r>
        <w:r>
          <w:rPr>
            <w:rFonts w:ascii="Trebuchet MS" w:hAnsi="Trebuchet MS"/>
            <w:sz w:val="20"/>
            <w:szCs w:val="20"/>
          </w:rPr>
          <w:t xml:space="preserve"> -</w:t>
        </w:r>
      </w:p>
    </w:sdtContent>
  </w:sdt>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74</w:t>
        </w:r>
        <w:r>
          <w:rPr>
            <w:sz w:val="20"/>
            <w:szCs w:val="20"/>
            <w:rFonts w:ascii="Trebuchet MS" w:hAnsi="Trebuchet MS"/>
          </w:rPr>
          <w:fldChar w:fldCharType="end"/>
        </w:r>
        <w:r>
          <w:rPr>
            <w:rFonts w:ascii="Trebuchet MS" w:hAnsi="Trebuchet MS"/>
            <w:sz w:val="20"/>
            <w:szCs w:val="20"/>
          </w:rPr>
          <w:t xml:space="preserve"> -</w:t>
        </w:r>
      </w:p>
    </w:sdtContent>
  </w:sdt>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75</w:t>
        </w:r>
        <w:r>
          <w:rPr>
            <w:sz w:val="20"/>
            <w:szCs w:val="20"/>
            <w:rFonts w:ascii="Trebuchet MS" w:hAnsi="Trebuchet MS"/>
          </w:rPr>
          <w:fldChar w:fldCharType="end"/>
        </w:r>
        <w:r>
          <w:rPr>
            <w:rFonts w:ascii="Trebuchet MS" w:hAnsi="Trebuchet MS"/>
            <w:sz w:val="20"/>
            <w:szCs w:val="20"/>
          </w:rPr>
          <w:t xml:space="preserve"> -</w:t>
        </w:r>
      </w:p>
    </w:sdtContent>
  </w:sdt>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80</w:t>
        </w:r>
        <w:r>
          <w:rPr>
            <w:sz w:val="20"/>
            <w:szCs w:val="20"/>
            <w:rFonts w:ascii="Trebuchet MS" w:hAnsi="Trebuchet MS"/>
          </w:rPr>
          <w:fldChar w:fldCharType="end"/>
        </w:r>
        <w:r>
          <w:rPr>
            <w:rFonts w:ascii="Trebuchet MS" w:hAnsi="Trebuchet MS"/>
            <w:sz w:val="20"/>
            <w:szCs w:val="20"/>
          </w:rPr>
          <w:t xml:space="preserve"> -</w:t>
        </w:r>
      </w:p>
    </w:sdtContent>
  </w:sdt>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82</w:t>
        </w:r>
        <w:r>
          <w:rPr>
            <w:sz w:val="20"/>
            <w:szCs w:val="20"/>
            <w:rFonts w:ascii="Trebuchet MS" w:hAnsi="Trebuchet MS"/>
          </w:rPr>
          <w:fldChar w:fldCharType="end"/>
        </w:r>
        <w:r>
          <w:rPr>
            <w:rFonts w:ascii="Trebuchet MS" w:hAnsi="Trebuchet MS"/>
            <w:sz w:val="20"/>
            <w:szCs w:val="20"/>
          </w:rPr>
          <w:t xml:space="preserve"> -</w:t>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8</w:t>
        </w:r>
        <w:r>
          <w:rPr>
            <w:sz w:val="20"/>
            <w:szCs w:val="20"/>
            <w:rFonts w:ascii="Trebuchet MS" w:hAnsi="Trebuchet MS"/>
          </w:rPr>
          <w:fldChar w:fldCharType="end"/>
        </w:r>
        <w:r>
          <w:rPr>
            <w:rFonts w:ascii="Trebuchet MS" w:hAnsi="Trebuchet MS"/>
            <w:sz w:val="20"/>
            <w:szCs w:val="20"/>
          </w:rPr>
          <w:t xml:space="preserve"> -</w:t>
        </w:r>
      </w:p>
      <w:p>
        <w:pPr>
          <w:pStyle w:val="Footer"/>
          <w:rPr/>
        </w:pPr>
        <w:r>
          <w:rPr/>
        </w:r>
      </w:p>
    </w:sdtContent>
  </w:sdt>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84</w:t>
        </w:r>
        <w:r>
          <w:rPr>
            <w:sz w:val="20"/>
            <w:szCs w:val="20"/>
            <w:rFonts w:ascii="Trebuchet MS" w:hAnsi="Trebuchet MS"/>
          </w:rPr>
          <w:fldChar w:fldCharType="end"/>
        </w:r>
        <w:r>
          <w:rPr>
            <w:rFonts w:ascii="Trebuchet MS" w:hAnsi="Trebuchet MS"/>
            <w:sz w:val="20"/>
            <w:szCs w:val="20"/>
          </w:rPr>
          <w:t xml:space="preserve"> -</w:t>
        </w:r>
      </w:p>
    </w:sdtContent>
  </w:sdt>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86</w:t>
        </w:r>
        <w:r>
          <w:rPr>
            <w:sz w:val="20"/>
            <w:szCs w:val="20"/>
            <w:rFonts w:ascii="Trebuchet MS" w:hAnsi="Trebuchet MS"/>
          </w:rPr>
          <w:fldChar w:fldCharType="end"/>
        </w:r>
        <w:r>
          <w:rPr>
            <w:rFonts w:ascii="Trebuchet MS" w:hAnsi="Trebuchet MS"/>
            <w:sz w:val="20"/>
            <w:szCs w:val="20"/>
          </w:rPr>
          <w:t xml:space="preserve"> -</w:t>
        </w:r>
      </w:p>
    </w:sdtContent>
  </w:sdt>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91</w:t>
        </w:r>
        <w:r>
          <w:rPr>
            <w:sz w:val="20"/>
            <w:szCs w:val="20"/>
            <w:rFonts w:ascii="Trebuchet MS" w:hAnsi="Trebuchet MS"/>
          </w:rPr>
          <w:fldChar w:fldCharType="end"/>
        </w:r>
        <w:r>
          <w:rPr>
            <w:rFonts w:ascii="Trebuchet MS" w:hAnsi="Trebuchet MS"/>
            <w:sz w:val="20"/>
            <w:szCs w:val="20"/>
          </w:rPr>
          <w:t xml:space="preserve"> -</w:t>
        </w:r>
      </w:p>
    </w:sdtContent>
  </w:sdt>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Footer"/>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9</w:t>
        </w:r>
        <w:r>
          <w:rPr>
            <w:sz w:val="20"/>
            <w:szCs w:val="20"/>
            <w:rFonts w:ascii="Trebuchet MS" w:hAnsi="Trebuchet MS"/>
          </w:rPr>
          <w:fldChar w:fldCharType="end"/>
        </w:r>
        <w:r>
          <w:rPr>
            <w:rFonts w:ascii="Trebuchet MS" w:hAnsi="Trebuchet MS"/>
            <w:sz w:val="20"/>
            <w:szCs w:val="20"/>
          </w:rPr>
          <w:t xml:space="preserve"> -</w:t>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r>
      <mc:AlternateContent>
        <mc:Choice Requires="wps">
          <w:drawing>
            <wp:anchor behindDoc="0" distT="0" distB="0" distL="0" distR="0" simplePos="0" locked="0" layoutInCell="1" allowOverlap="1" relativeHeight="0">
              <wp:simplePos x="0" y="0"/>
              <wp:positionH relativeFrom="margin">
                <wp:align>center</wp:align>
              </wp:positionH>
              <wp:positionV relativeFrom="paragraph">
                <wp:posOffset>635</wp:posOffset>
              </wp:positionV>
              <wp:extent cx="14605" cy="14605"/>
              <wp:effectExtent l="0" t="0" r="0" b="0"/>
              <wp:wrapSquare wrapText="bothSides"/>
              <wp:docPr id="10" name="Врезка6"/>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Head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center;mso-position-horizontal-relative:margin">
              <v:fill opacity="0f"/>
              <v:textbox inset="0in,0in,0in,0in">
                <w:txbxContent>
                  <w:p>
                    <w:pPr>
                      <w:pStyle w:val="Head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
    <w:lvl w:ilvl="0">
      <w:start w:val="1"/>
      <w:numFmt w:val="decimal"/>
      <w:lvlText w:val="%1."/>
      <w:lvlJc w:val="left"/>
      <w:pPr>
        <w:tabs>
          <w:tab w:val="num" w:pos="720"/>
        </w:tabs>
        <w:ind w:left="720" w:hanging="360"/>
      </w:pPr>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3">
    <w:lvl w:ilvl="0">
      <w:start w:val="1"/>
      <w:numFmt w:val="bullet"/>
      <w:suff w:val="space"/>
      <w:lvlText w:val=""/>
      <w:lvlJc w:val="left"/>
      <w:pPr>
        <w:tabs>
          <w:tab w:val="num" w:pos="0"/>
        </w:tabs>
        <w:ind w:left="708" w:hanging="0"/>
      </w:pPr>
      <w:rPr>
        <w:rFonts w:ascii="Wingdings" w:hAnsi="Wingdings" w:cs="Wingdings" w:hint="default"/>
      </w:rPr>
    </w:lvl>
    <w:lvl w:ilvl="1">
      <w:start w:val="1"/>
      <w:numFmt w:val="bullet"/>
      <w:suff w:val="space"/>
      <w:lvlText w:val=""/>
      <w:lvlJc w:val="left"/>
      <w:pPr>
        <w:tabs>
          <w:tab w:val="num" w:pos="0"/>
        </w:tabs>
        <w:ind w:left="-1731" w:hanging="0"/>
      </w:pPr>
      <w:rPr>
        <w:rFonts w:ascii="Symbol" w:hAnsi="Symbol" w:cs="Symbol" w:hint="default"/>
      </w:rPr>
    </w:lvl>
    <w:lvl w:ilvl="2">
      <w:start w:val="1"/>
      <w:numFmt w:val="bullet"/>
      <w:suff w:val="space"/>
      <w:lvlText w:val=""/>
      <w:lvlJc w:val="left"/>
      <w:pPr>
        <w:tabs>
          <w:tab w:val="num" w:pos="0"/>
        </w:tabs>
        <w:ind w:left="-1334" w:hanging="0"/>
      </w:pPr>
      <w:rPr>
        <w:rFonts w:ascii="Symbol" w:hAnsi="Symbol" w:cs="Symbol" w:hint="default"/>
      </w:rPr>
    </w:lvl>
    <w:lvl w:ilvl="3">
      <w:start w:val="1"/>
      <w:numFmt w:val="bullet"/>
      <w:suff w:val="space"/>
      <w:lvlText w:val="–"/>
      <w:lvlJc w:val="left"/>
      <w:pPr>
        <w:tabs>
          <w:tab w:val="num" w:pos="0"/>
        </w:tabs>
        <w:ind w:left="-937" w:hanging="0"/>
      </w:pPr>
      <w:rPr>
        <w:rFonts w:ascii="Times New Roman" w:hAnsi="Times New Roman" w:cs="Times New Roman" w:hint="default"/>
      </w:rPr>
    </w:lvl>
    <w:lvl w:ilvl="4">
      <w:start w:val="1"/>
      <w:numFmt w:val="bullet"/>
      <w:suff w:val="space"/>
      <w:lvlText w:val="–"/>
      <w:lvlJc w:val="left"/>
      <w:pPr>
        <w:tabs>
          <w:tab w:val="num" w:pos="0"/>
        </w:tabs>
        <w:ind w:left="-540" w:hanging="0"/>
      </w:pPr>
      <w:rPr>
        <w:rFonts w:ascii="Times New Roman" w:hAnsi="Times New Roman" w:cs="Times New Roman" w:hint="default"/>
      </w:rPr>
    </w:lvl>
    <w:lvl w:ilvl="5">
      <w:start w:val="1"/>
      <w:numFmt w:val="bullet"/>
      <w:suff w:val="space"/>
      <w:lvlText w:val="–"/>
      <w:lvlJc w:val="left"/>
      <w:pPr>
        <w:tabs>
          <w:tab w:val="num" w:pos="0"/>
        </w:tabs>
        <w:ind w:left="-143" w:hanging="0"/>
      </w:pPr>
      <w:rPr>
        <w:rFonts w:ascii="Times New Roman" w:hAnsi="Times New Roman" w:cs="Times New Roman" w:hint="default"/>
      </w:rPr>
    </w:lvl>
    <w:lvl w:ilvl="6">
      <w:start w:val="1"/>
      <w:numFmt w:val="bullet"/>
      <w:suff w:val="space"/>
      <w:lvlText w:val=""/>
      <w:lvlJc w:val="left"/>
      <w:pPr>
        <w:tabs>
          <w:tab w:val="num" w:pos="0"/>
        </w:tabs>
        <w:ind w:left="254" w:hanging="0"/>
      </w:pPr>
      <w:rPr>
        <w:rFonts w:ascii="Symbol" w:hAnsi="Symbol" w:cs="Symbol" w:hint="default"/>
      </w:rPr>
    </w:lvl>
    <w:lvl w:ilvl="7">
      <w:start w:val="1"/>
      <w:numFmt w:val="bullet"/>
      <w:suff w:val="space"/>
      <w:lvlText w:val="–"/>
      <w:lvlJc w:val="left"/>
      <w:pPr>
        <w:tabs>
          <w:tab w:val="num" w:pos="0"/>
        </w:tabs>
        <w:ind w:left="651" w:hanging="0"/>
      </w:pPr>
      <w:rPr>
        <w:rFonts w:ascii="Times New Roman" w:hAnsi="Times New Roman" w:cs="Times New Roman" w:hint="default"/>
      </w:rPr>
    </w:lvl>
    <w:lvl w:ilvl="8">
      <w:start w:val="1"/>
      <w:numFmt w:val="bullet"/>
      <w:suff w:val="space"/>
      <w:lvlText w:val=""/>
      <w:lvlJc w:val="left"/>
      <w:pPr>
        <w:tabs>
          <w:tab w:val="num" w:pos="0"/>
        </w:tabs>
        <w:ind w:left="1048" w:hanging="0"/>
      </w:pPr>
      <w:rPr>
        <w:rFonts w:ascii="Symbol" w:hAnsi="Symbol" w:cs="Symbol" w:hint="default"/>
      </w:rPr>
    </w:lvl>
  </w:abstractNum>
  <w:abstractNum w:abstractNumId="4">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ru-RU"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d2245"/>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Heading1">
    <w:name w:val="Heading 1"/>
    <w:basedOn w:val="Normal"/>
    <w:next w:val="Normal"/>
    <w:link w:val="1"/>
    <w:uiPriority w:val="99"/>
    <w:qFormat/>
    <w:rsid w:val="00bd7afd"/>
    <w:pPr>
      <w:keepNext w:val="true"/>
      <w:keepLines/>
      <w:spacing w:before="240" w:after="0"/>
      <w:outlineLvl w:val="0"/>
    </w:pPr>
    <w:rPr>
      <w:rFonts w:ascii="Calibri Light" w:hAnsi="Calibri Light" w:eastAsia="宋体" w:cs="" w:asciiTheme="majorHAnsi" w:cstheme="majorBidi" w:eastAsiaTheme="majorEastAsia" w:hAnsiTheme="majorHAnsi"/>
      <w:color w:themeColor="accent1" w:themeShade="bf" w:val="2E74B5"/>
      <w:sz w:val="32"/>
      <w:szCs w:val="32"/>
    </w:rPr>
  </w:style>
  <w:style w:type="paragraph" w:styleId="Heading2">
    <w:name w:val="Heading 2"/>
    <w:basedOn w:val="Normal"/>
    <w:next w:val="Normal"/>
    <w:link w:val="2"/>
    <w:autoRedefine/>
    <w:uiPriority w:val="99"/>
    <w:qFormat/>
    <w:rsid w:val="007c392b"/>
    <w:pPr>
      <w:widowControl w:val="false"/>
      <w:tabs>
        <w:tab w:val="clear" w:pos="709"/>
        <w:tab w:val="left" w:pos="-142" w:leader="none"/>
        <w:tab w:val="left" w:pos="0" w:leader="none"/>
        <w:tab w:val="left" w:pos="851" w:leader="none"/>
        <w:tab w:val="left" w:pos="1134" w:leader="none"/>
      </w:tabs>
      <w:suppressAutoHyphens w:val="true"/>
      <w:spacing w:lineRule="auto" w:line="360" w:before="0" w:after="0"/>
      <w:ind w:right="-2"/>
      <w:jc w:val="both"/>
      <w:textAlignment w:val="baseline"/>
      <w:outlineLvl w:val="1"/>
    </w:pPr>
    <w:rPr>
      <w:rFonts w:ascii="Times New Roman" w:hAnsi="Times New Roman" w:eastAsia="Times New Roman" w:cs="Times New Roman"/>
      <w:b/>
      <w:color w:val="FF0000"/>
      <w:sz w:val="28"/>
      <w:szCs w:val="28"/>
      <w:lang w:eastAsia="ru-RU"/>
    </w:rPr>
  </w:style>
  <w:style w:type="paragraph" w:styleId="Heading3">
    <w:name w:val="Heading 3"/>
    <w:basedOn w:val="Normal"/>
    <w:next w:val="Normal"/>
    <w:link w:val="3"/>
    <w:unhideWhenUsed/>
    <w:qFormat/>
    <w:rsid w:val="007c392b"/>
    <w:pPr>
      <w:keepNext w:val="true"/>
      <w:spacing w:lineRule="auto" w:line="276" w:before="240" w:after="60"/>
      <w:ind w:hanging="720" w:left="720"/>
      <w:outlineLvl w:val="2"/>
    </w:pPr>
    <w:rPr>
      <w:rFonts w:ascii="Cambria" w:hAnsi="Cambria" w:eastAsia="Times New Roman" w:cs="Times New Roman"/>
      <w:b/>
      <w:bCs/>
      <w:sz w:val="26"/>
      <w:szCs w:val="26"/>
      <w:lang w:eastAsia="ru-RU"/>
    </w:rPr>
  </w:style>
  <w:style w:type="paragraph" w:styleId="Heading4">
    <w:name w:val="Heading 4"/>
    <w:basedOn w:val="Normal"/>
    <w:next w:val="Normal"/>
    <w:link w:val="4"/>
    <w:unhideWhenUsed/>
    <w:qFormat/>
    <w:rsid w:val="007c392b"/>
    <w:pPr>
      <w:keepNext w:val="true"/>
      <w:spacing w:lineRule="auto" w:line="276" w:before="240" w:after="60"/>
      <w:ind w:hanging="864" w:left="864"/>
      <w:outlineLvl w:val="3"/>
    </w:pPr>
    <w:rPr>
      <w:rFonts w:ascii="Calibri" w:hAnsi="Calibri" w:eastAsia="Times New Roman" w:cs="Times New Roman"/>
      <w:b/>
      <w:bCs/>
      <w:sz w:val="28"/>
      <w:szCs w:val="28"/>
      <w:lang w:eastAsia="ru-RU"/>
    </w:rPr>
  </w:style>
  <w:style w:type="paragraph" w:styleId="Heading5">
    <w:name w:val="Heading 5"/>
    <w:basedOn w:val="Normal"/>
    <w:next w:val="Normal"/>
    <w:link w:val="5"/>
    <w:uiPriority w:val="9"/>
    <w:unhideWhenUsed/>
    <w:qFormat/>
    <w:rsid w:val="007c392b"/>
    <w:pPr>
      <w:keepNext w:val="true"/>
      <w:keepLines/>
      <w:spacing w:before="40" w:after="0"/>
      <w:outlineLvl w:val="4"/>
    </w:pPr>
    <w:rPr>
      <w:rFonts w:ascii="Cambria" w:hAnsi="Cambria" w:eastAsia="Times New Roman" w:cs="Times New Roman"/>
      <w:color w:val="243F60"/>
      <w:sz w:val="24"/>
      <w:szCs w:val="24"/>
      <w:lang w:eastAsia="ru-RU"/>
    </w:rPr>
  </w:style>
  <w:style w:type="paragraph" w:styleId="Heading6">
    <w:name w:val="Heading 6"/>
    <w:basedOn w:val="Normal"/>
    <w:next w:val="Normal"/>
    <w:link w:val="6"/>
    <w:uiPriority w:val="9"/>
    <w:unhideWhenUsed/>
    <w:qFormat/>
    <w:rsid w:val="007c392b"/>
    <w:pPr>
      <w:keepNext w:val="true"/>
      <w:keepLines/>
      <w:spacing w:before="40" w:after="0"/>
      <w:outlineLvl w:val="5"/>
    </w:pPr>
    <w:rPr>
      <w:rFonts w:ascii="Cambria" w:hAnsi="Cambria" w:eastAsia="Times New Roman" w:cs="Times New Roman"/>
      <w:i/>
      <w:iCs/>
      <w:color w:val="243F60"/>
      <w:sz w:val="24"/>
      <w:szCs w:val="24"/>
      <w:lang w:eastAsia="ru-RU"/>
    </w:rPr>
  </w:style>
  <w:style w:type="paragraph" w:styleId="Heading7">
    <w:name w:val="Heading 7"/>
    <w:basedOn w:val="Normal"/>
    <w:next w:val="Normal"/>
    <w:link w:val="7"/>
    <w:uiPriority w:val="9"/>
    <w:unhideWhenUsed/>
    <w:qFormat/>
    <w:rsid w:val="007c392b"/>
    <w:pPr>
      <w:keepNext w:val="true"/>
      <w:keepLines/>
      <w:spacing w:before="40" w:after="0"/>
      <w:outlineLvl w:val="6"/>
    </w:pPr>
    <w:rPr>
      <w:rFonts w:ascii="Cambria" w:hAnsi="Cambria" w:eastAsia="Times New Roman" w:cs="Times New Roman"/>
      <w:i/>
      <w:iCs/>
      <w:color w:val="404040"/>
      <w:sz w:val="24"/>
      <w:szCs w:val="24"/>
      <w:lang w:eastAsia="ru-RU"/>
    </w:rPr>
  </w:style>
  <w:style w:type="paragraph" w:styleId="Heading8">
    <w:name w:val="Heading 8"/>
    <w:basedOn w:val="Normal"/>
    <w:next w:val="Normal"/>
    <w:link w:val="8"/>
    <w:uiPriority w:val="9"/>
    <w:unhideWhenUsed/>
    <w:qFormat/>
    <w:rsid w:val="007c392b"/>
    <w:pPr>
      <w:keepNext w:val="true"/>
      <w:keepLines/>
      <w:spacing w:before="40" w:after="0"/>
      <w:outlineLvl w:val="7"/>
    </w:pPr>
    <w:rPr>
      <w:rFonts w:ascii="Cambria" w:hAnsi="Cambria" w:eastAsia="Times New Roman" w:cs="Times New Roman"/>
      <w:color w:val="404040"/>
      <w:sz w:val="20"/>
      <w:szCs w:val="20"/>
      <w:lang w:eastAsia="ru-RU"/>
    </w:rPr>
  </w:style>
  <w:style w:type="paragraph" w:styleId="Heading9">
    <w:name w:val="Heading 9"/>
    <w:basedOn w:val="Normal"/>
    <w:next w:val="Normal"/>
    <w:link w:val="9"/>
    <w:uiPriority w:val="9"/>
    <w:unhideWhenUsed/>
    <w:qFormat/>
    <w:rsid w:val="007c392b"/>
    <w:pPr>
      <w:keepNext w:val="true"/>
      <w:keepLines/>
      <w:spacing w:before="40" w:after="0"/>
      <w:outlineLvl w:val="8"/>
    </w:pPr>
    <w:rPr>
      <w:rFonts w:ascii="Cambria" w:hAnsi="Cambria" w:eastAsia="Times New Roman" w:cs="Times New Roman"/>
      <w:i/>
      <w:iCs/>
      <w:color w:val="404040"/>
      <w:sz w:val="20"/>
      <w:szCs w:val="20"/>
      <w:lang w:eastAsia="ru-RU"/>
    </w:rPr>
  </w:style>
  <w:style w:type="character" w:styleId="DefaultParagraphFont" w:default="1">
    <w:name w:val="Default Paragraph Font"/>
    <w:uiPriority w:val="1"/>
    <w:semiHidden/>
    <w:unhideWhenUsed/>
    <w:qFormat/>
    <w:rPr/>
  </w:style>
  <w:style w:type="character" w:styleId="Style5" w:customStyle="1">
    <w:name w:val="Верхний колонтитул Знак"/>
    <w:basedOn w:val="DefaultParagraphFont"/>
    <w:uiPriority w:val="99"/>
    <w:qFormat/>
    <w:rsid w:val="00fc2952"/>
    <w:rPr/>
  </w:style>
  <w:style w:type="character" w:styleId="Style6" w:customStyle="1">
    <w:name w:val="Нижний колонтитул Знак"/>
    <w:basedOn w:val="DefaultParagraphFont"/>
    <w:uiPriority w:val="99"/>
    <w:qFormat/>
    <w:rsid w:val="00fc2952"/>
    <w:rPr/>
  </w:style>
  <w:style w:type="character" w:styleId="Hyperlink">
    <w:name w:val="Hyperlink"/>
    <w:basedOn w:val="DefaultParagraphFont"/>
    <w:uiPriority w:val="99"/>
    <w:rsid w:val="00fc2952"/>
    <w:rPr>
      <w:rFonts w:cs="Times New Roman"/>
      <w:color w:val="0000FF"/>
      <w:u w:val="single"/>
    </w:rPr>
  </w:style>
  <w:style w:type="character" w:styleId="Pagenumber">
    <w:name w:val="page number"/>
    <w:basedOn w:val="DefaultParagraphFont"/>
    <w:uiPriority w:val="99"/>
    <w:qFormat/>
    <w:rsid w:val="00ac4e32"/>
    <w:rPr>
      <w:rFonts w:cs="Times New Roman"/>
    </w:rPr>
  </w:style>
  <w:style w:type="character" w:styleId="1" w:customStyle="1">
    <w:name w:val="Заголовок 1 Знак"/>
    <w:basedOn w:val="DefaultParagraphFont"/>
    <w:uiPriority w:val="99"/>
    <w:qFormat/>
    <w:rsid w:val="00bd7afd"/>
    <w:rPr>
      <w:rFonts w:ascii="Calibri Light" w:hAnsi="Calibri Light" w:eastAsia="宋体" w:cs="" w:asciiTheme="majorHAnsi" w:cstheme="majorBidi" w:eastAsiaTheme="majorEastAsia" w:hAnsiTheme="majorHAnsi"/>
      <w:color w:themeColor="accent1" w:themeShade="bf" w:val="2E74B5"/>
      <w:sz w:val="32"/>
      <w:szCs w:val="32"/>
    </w:rPr>
  </w:style>
  <w:style w:type="character" w:styleId="2" w:customStyle="1">
    <w:name w:val="Заголовок 2 Знак"/>
    <w:basedOn w:val="DefaultParagraphFont"/>
    <w:uiPriority w:val="99"/>
    <w:qFormat/>
    <w:rsid w:val="007c392b"/>
    <w:rPr>
      <w:rFonts w:ascii="Times New Roman" w:hAnsi="Times New Roman" w:eastAsia="Times New Roman" w:cs="Times New Roman"/>
      <w:b/>
      <w:color w:val="FF0000"/>
      <w:sz w:val="28"/>
      <w:szCs w:val="28"/>
      <w:lang w:eastAsia="ru-RU"/>
    </w:rPr>
  </w:style>
  <w:style w:type="character" w:styleId="3" w:customStyle="1">
    <w:name w:val="Заголовок 3 Знак"/>
    <w:basedOn w:val="DefaultParagraphFont"/>
    <w:qFormat/>
    <w:rsid w:val="007c392b"/>
    <w:rPr>
      <w:rFonts w:ascii="Cambria" w:hAnsi="Cambria" w:eastAsia="Times New Roman" w:cs="Times New Roman"/>
      <w:b/>
      <w:bCs/>
      <w:sz w:val="26"/>
      <w:szCs w:val="26"/>
      <w:lang w:eastAsia="ru-RU"/>
    </w:rPr>
  </w:style>
  <w:style w:type="character" w:styleId="4" w:customStyle="1">
    <w:name w:val="Заголовок 4 Знак"/>
    <w:basedOn w:val="DefaultParagraphFont"/>
    <w:qFormat/>
    <w:rsid w:val="007c392b"/>
    <w:rPr>
      <w:rFonts w:ascii="Calibri" w:hAnsi="Calibri" w:eastAsia="Times New Roman" w:cs="Times New Roman"/>
      <w:b/>
      <w:bCs/>
      <w:sz w:val="28"/>
      <w:szCs w:val="28"/>
      <w:lang w:eastAsia="ru-RU"/>
    </w:rPr>
  </w:style>
  <w:style w:type="character" w:styleId="5" w:customStyle="1">
    <w:name w:val="Заголовок 5 Знак"/>
    <w:basedOn w:val="DefaultParagraphFont"/>
    <w:uiPriority w:val="9"/>
    <w:qFormat/>
    <w:rsid w:val="007c392b"/>
    <w:rPr>
      <w:rFonts w:ascii="Cambria" w:hAnsi="Cambria" w:eastAsia="Times New Roman" w:cs="Times New Roman"/>
      <w:color w:val="243F60"/>
      <w:sz w:val="24"/>
      <w:szCs w:val="24"/>
      <w:lang w:eastAsia="ru-RU"/>
    </w:rPr>
  </w:style>
  <w:style w:type="character" w:styleId="6" w:customStyle="1">
    <w:name w:val="Заголовок 6 Знак"/>
    <w:basedOn w:val="DefaultParagraphFont"/>
    <w:uiPriority w:val="9"/>
    <w:qFormat/>
    <w:rsid w:val="007c392b"/>
    <w:rPr>
      <w:rFonts w:ascii="Cambria" w:hAnsi="Cambria" w:eastAsia="Times New Roman" w:cs="Times New Roman"/>
      <w:i/>
      <w:iCs/>
      <w:color w:val="243F60"/>
      <w:sz w:val="24"/>
      <w:szCs w:val="24"/>
      <w:lang w:eastAsia="ru-RU"/>
    </w:rPr>
  </w:style>
  <w:style w:type="character" w:styleId="7" w:customStyle="1">
    <w:name w:val="Заголовок 7 Знак"/>
    <w:basedOn w:val="DefaultParagraphFont"/>
    <w:uiPriority w:val="9"/>
    <w:qFormat/>
    <w:rsid w:val="007c392b"/>
    <w:rPr>
      <w:rFonts w:ascii="Cambria" w:hAnsi="Cambria" w:eastAsia="Times New Roman" w:cs="Times New Roman"/>
      <w:i/>
      <w:iCs/>
      <w:color w:val="404040"/>
      <w:sz w:val="24"/>
      <w:szCs w:val="24"/>
      <w:lang w:eastAsia="ru-RU"/>
    </w:rPr>
  </w:style>
  <w:style w:type="character" w:styleId="8" w:customStyle="1">
    <w:name w:val="Заголовок 8 Знак"/>
    <w:basedOn w:val="DefaultParagraphFont"/>
    <w:uiPriority w:val="9"/>
    <w:qFormat/>
    <w:rsid w:val="007c392b"/>
    <w:rPr>
      <w:rFonts w:ascii="Cambria" w:hAnsi="Cambria" w:eastAsia="Times New Roman" w:cs="Times New Roman"/>
      <w:color w:val="404040"/>
      <w:sz w:val="20"/>
      <w:szCs w:val="20"/>
      <w:lang w:eastAsia="ru-RU"/>
    </w:rPr>
  </w:style>
  <w:style w:type="character" w:styleId="9" w:customStyle="1">
    <w:name w:val="Заголовок 9 Знак"/>
    <w:basedOn w:val="DefaultParagraphFont"/>
    <w:uiPriority w:val="9"/>
    <w:qFormat/>
    <w:rsid w:val="007c392b"/>
    <w:rPr>
      <w:rFonts w:ascii="Cambria" w:hAnsi="Cambria" w:eastAsia="Times New Roman" w:cs="Times New Roman"/>
      <w:i/>
      <w:iCs/>
      <w:color w:val="404040"/>
      <w:sz w:val="20"/>
      <w:szCs w:val="20"/>
      <w:lang w:eastAsia="ru-RU"/>
    </w:rPr>
  </w:style>
  <w:style w:type="character" w:styleId="21" w:customStyle="1">
    <w:name w:val="Основной текст с отступом 2 Знак"/>
    <w:basedOn w:val="DefaultParagraphFont"/>
    <w:link w:val="BodyTextIndent2"/>
    <w:qFormat/>
    <w:rsid w:val="007c392b"/>
    <w:rPr>
      <w:rFonts w:ascii="Times New Roman" w:hAnsi="Times New Roman" w:eastAsia="Times New Roman" w:cs="Times New Roman"/>
      <w:b/>
      <w:bCs/>
      <w:sz w:val="28"/>
      <w:szCs w:val="24"/>
      <w:lang w:eastAsia="ru-RU"/>
    </w:rPr>
  </w:style>
  <w:style w:type="character" w:styleId="Style7" w:customStyle="1">
    <w:name w:val="Текст выноски Знак"/>
    <w:basedOn w:val="DefaultParagraphFont"/>
    <w:link w:val="BalloonText"/>
    <w:uiPriority w:val="99"/>
    <w:qFormat/>
    <w:rsid w:val="007c392b"/>
    <w:rPr>
      <w:rFonts w:ascii="Tahoma" w:hAnsi="Tahoma" w:eastAsia="Times New Roman" w:cs="Tahoma"/>
      <w:sz w:val="16"/>
      <w:szCs w:val="16"/>
      <w:lang w:eastAsia="ru-RU"/>
    </w:rPr>
  </w:style>
  <w:style w:type="character" w:styleId="Style8" w:customStyle="1">
    <w:name w:val="Заголовок Знак"/>
    <w:basedOn w:val="DefaultParagraphFont"/>
    <w:qFormat/>
    <w:rsid w:val="007c392b"/>
    <w:rPr>
      <w:rFonts w:ascii="Times New Roman" w:hAnsi="Times New Roman" w:eastAsia="Times New Roman" w:cs="Times New Roman"/>
      <w:b/>
      <w:bCs/>
      <w:sz w:val="24"/>
      <w:szCs w:val="24"/>
      <w:lang w:eastAsia="ru-RU"/>
    </w:rPr>
  </w:style>
  <w:style w:type="character" w:styleId="Style9" w:customStyle="1">
    <w:name w:val="Основной текст с отступом Знак"/>
    <w:basedOn w:val="DefaultParagraphFont"/>
    <w:qFormat/>
    <w:rsid w:val="007c392b"/>
    <w:rPr>
      <w:rFonts w:ascii="Calibri" w:hAnsi="Calibri" w:eastAsia="Times New Roman" w:cs="Times New Roman"/>
      <w:lang w:eastAsia="ru-RU"/>
    </w:rPr>
  </w:style>
  <w:style w:type="character" w:styleId="Style10" w:customStyle="1">
    <w:name w:val="Текст примечания Знак"/>
    <w:basedOn w:val="DefaultParagraphFont"/>
    <w:link w:val="Annotationtext"/>
    <w:uiPriority w:val="99"/>
    <w:qFormat/>
    <w:rsid w:val="007c392b"/>
    <w:rPr>
      <w:rFonts w:ascii="Times New Roman" w:hAnsi="Times New Roman" w:eastAsia="Times New Roman" w:cs="Times New Roman"/>
      <w:sz w:val="20"/>
      <w:szCs w:val="20"/>
      <w:lang w:eastAsia="ru-RU"/>
    </w:rPr>
  </w:style>
  <w:style w:type="character" w:styleId="Strong">
    <w:name w:val="Strong"/>
    <w:basedOn w:val="DefaultParagraphFont"/>
    <w:uiPriority w:val="22"/>
    <w:qFormat/>
    <w:rsid w:val="007c392b"/>
    <w:rPr>
      <w:rFonts w:cs="Times New Roman"/>
      <w:b/>
      <w:bCs/>
    </w:rPr>
  </w:style>
  <w:style w:type="character" w:styleId="11" w:customStyle="1">
    <w:name w:val="Верхний колонтитул Знак1"/>
    <w:basedOn w:val="DefaultParagraphFont"/>
    <w:uiPriority w:val="99"/>
    <w:semiHidden/>
    <w:qFormat/>
    <w:rsid w:val="007c392b"/>
    <w:rPr>
      <w:rFonts w:ascii="Times New Roman" w:hAnsi="Times New Roman" w:eastAsia="Times New Roman" w:cs="Times New Roman"/>
      <w:sz w:val="24"/>
      <w:szCs w:val="24"/>
      <w:lang w:eastAsia="ru-RU"/>
    </w:rPr>
  </w:style>
  <w:style w:type="character" w:styleId="12" w:customStyle="1">
    <w:name w:val="Нижний колонтитул Знак1"/>
    <w:basedOn w:val="DefaultParagraphFont"/>
    <w:uiPriority w:val="99"/>
    <w:semiHidden/>
    <w:qFormat/>
    <w:rsid w:val="007c392b"/>
    <w:rPr>
      <w:rFonts w:ascii="Times New Roman" w:hAnsi="Times New Roman" w:eastAsia="Times New Roman" w:cs="Times New Roman"/>
      <w:sz w:val="24"/>
      <w:szCs w:val="24"/>
      <w:lang w:eastAsia="ru-RU"/>
    </w:rPr>
  </w:style>
  <w:style w:type="character" w:styleId="22" w:customStyle="1">
    <w:name w:val="Основной текст 2 Знак"/>
    <w:basedOn w:val="DefaultParagraphFont"/>
    <w:link w:val="BodyText2"/>
    <w:uiPriority w:val="99"/>
    <w:qFormat/>
    <w:locked/>
    <w:rsid w:val="007c392b"/>
    <w:rPr>
      <w:rFonts w:ascii="Calibri" w:hAnsi="Calibri" w:eastAsia="Times New Roman" w:cs="Times New Roman"/>
    </w:rPr>
  </w:style>
  <w:style w:type="character" w:styleId="211" w:customStyle="1">
    <w:name w:val="Основной текст 2 Знак1"/>
    <w:basedOn w:val="DefaultParagraphFont"/>
    <w:uiPriority w:val="99"/>
    <w:qFormat/>
    <w:rsid w:val="007c392b"/>
    <w:rPr/>
  </w:style>
  <w:style w:type="character" w:styleId="Emphasis">
    <w:name w:val="Emphasis"/>
    <w:basedOn w:val="DefaultParagraphFont"/>
    <w:qFormat/>
    <w:rsid w:val="007c392b"/>
    <w:rPr>
      <w:i/>
      <w:iCs/>
    </w:rPr>
  </w:style>
  <w:style w:type="character" w:styleId="Style11" w:customStyle="1">
    <w:name w:val="Схема документа Знак"/>
    <w:basedOn w:val="DefaultParagraphFont"/>
    <w:link w:val="116"/>
    <w:uiPriority w:val="99"/>
    <w:qFormat/>
    <w:rsid w:val="007c392b"/>
    <w:rPr>
      <w:rFonts w:ascii="Tahoma" w:hAnsi="Tahoma" w:eastAsia="Times New Roman" w:cs="Tahoma"/>
      <w:sz w:val="16"/>
      <w:szCs w:val="16"/>
      <w:lang w:eastAsia="ru-RU"/>
    </w:rPr>
  </w:style>
  <w:style w:type="character" w:styleId="BookTitle">
    <w:name w:val="Book Title"/>
    <w:basedOn w:val="DefaultParagraphFont"/>
    <w:uiPriority w:val="33"/>
    <w:qFormat/>
    <w:rsid w:val="007c392b"/>
    <w:rPr>
      <w:b/>
      <w:bCs/>
      <w:smallCaps/>
      <w:spacing w:val="5"/>
    </w:rPr>
  </w:style>
  <w:style w:type="character" w:styleId="Style12" w:customStyle="1">
    <w:name w:val="Текст сноски Знак"/>
    <w:basedOn w:val="DefaultParagraphFont"/>
    <w:qFormat/>
    <w:rsid w:val="007c392b"/>
    <w:rPr>
      <w:rFonts w:ascii="Times New Roman" w:hAnsi="Times New Roman" w:eastAsia="Times New Roman" w:cs="Times New Roman"/>
      <w:sz w:val="20"/>
      <w:szCs w:val="20"/>
      <w:lang w:eastAsia="ru-RU"/>
    </w:rPr>
  </w:style>
  <w:style w:type="character" w:styleId="Style13">
    <w:name w:val="Символ сноски"/>
    <w:basedOn w:val="DefaultParagraphFont"/>
    <w:unhideWhenUsed/>
    <w:qFormat/>
    <w:rsid w:val="007c392b"/>
    <w:rPr>
      <w:vertAlign w:val="superscript"/>
    </w:rPr>
  </w:style>
  <w:style w:type="character" w:styleId="FootnoteReference">
    <w:name w:val="Footnote Reference"/>
    <w:rPr>
      <w:vertAlign w:val="superscript"/>
    </w:rPr>
  </w:style>
  <w:style w:type="character" w:styleId="FollowedHyperlink">
    <w:name w:val="FollowedHyperlink"/>
    <w:basedOn w:val="DefaultParagraphFont"/>
    <w:uiPriority w:val="99"/>
    <w:unhideWhenUsed/>
    <w:rsid w:val="007c392b"/>
    <w:rPr>
      <w:color w:val="800080"/>
      <w:u w:val="single"/>
    </w:rPr>
  </w:style>
  <w:style w:type="character" w:styleId="23" w:customStyle="1">
    <w:name w:val="Верхний колонтитул Знак2"/>
    <w:basedOn w:val="DefaultParagraphFont"/>
    <w:uiPriority w:val="99"/>
    <w:semiHidden/>
    <w:qFormat/>
    <w:rsid w:val="007c392b"/>
    <w:rPr/>
  </w:style>
  <w:style w:type="character" w:styleId="24" w:customStyle="1">
    <w:name w:val="Нижний колонтитул Знак2"/>
    <w:basedOn w:val="DefaultParagraphFont"/>
    <w:uiPriority w:val="99"/>
    <w:semiHidden/>
    <w:qFormat/>
    <w:rsid w:val="007c392b"/>
    <w:rPr/>
  </w:style>
  <w:style w:type="character" w:styleId="13" w:customStyle="1">
    <w:name w:val="Схема документа Знак1"/>
    <w:basedOn w:val="DefaultParagraphFont"/>
    <w:link w:val="DocumentMap"/>
    <w:uiPriority w:val="99"/>
    <w:qFormat/>
    <w:rsid w:val="007c392b"/>
    <w:rPr>
      <w:rFonts w:ascii="Tahoma" w:hAnsi="Tahoma" w:eastAsia="Times New Roman" w:cs="Tahoma"/>
      <w:sz w:val="16"/>
      <w:szCs w:val="16"/>
      <w:lang w:eastAsia="ru-RU"/>
    </w:rPr>
  </w:style>
  <w:style w:type="character" w:styleId="Style14" w:customStyle="1">
    <w:name w:val="Основной текст Знак"/>
    <w:basedOn w:val="DefaultParagraphFont"/>
    <w:qFormat/>
    <w:rsid w:val="007c392b"/>
    <w:rPr>
      <w:rFonts w:ascii="Times New Roman" w:hAnsi="Times New Roman" w:eastAsia="Times New Roman" w:cs="Times New Roman"/>
      <w:sz w:val="24"/>
      <w:szCs w:val="24"/>
      <w:lang w:eastAsia="ru-RU"/>
    </w:rPr>
  </w:style>
  <w:style w:type="character" w:styleId="Mw-headline" w:customStyle="1">
    <w:name w:val="mw-headline"/>
    <w:basedOn w:val="DefaultParagraphFont"/>
    <w:qFormat/>
    <w:rsid w:val="007c392b"/>
    <w:rPr/>
  </w:style>
  <w:style w:type="character" w:styleId="WW8Num2z1" w:customStyle="1">
    <w:name w:val="WW8Num2z1"/>
    <w:qFormat/>
    <w:rsid w:val="007c392b"/>
    <w:rPr>
      <w:rFonts w:ascii="OpenSymbol" w:hAnsi="OpenSymbol" w:cs="OpenSymbol"/>
    </w:rPr>
  </w:style>
  <w:style w:type="character" w:styleId="25" w:customStyle="1">
    <w:name w:val="Основной текст2"/>
    <w:basedOn w:val="DefaultParagraphFont"/>
    <w:qFormat/>
    <w:rsid w:val="007c392b"/>
    <w:rPr>
      <w:rFonts w:ascii="Arial Unicode MS" w:hAnsi="Arial Unicode MS" w:eastAsia="Arial Unicode MS" w:cs="Arial Unicode MS"/>
      <w:color w:val="000000"/>
      <w:spacing w:val="0"/>
      <w:w w:val="100"/>
      <w:sz w:val="23"/>
      <w:szCs w:val="23"/>
      <w:shd w:fill="FFFFFF" w:val="clear"/>
      <w:lang w:val="ru-RU" w:eastAsia="ru-RU" w:bidi="ru-RU"/>
    </w:rPr>
  </w:style>
  <w:style w:type="character" w:styleId="Style15" w:customStyle="1">
    <w:name w:val="Основной текст_"/>
    <w:basedOn w:val="DefaultParagraphFont"/>
    <w:link w:val="72"/>
    <w:qFormat/>
    <w:rsid w:val="007c392b"/>
    <w:rPr>
      <w:rFonts w:ascii="Arial Unicode MS" w:hAnsi="Arial Unicode MS" w:eastAsia="Arial Unicode MS" w:cs="Arial Unicode MS"/>
      <w:sz w:val="23"/>
      <w:szCs w:val="23"/>
      <w:shd w:fill="FFFFFF" w:val="clear"/>
    </w:rPr>
  </w:style>
  <w:style w:type="character" w:styleId="29" w:customStyle="1">
    <w:name w:val="Основной текст (29)_"/>
    <w:basedOn w:val="DefaultParagraphFont"/>
    <w:link w:val="291"/>
    <w:qFormat/>
    <w:locked/>
    <w:rsid w:val="007c392b"/>
    <w:rPr>
      <w:sz w:val="19"/>
      <w:szCs w:val="19"/>
      <w:shd w:fill="FFFFFF" w:val="clear"/>
    </w:rPr>
  </w:style>
  <w:style w:type="character" w:styleId="Style16" w:customStyle="1">
    <w:name w:val="Колонтитул_"/>
    <w:link w:val="Style37"/>
    <w:qFormat/>
    <w:rsid w:val="007c392b"/>
    <w:rPr>
      <w:rFonts w:ascii="Arial Narrow" w:hAnsi="Arial Narrow" w:eastAsia="Arial Narrow" w:cs="Arial Narrow"/>
      <w:b/>
      <w:bCs/>
      <w:sz w:val="15"/>
      <w:szCs w:val="15"/>
      <w:shd w:fill="FFFFFF" w:val="clear"/>
    </w:rPr>
  </w:style>
  <w:style w:type="character" w:styleId="Style17" w:customStyle="1">
    <w:name w:val="Подпись к таблице_"/>
    <w:link w:val="Style39"/>
    <w:qFormat/>
    <w:rsid w:val="007c392b"/>
    <w:rPr>
      <w:rFonts w:ascii="Arial Narrow" w:hAnsi="Arial Narrow" w:eastAsia="Arial Narrow" w:cs="Arial Narrow"/>
      <w:b/>
      <w:bCs/>
      <w:sz w:val="17"/>
      <w:szCs w:val="17"/>
      <w:shd w:fill="FFFFFF" w:val="clear"/>
    </w:rPr>
  </w:style>
  <w:style w:type="character" w:styleId="8pt" w:customStyle="1">
    <w:name w:val="Основной текст + 8 pt;Полужирный"/>
    <w:qFormat/>
    <w:rsid w:val="007c392b"/>
    <w:rPr>
      <w:rFonts w:ascii="Arial" w:hAnsi="Arial" w:eastAsia="Arial" w:cs="Arial"/>
      <w:b/>
      <w:bCs/>
      <w:i w:val="false"/>
      <w:iCs w:val="false"/>
      <w:caps w:val="false"/>
      <w:smallCaps w:val="false"/>
      <w:strike w:val="false"/>
      <w:dstrike w:val="false"/>
      <w:color w:val="000000"/>
      <w:spacing w:val="0"/>
      <w:w w:val="100"/>
      <w:sz w:val="16"/>
      <w:szCs w:val="16"/>
      <w:u w:val="none"/>
      <w:shd w:fill="FFFFFF" w:val="clear"/>
      <w:lang w:val="ru-RU" w:eastAsia="ru-RU" w:bidi="ru-RU"/>
    </w:rPr>
  </w:style>
  <w:style w:type="character" w:styleId="8pt1" w:customStyle="1">
    <w:name w:val="Основной текст + 8 pt"/>
    <w:qFormat/>
    <w:rsid w:val="007c392b"/>
    <w:rPr>
      <w:rFonts w:ascii="Arial" w:hAnsi="Arial" w:eastAsia="Arial" w:cs="Arial"/>
      <w:b w:val="false"/>
      <w:bCs w:val="false"/>
      <w:i w:val="false"/>
      <w:iCs w:val="false"/>
      <w:caps w:val="false"/>
      <w:smallCaps w:val="false"/>
      <w:strike w:val="false"/>
      <w:dstrike w:val="false"/>
      <w:color w:val="000000"/>
      <w:spacing w:val="0"/>
      <w:w w:val="100"/>
      <w:sz w:val="16"/>
      <w:szCs w:val="16"/>
      <w:u w:val="none"/>
      <w:shd w:fill="FFFFFF" w:val="clear"/>
      <w:lang w:val="ru-RU" w:eastAsia="ru-RU" w:bidi="ru-RU"/>
    </w:rPr>
  </w:style>
  <w:style w:type="character" w:styleId="41" w:customStyle="1">
    <w:name w:val="Основной текст (4)_"/>
    <w:link w:val="43"/>
    <w:qFormat/>
    <w:rsid w:val="007c392b"/>
    <w:rPr>
      <w:rFonts w:ascii="Arial Narrow" w:hAnsi="Arial Narrow" w:eastAsia="Arial Narrow" w:cs="Arial Narrow"/>
      <w:b/>
      <w:bCs/>
      <w:sz w:val="15"/>
      <w:szCs w:val="15"/>
      <w:shd w:fill="FFFFFF" w:val="clear"/>
    </w:rPr>
  </w:style>
  <w:style w:type="character" w:styleId="26" w:customStyle="1">
    <w:name w:val="Основной текст (2)"/>
    <w:qFormat/>
    <w:rsid w:val="007c392b"/>
    <w:rPr>
      <w:rFonts w:ascii="Arial" w:hAnsi="Arial" w:eastAsia="Arial" w:cs="Arial"/>
      <w:b/>
      <w:bCs/>
      <w:i w:val="false"/>
      <w:iCs w:val="false"/>
      <w:caps w:val="false"/>
      <w:smallCaps w:val="false"/>
      <w:strike w:val="false"/>
      <w:dstrike w:val="false"/>
      <w:color w:val="000000"/>
      <w:spacing w:val="0"/>
      <w:w w:val="100"/>
      <w:sz w:val="21"/>
      <w:szCs w:val="21"/>
      <w:u w:val="none"/>
      <w:lang w:val="ru-RU" w:eastAsia="ru-RU" w:bidi="ru-RU"/>
    </w:rPr>
  </w:style>
  <w:style w:type="character" w:styleId="14" w:customStyle="1">
    <w:name w:val="Стиль1 Знак"/>
    <w:basedOn w:val="2"/>
    <w:link w:val="120"/>
    <w:qFormat/>
    <w:rsid w:val="007c392b"/>
    <w:rPr>
      <w:rFonts w:ascii="Times New Roman" w:hAnsi="Times New Roman" w:eastAsia="Times New Roman" w:cs="Times New Roman"/>
      <w:b/>
      <w:color w:val="FF0000"/>
      <w:sz w:val="28"/>
      <w:szCs w:val="28"/>
      <w:lang w:eastAsia="ru-RU"/>
    </w:rPr>
  </w:style>
  <w:style w:type="character" w:styleId="15" w:customStyle="1">
    <w:name w:val="Основной текст1"/>
    <w:basedOn w:val="Style15"/>
    <w:qFormat/>
    <w:rsid w:val="007c392b"/>
    <w:rPr>
      <w:rFonts w:ascii="Arial Unicode MS" w:hAnsi="Arial Unicode MS" w:eastAsia="Arial Unicode MS" w:cs="Arial Unicode MS"/>
      <w:b w:val="false"/>
      <w:bCs w:val="false"/>
      <w:i w:val="false"/>
      <w:iCs w:val="false"/>
      <w:caps w:val="false"/>
      <w:smallCaps w:val="false"/>
      <w:strike w:val="false"/>
      <w:dstrike w:val="false"/>
      <w:color w:val="000000"/>
      <w:spacing w:val="0"/>
      <w:w w:val="100"/>
      <w:sz w:val="23"/>
      <w:szCs w:val="23"/>
      <w:u w:val="none"/>
      <w:shd w:fill="FFFFFF" w:val="clear"/>
      <w:lang w:val="ru-RU" w:eastAsia="ru-RU" w:bidi="ru-RU"/>
    </w:rPr>
  </w:style>
  <w:style w:type="character" w:styleId="27" w:customStyle="1">
    <w:name w:val="Основной текст (2)_"/>
    <w:basedOn w:val="DefaultParagraphFont"/>
    <w:qFormat/>
    <w:rsid w:val="007c392b"/>
    <w:rPr>
      <w:rFonts w:ascii="Arial" w:hAnsi="Arial" w:eastAsia="Arial" w:cs="Arial"/>
      <w:b/>
      <w:bCs/>
      <w:i w:val="false"/>
      <w:iCs w:val="false"/>
      <w:caps w:val="false"/>
      <w:smallCaps w:val="false"/>
      <w:strike w:val="false"/>
      <w:dstrike w:val="false"/>
      <w:sz w:val="21"/>
      <w:szCs w:val="21"/>
      <w:u w:val="none"/>
    </w:rPr>
  </w:style>
  <w:style w:type="character" w:styleId="Annotationreference">
    <w:name w:val="annotation reference"/>
    <w:basedOn w:val="DefaultParagraphFont"/>
    <w:uiPriority w:val="99"/>
    <w:semiHidden/>
    <w:unhideWhenUsed/>
    <w:qFormat/>
    <w:rsid w:val="007c392b"/>
    <w:rPr>
      <w:sz w:val="16"/>
      <w:szCs w:val="16"/>
    </w:rPr>
  </w:style>
  <w:style w:type="character" w:styleId="Style18" w:customStyle="1">
    <w:name w:val="Тема примечания Знак"/>
    <w:basedOn w:val="Style10"/>
    <w:link w:val="Annotationsubject"/>
    <w:uiPriority w:val="99"/>
    <w:semiHidden/>
    <w:qFormat/>
    <w:rsid w:val="007c392b"/>
    <w:rPr>
      <w:rFonts w:ascii="Times New Roman" w:hAnsi="Times New Roman" w:eastAsia="Times New Roman" w:cs="Times New Roman"/>
      <w:b/>
      <w:bCs/>
      <w:sz w:val="20"/>
      <w:szCs w:val="20"/>
      <w:lang w:eastAsia="ru-RU"/>
    </w:rPr>
  </w:style>
  <w:style w:type="character" w:styleId="51" w:customStyle="1">
    <w:name w:val="Заголовок 5 Знак1"/>
    <w:basedOn w:val="DefaultParagraphFont"/>
    <w:uiPriority w:val="9"/>
    <w:semiHidden/>
    <w:qFormat/>
    <w:rsid w:val="007c392b"/>
    <w:rPr>
      <w:rFonts w:ascii="Calibri Light" w:hAnsi="Calibri Light" w:eastAsia="宋体" w:cs="" w:asciiTheme="majorHAnsi" w:cstheme="majorBidi" w:eastAsiaTheme="majorEastAsia" w:hAnsiTheme="majorHAnsi"/>
      <w:color w:themeColor="accent1" w:themeShade="bf" w:val="2E74B5"/>
    </w:rPr>
  </w:style>
  <w:style w:type="character" w:styleId="61" w:customStyle="1">
    <w:name w:val="Заголовок 6 Знак1"/>
    <w:basedOn w:val="DefaultParagraphFont"/>
    <w:uiPriority w:val="9"/>
    <w:semiHidden/>
    <w:qFormat/>
    <w:rsid w:val="007c392b"/>
    <w:rPr>
      <w:rFonts w:ascii="Calibri Light" w:hAnsi="Calibri Light" w:eastAsia="宋体" w:cs="" w:asciiTheme="majorHAnsi" w:cstheme="majorBidi" w:eastAsiaTheme="majorEastAsia" w:hAnsiTheme="majorHAnsi"/>
      <w:color w:themeColor="accent1" w:themeShade="7f" w:val="1F4D78"/>
    </w:rPr>
  </w:style>
  <w:style w:type="character" w:styleId="71" w:customStyle="1">
    <w:name w:val="Заголовок 7 Знак1"/>
    <w:basedOn w:val="DefaultParagraphFont"/>
    <w:uiPriority w:val="9"/>
    <w:semiHidden/>
    <w:qFormat/>
    <w:rsid w:val="007c392b"/>
    <w:rPr>
      <w:rFonts w:ascii="Calibri Light" w:hAnsi="Calibri Light" w:eastAsia="宋体" w:cs="" w:asciiTheme="majorHAnsi" w:cstheme="majorBidi" w:eastAsiaTheme="majorEastAsia" w:hAnsiTheme="majorHAnsi"/>
      <w:i/>
      <w:iCs/>
      <w:color w:themeColor="accent1" w:themeShade="7f" w:val="1F4D78"/>
    </w:rPr>
  </w:style>
  <w:style w:type="character" w:styleId="81" w:customStyle="1">
    <w:name w:val="Заголовок 8 Знак1"/>
    <w:basedOn w:val="DefaultParagraphFont"/>
    <w:uiPriority w:val="9"/>
    <w:semiHidden/>
    <w:qFormat/>
    <w:rsid w:val="007c392b"/>
    <w:rPr>
      <w:rFonts w:ascii="Calibri Light" w:hAnsi="Calibri Light" w:eastAsia="宋体" w:cs="" w:asciiTheme="majorHAnsi" w:cstheme="majorBidi" w:eastAsiaTheme="majorEastAsia" w:hAnsiTheme="majorHAnsi"/>
      <w:color w:themeColor="text1" w:themeTint="d8" w:val="272727"/>
      <w:sz w:val="21"/>
      <w:szCs w:val="21"/>
    </w:rPr>
  </w:style>
  <w:style w:type="character" w:styleId="91" w:customStyle="1">
    <w:name w:val="Заголовок 9 Знак1"/>
    <w:basedOn w:val="DefaultParagraphFont"/>
    <w:uiPriority w:val="9"/>
    <w:semiHidden/>
    <w:qFormat/>
    <w:rsid w:val="007c392b"/>
    <w:rPr>
      <w:rFonts w:ascii="Calibri Light" w:hAnsi="Calibri Light" w:eastAsia="宋体" w:cs="" w:asciiTheme="majorHAnsi" w:cstheme="majorBidi" w:eastAsiaTheme="majorEastAsia" w:hAnsiTheme="majorHAnsi"/>
      <w:i/>
      <w:iCs/>
      <w:color w:themeColor="text1" w:themeTint="d8" w:val="272727"/>
      <w:sz w:val="21"/>
      <w:szCs w:val="21"/>
    </w:rPr>
  </w:style>
  <w:style w:type="character" w:styleId="16" w:customStyle="1">
    <w:name w:val="Тема примечания Знак1"/>
    <w:basedOn w:val="Style10"/>
    <w:uiPriority w:val="99"/>
    <w:semiHidden/>
    <w:qFormat/>
    <w:rsid w:val="007c392b"/>
    <w:rPr>
      <w:rFonts w:ascii="Times New Roman" w:hAnsi="Times New Roman" w:eastAsia="Times New Roman" w:cs="Times New Roman"/>
      <w:b/>
      <w:bCs/>
      <w:sz w:val="20"/>
      <w:szCs w:val="20"/>
      <w:lang w:eastAsia="ru-RU"/>
    </w:rPr>
  </w:style>
  <w:style w:type="character" w:styleId="28" w:customStyle="1">
    <w:name w:val="Цитата 2 Знак"/>
    <w:basedOn w:val="DefaultParagraphFont"/>
    <w:link w:val="Quote"/>
    <w:uiPriority w:val="29"/>
    <w:qFormat/>
    <w:rsid w:val="007c392b"/>
    <w:rPr>
      <w:i/>
      <w:iCs/>
      <w:color w:themeColor="text1" w:themeTint="bf" w:val="404040"/>
    </w:rPr>
  </w:style>
  <w:style w:type="character" w:styleId="Style19" w:customStyle="1">
    <w:name w:val="Без интервала Знак"/>
    <w:basedOn w:val="DefaultParagraphFont"/>
    <w:link w:val="NoSpacing"/>
    <w:uiPriority w:val="1"/>
    <w:qFormat/>
    <w:rsid w:val="00ca1b11"/>
    <w:rPr>
      <w:rFonts w:ascii="Calibri" w:hAnsi="Calibri" w:eastAsia="Times New Roman" w:cs="Times New Roman"/>
      <w:lang w:eastAsia="ru-RU"/>
    </w:rPr>
  </w:style>
  <w:style w:type="character" w:styleId="31" w:customStyle="1">
    <w:name w:val="Основной текст 3 Знак"/>
    <w:basedOn w:val="DefaultParagraphFont"/>
    <w:link w:val="BodyText3"/>
    <w:qFormat/>
    <w:rsid w:val="00ca1b11"/>
    <w:rPr>
      <w:rFonts w:ascii="Times New Roman" w:hAnsi="Times New Roman" w:eastAsia="Times New Roman" w:cs="Times New Roman"/>
      <w:sz w:val="28"/>
      <w:szCs w:val="20"/>
      <w:lang w:eastAsia="ru-RU"/>
    </w:rPr>
  </w:style>
  <w:style w:type="character" w:styleId="32" w:customStyle="1">
    <w:name w:val="Основной текст с отступом 3 Знак"/>
    <w:basedOn w:val="DefaultParagraphFont"/>
    <w:link w:val="BodyTextIndent3"/>
    <w:qFormat/>
    <w:rsid w:val="00ca1b11"/>
    <w:rPr>
      <w:rFonts w:ascii="Times New Roman" w:hAnsi="Times New Roman" w:eastAsia="Times New Roman" w:cs="Times New Roman"/>
      <w:b/>
      <w:sz w:val="26"/>
      <w:szCs w:val="20"/>
      <w:lang w:eastAsia="ru-RU"/>
    </w:rPr>
  </w:style>
  <w:style w:type="character" w:styleId="Style20" w:customStyle="1">
    <w:name w:val="Текст Знак"/>
    <w:basedOn w:val="DefaultParagraphFont"/>
    <w:link w:val="PlainText"/>
    <w:uiPriority w:val="99"/>
    <w:qFormat/>
    <w:rsid w:val="00ca1b11"/>
    <w:rPr>
      <w:rFonts w:ascii="Courier New" w:hAnsi="Courier New" w:eastAsia="Times New Roman" w:cs="Times New Roman"/>
      <w:sz w:val="20"/>
      <w:szCs w:val="20"/>
      <w:lang w:eastAsia="ru-RU"/>
    </w:rPr>
  </w:style>
  <w:style w:type="character" w:styleId="Style21" w:customStyle="1">
    <w:name w:val="Гипертекстовая ссылка"/>
    <w:basedOn w:val="DefaultParagraphFont"/>
    <w:uiPriority w:val="99"/>
    <w:qFormat/>
    <w:rsid w:val="00da50a7"/>
    <w:rPr>
      <w:color w:val="106BBE"/>
    </w:rPr>
  </w:style>
  <w:style w:type="character" w:styleId="Style22" w:customStyle="1">
    <w:name w:val="Цветовое выделение"/>
    <w:uiPriority w:val="99"/>
    <w:qFormat/>
    <w:rsid w:val="00da50a7"/>
    <w:rPr>
      <w:b/>
      <w:bCs/>
      <w:color w:val="26282F"/>
    </w:rPr>
  </w:style>
  <w:style w:type="character" w:styleId="111" w:customStyle="1">
    <w:name w:val="Табличный_таблица_11 Знак"/>
    <w:link w:val="1111"/>
    <w:qFormat/>
    <w:rsid w:val="009c79ab"/>
    <w:rPr>
      <w:rFonts w:ascii="Times New Roman" w:hAnsi="Times New Roman" w:eastAsia="Times New Roman" w:cs="Times New Roman"/>
      <w:lang w:eastAsia="ru-RU"/>
    </w:rPr>
  </w:style>
  <w:style w:type="character" w:styleId="Style23" w:customStyle="1">
    <w:name w:val="Абзац Знак"/>
    <w:link w:val="Style41"/>
    <w:qFormat/>
    <w:rsid w:val="009c79ab"/>
    <w:rPr>
      <w:rFonts w:ascii="Times New Roman" w:hAnsi="Times New Roman" w:eastAsia="Times New Roman" w:cs="Times New Roman"/>
      <w:sz w:val="24"/>
      <w:szCs w:val="24"/>
      <w:lang w:eastAsia="ru-RU"/>
    </w:rPr>
  </w:style>
  <w:style w:type="character" w:styleId="Style24" w:customStyle="1">
    <w:name w:val="Текст_Обычный"/>
    <w:uiPriority w:val="1"/>
    <w:qFormat/>
    <w:rsid w:val="009c79ab"/>
    <w:rPr>
      <w:b w:val="false"/>
    </w:rPr>
  </w:style>
  <w:style w:type="character" w:styleId="Style25" w:customStyle="1">
    <w:name w:val="Таблица_название_таблицы Знак"/>
    <w:link w:val="Style42"/>
    <w:qFormat/>
    <w:rsid w:val="009c79ab"/>
    <w:rPr>
      <w:rFonts w:ascii="Times New Roman" w:hAnsi="Times New Roman" w:eastAsia="Times New Roman" w:cs="Times New Roman"/>
      <w:bCs/>
      <w:sz w:val="24"/>
      <w:lang w:eastAsia="ru-RU"/>
    </w:rPr>
  </w:style>
  <w:style w:type="character" w:styleId="17" w:customStyle="1">
    <w:name w:val="Список_маркерный_1_уровень Знак"/>
    <w:link w:val="125"/>
    <w:qFormat/>
    <w:rsid w:val="009c79ab"/>
    <w:rPr>
      <w:rFonts w:ascii="Times New Roman" w:hAnsi="Times New Roman" w:eastAsia="Times New Roman" w:cs="Times New Roman"/>
      <w:sz w:val="24"/>
      <w:szCs w:val="24"/>
      <w:lang w:eastAsia="ru-RU"/>
    </w:rPr>
  </w:style>
  <w:style w:type="character" w:styleId="Style26" w:customStyle="1">
    <w:name w:val="Текст_Жирный"/>
    <w:uiPriority w:val="1"/>
    <w:qFormat/>
    <w:rsid w:val="009c79ab"/>
    <w:rPr>
      <w:rFonts w:ascii="Times New Roman" w:hAnsi="Times New Roman"/>
      <w:b/>
    </w:rPr>
  </w:style>
  <w:style w:type="character" w:styleId="Style27" w:customStyle="1">
    <w:name w:val="Таблица_номер_таблицы Знак"/>
    <w:link w:val="Style43"/>
    <w:qFormat/>
    <w:rsid w:val="009c79ab"/>
    <w:rPr>
      <w:rFonts w:ascii="Times New Roman" w:hAnsi="Times New Roman" w:eastAsia="Times New Roman" w:cs="Times New Roman"/>
      <w:bCs/>
      <w:sz w:val="24"/>
      <w:lang w:eastAsia="ru-RU"/>
    </w:rPr>
  </w:style>
  <w:style w:type="character" w:styleId="Style28" w:customStyle="1">
    <w:name w:val="Примечание Знак"/>
    <w:link w:val="Style44"/>
    <w:qFormat/>
    <w:rsid w:val="009c79ab"/>
    <w:rPr>
      <w:rFonts w:ascii="Times New Roman" w:hAnsi="Times New Roman" w:eastAsia="Times New Roman" w:cs="Times New Roman"/>
      <w:sz w:val="20"/>
      <w:szCs w:val="20"/>
      <w:lang w:eastAsia="ru-RU"/>
    </w:rPr>
  </w:style>
  <w:style w:type="character" w:styleId="Style29" w:customStyle="1">
    <w:name w:val="_Обычный Знак"/>
    <w:link w:val="Style45"/>
    <w:qFormat/>
    <w:rsid w:val="009c79ab"/>
    <w:rPr>
      <w:rFonts w:ascii="Times New Roman" w:hAnsi="Times New Roman" w:eastAsia="Calibri" w:cs="Times New Roman"/>
      <w:iCs/>
      <w:sz w:val="26"/>
      <w:szCs w:val="26"/>
    </w:rPr>
  </w:style>
  <w:style w:type="character" w:styleId="18" w:customStyle="1">
    <w:name w:val="Неразрешенное упоминание1"/>
    <w:basedOn w:val="DefaultParagraphFont"/>
    <w:uiPriority w:val="99"/>
    <w:semiHidden/>
    <w:unhideWhenUsed/>
    <w:qFormat/>
    <w:rsid w:val="009c79ab"/>
    <w:rPr>
      <w:color w:val="605E5C"/>
      <w:shd w:fill="E1DFDD" w:val="clear"/>
    </w:rPr>
  </w:style>
  <w:style w:type="character" w:styleId="221" w:customStyle="1">
    <w:name w:val="Основной текст с отступом 2 Знак2"/>
    <w:basedOn w:val="DefaultParagraphFont"/>
    <w:qFormat/>
    <w:rsid w:val="00677789"/>
    <w:rPr>
      <w:rFonts w:ascii="Times New Roman" w:hAnsi="Times New Roman" w:eastAsia="Times New Roman" w:cs="Times New Roman"/>
      <w:sz w:val="24"/>
      <w:szCs w:val="24"/>
      <w:lang w:eastAsia="ru-RU"/>
    </w:rPr>
  </w:style>
  <w:style w:type="character" w:styleId="261" w:customStyle="1">
    <w:name w:val="Знак Знак26"/>
    <w:qFormat/>
    <w:rsid w:val="00677789"/>
    <w:rPr>
      <w:rFonts w:ascii="Cambria" w:hAnsi="Cambria"/>
      <w:b/>
      <w:kern w:val="2"/>
      <w:sz w:val="32"/>
    </w:rPr>
  </w:style>
  <w:style w:type="character" w:styleId="241" w:customStyle="1">
    <w:name w:val="Знак Знак24"/>
    <w:qFormat/>
    <w:rsid w:val="00677789"/>
    <w:rPr>
      <w:rFonts w:ascii="Cambria" w:hAnsi="Cambria"/>
      <w:b/>
      <w:i/>
      <w:sz w:val="28"/>
    </w:rPr>
  </w:style>
  <w:style w:type="character" w:styleId="231" w:customStyle="1">
    <w:name w:val="Знак Знак23"/>
    <w:qFormat/>
    <w:rsid w:val="00677789"/>
    <w:rPr>
      <w:rFonts w:ascii="Cambria" w:hAnsi="Cambria"/>
      <w:b/>
      <w:sz w:val="26"/>
    </w:rPr>
  </w:style>
  <w:style w:type="character" w:styleId="222" w:customStyle="1">
    <w:name w:val="Знак Знак22"/>
    <w:qFormat/>
    <w:rsid w:val="00677789"/>
    <w:rPr>
      <w:b/>
      <w:sz w:val="28"/>
    </w:rPr>
  </w:style>
  <w:style w:type="character" w:styleId="212" w:customStyle="1">
    <w:name w:val="Знак Знак21"/>
    <w:qFormat/>
    <w:rsid w:val="00677789"/>
    <w:rPr>
      <w:b/>
      <w:i/>
      <w:sz w:val="26"/>
    </w:rPr>
  </w:style>
  <w:style w:type="character" w:styleId="20" w:customStyle="1">
    <w:name w:val="Знак Знак20"/>
    <w:semiHidden/>
    <w:qFormat/>
    <w:rsid w:val="00677789"/>
    <w:rPr>
      <w:b/>
    </w:rPr>
  </w:style>
  <w:style w:type="character" w:styleId="19" w:customStyle="1">
    <w:name w:val="Знак Знак19"/>
    <w:semiHidden/>
    <w:qFormat/>
    <w:rsid w:val="00677789"/>
    <w:rPr>
      <w:sz w:val="24"/>
    </w:rPr>
  </w:style>
  <w:style w:type="character" w:styleId="181" w:customStyle="1">
    <w:name w:val="Знак Знак18"/>
    <w:semiHidden/>
    <w:qFormat/>
    <w:rsid w:val="00677789"/>
    <w:rPr>
      <w:i/>
      <w:sz w:val="24"/>
    </w:rPr>
  </w:style>
  <w:style w:type="character" w:styleId="171" w:customStyle="1">
    <w:name w:val="Знак Знак17"/>
    <w:semiHidden/>
    <w:qFormat/>
    <w:rsid w:val="00677789"/>
    <w:rPr>
      <w:rFonts w:ascii="Cambria" w:hAnsi="Cambria"/>
    </w:rPr>
  </w:style>
  <w:style w:type="character" w:styleId="Style30" w:customStyle="1">
    <w:name w:val="Подзаголовок Знак"/>
    <w:basedOn w:val="DefaultParagraphFont"/>
    <w:uiPriority w:val="11"/>
    <w:qFormat/>
    <w:rsid w:val="00677789"/>
    <w:rPr>
      <w:rFonts w:ascii="Cambria" w:hAnsi="Cambria" w:eastAsia="Times New Roman" w:cs="Times New Roman"/>
      <w:sz w:val="24"/>
      <w:szCs w:val="24"/>
      <w:lang w:val="en-US"/>
    </w:rPr>
  </w:style>
  <w:style w:type="character" w:styleId="Style31" w:customStyle="1">
    <w:name w:val="Выделенная цитата Знак"/>
    <w:basedOn w:val="DefaultParagraphFont"/>
    <w:link w:val="IntenseQuote"/>
    <w:uiPriority w:val="30"/>
    <w:qFormat/>
    <w:rsid w:val="00677789"/>
    <w:rPr>
      <w:rFonts w:ascii="Calibri" w:hAnsi="Calibri" w:eastAsia="Times New Roman" w:cs="Times New Roman"/>
      <w:b/>
      <w:i/>
      <w:sz w:val="24"/>
      <w:lang w:val="en-US"/>
    </w:rPr>
  </w:style>
  <w:style w:type="character" w:styleId="SubtleEmphasis">
    <w:name w:val="Subtle Emphasis"/>
    <w:basedOn w:val="DefaultParagraphFont"/>
    <w:uiPriority w:val="19"/>
    <w:qFormat/>
    <w:rsid w:val="00677789"/>
    <w:rPr>
      <w:i/>
      <w:color w:val="5A5A5A"/>
    </w:rPr>
  </w:style>
  <w:style w:type="character" w:styleId="IntenseEmphasis">
    <w:name w:val="Intense Emphasis"/>
    <w:basedOn w:val="DefaultParagraphFont"/>
    <w:uiPriority w:val="21"/>
    <w:qFormat/>
    <w:rsid w:val="00677789"/>
    <w:rPr>
      <w:b/>
      <w:i/>
      <w:sz w:val="24"/>
      <w:u w:val="single"/>
    </w:rPr>
  </w:style>
  <w:style w:type="character" w:styleId="SubtleReference">
    <w:name w:val="Subtle Reference"/>
    <w:basedOn w:val="DefaultParagraphFont"/>
    <w:uiPriority w:val="31"/>
    <w:qFormat/>
    <w:rsid w:val="00677789"/>
    <w:rPr>
      <w:sz w:val="24"/>
      <w:u w:val="single"/>
    </w:rPr>
  </w:style>
  <w:style w:type="character" w:styleId="IntenseReference">
    <w:name w:val="Intense Reference"/>
    <w:basedOn w:val="DefaultParagraphFont"/>
    <w:uiPriority w:val="32"/>
    <w:qFormat/>
    <w:rsid w:val="00677789"/>
    <w:rPr>
      <w:b/>
      <w:sz w:val="24"/>
      <w:u w:val="single"/>
    </w:rPr>
  </w:style>
  <w:style w:type="character" w:styleId="Grame" w:customStyle="1">
    <w:name w:val="grame"/>
    <w:basedOn w:val="DefaultParagraphFont"/>
    <w:qFormat/>
    <w:rsid w:val="00677789"/>
    <w:rPr>
      <w:rFonts w:cs="Times New Roman"/>
    </w:rPr>
  </w:style>
  <w:style w:type="character" w:styleId="251" w:customStyle="1">
    <w:name w:val="Знак Знак25"/>
    <w:qFormat/>
    <w:rsid w:val="00677789"/>
    <w:rPr>
      <w:rFonts w:ascii="Arial" w:hAnsi="Arial"/>
      <w:b/>
      <w:sz w:val="26"/>
      <w:lang w:val="ru-RU" w:eastAsia="ru-RU"/>
    </w:rPr>
  </w:style>
  <w:style w:type="character" w:styleId="Heading1Char" w:customStyle="1">
    <w:name w:val="Heading 1 Char"/>
    <w:qFormat/>
    <w:rsid w:val="00677789"/>
    <w:rPr>
      <w:rFonts w:ascii="Cambria" w:hAnsi="Cambria"/>
      <w:b/>
      <w:kern w:val="2"/>
      <w:sz w:val="32"/>
    </w:rPr>
  </w:style>
  <w:style w:type="character" w:styleId="Heading2Char" w:customStyle="1">
    <w:name w:val="Heading 2 Char"/>
    <w:qFormat/>
    <w:rsid w:val="00677789"/>
    <w:rPr>
      <w:rFonts w:ascii="Times New Roman" w:hAnsi="Times New Roman"/>
      <w:b/>
      <w:spacing w:val="-10"/>
      <w:kern w:val="2"/>
      <w:sz w:val="32"/>
      <w:lang w:eastAsia="en-US"/>
    </w:rPr>
  </w:style>
  <w:style w:type="character" w:styleId="Heading3Char" w:customStyle="1">
    <w:name w:val="Heading 3 Char"/>
    <w:qFormat/>
    <w:rsid w:val="00677789"/>
    <w:rPr>
      <w:rFonts w:ascii="Cambria" w:hAnsi="Cambria"/>
      <w:b/>
      <w:sz w:val="26"/>
    </w:rPr>
  </w:style>
  <w:style w:type="character" w:styleId="Heading4Char" w:customStyle="1">
    <w:name w:val="Heading 4 Char"/>
    <w:qFormat/>
    <w:rsid w:val="00677789"/>
    <w:rPr>
      <w:rFonts w:ascii="Calibri" w:hAnsi="Calibri"/>
      <w:b/>
      <w:sz w:val="28"/>
    </w:rPr>
  </w:style>
  <w:style w:type="character" w:styleId="BalloonTextChar" w:customStyle="1">
    <w:name w:val="Balloon Text Char"/>
    <w:qFormat/>
    <w:rsid w:val="00677789"/>
    <w:rPr>
      <w:rFonts w:ascii="Tahoma" w:hAnsi="Tahoma"/>
      <w:sz w:val="16"/>
    </w:rPr>
  </w:style>
  <w:style w:type="character" w:styleId="TitleChar" w:customStyle="1">
    <w:name w:val="Title Char"/>
    <w:qFormat/>
    <w:rsid w:val="00677789"/>
    <w:rPr>
      <w:rFonts w:ascii="Times New Roman" w:hAnsi="Times New Roman"/>
      <w:b/>
      <w:sz w:val="24"/>
    </w:rPr>
  </w:style>
  <w:style w:type="character" w:styleId="BodyTextIndent2Char" w:customStyle="1">
    <w:name w:val="Body Text Indent 2 Char"/>
    <w:qFormat/>
    <w:rsid w:val="00677789"/>
    <w:rPr>
      <w:rFonts w:ascii="Times New Roman" w:hAnsi="Times New Roman"/>
      <w:b/>
      <w:sz w:val="24"/>
    </w:rPr>
  </w:style>
  <w:style w:type="character" w:styleId="BodyTextIndentChar" w:customStyle="1">
    <w:name w:val="Body Text Indent Char"/>
    <w:qFormat/>
    <w:rsid w:val="00677789"/>
    <w:rPr>
      <w:rFonts w:ascii="Calibri" w:hAnsi="Calibri"/>
    </w:rPr>
  </w:style>
  <w:style w:type="character" w:styleId="CommentTextChar" w:customStyle="1">
    <w:name w:val="Comment Text Char"/>
    <w:qFormat/>
    <w:rsid w:val="00677789"/>
    <w:rPr>
      <w:rFonts w:ascii="Times New Roman" w:hAnsi="Times New Roman"/>
      <w:sz w:val="20"/>
    </w:rPr>
  </w:style>
  <w:style w:type="character" w:styleId="HeaderChar" w:customStyle="1">
    <w:name w:val="Header Char"/>
    <w:qFormat/>
    <w:rsid w:val="00677789"/>
    <w:rPr/>
  </w:style>
  <w:style w:type="character" w:styleId="HeaderChar1" w:customStyle="1">
    <w:name w:val="Header Char1"/>
    <w:qFormat/>
    <w:rsid w:val="00677789"/>
    <w:rPr>
      <w:rFonts w:ascii="Times New Roman" w:hAnsi="Times New Roman"/>
    </w:rPr>
  </w:style>
  <w:style w:type="character" w:styleId="HeaderChar2" w:customStyle="1">
    <w:name w:val="Header Char2"/>
    <w:qFormat/>
    <w:rsid w:val="00677789"/>
    <w:rPr>
      <w:rFonts w:ascii="Times New Roman" w:hAnsi="Times New Roman"/>
    </w:rPr>
  </w:style>
  <w:style w:type="character" w:styleId="FooterChar" w:customStyle="1">
    <w:name w:val="Footer Char"/>
    <w:qFormat/>
    <w:rsid w:val="00677789"/>
    <w:rPr/>
  </w:style>
  <w:style w:type="character" w:styleId="FooterChar1" w:customStyle="1">
    <w:name w:val="Footer Char1"/>
    <w:qFormat/>
    <w:rsid w:val="00677789"/>
    <w:rPr>
      <w:rFonts w:ascii="Times New Roman" w:hAnsi="Times New Roman"/>
    </w:rPr>
  </w:style>
  <w:style w:type="character" w:styleId="FooterChar2" w:customStyle="1">
    <w:name w:val="Footer Char2"/>
    <w:qFormat/>
    <w:rsid w:val="00677789"/>
    <w:rPr>
      <w:rFonts w:ascii="Times New Roman" w:hAnsi="Times New Roman"/>
    </w:rPr>
  </w:style>
  <w:style w:type="character" w:styleId="BodyText2Char" w:customStyle="1">
    <w:name w:val="Body Text 2 Char"/>
    <w:qFormat/>
    <w:rsid w:val="00677789"/>
    <w:rPr>
      <w:rFonts w:ascii="Calibri" w:hAnsi="Calibri"/>
      <w:lang w:eastAsia="en-US"/>
    </w:rPr>
  </w:style>
  <w:style w:type="character" w:styleId="BodyText2Char1" w:customStyle="1">
    <w:name w:val="Body Text 2 Char1"/>
    <w:qFormat/>
    <w:rsid w:val="00677789"/>
    <w:rPr>
      <w:rFonts w:ascii="Times New Roman" w:hAnsi="Times New Roman"/>
    </w:rPr>
  </w:style>
  <w:style w:type="character" w:styleId="BodyText2Char2" w:customStyle="1">
    <w:name w:val="Body Text 2 Char2"/>
    <w:qFormat/>
    <w:rsid w:val="00677789"/>
    <w:rPr>
      <w:rFonts w:ascii="Times New Roman" w:hAnsi="Times New Roman"/>
    </w:rPr>
  </w:style>
  <w:style w:type="character" w:styleId="FontStyle36" w:customStyle="1">
    <w:name w:val="Font Style36"/>
    <w:qFormat/>
    <w:rsid w:val="00677789"/>
    <w:rPr>
      <w:rFonts w:ascii="Sylfaen" w:hAnsi="Sylfaen"/>
      <w:b/>
      <w:sz w:val="10"/>
    </w:rPr>
  </w:style>
  <w:style w:type="character" w:styleId="FontStyle26" w:customStyle="1">
    <w:name w:val="Font Style26"/>
    <w:qFormat/>
    <w:rsid w:val="00677789"/>
    <w:rPr>
      <w:rFonts w:ascii="Arial" w:hAnsi="Arial"/>
      <w:i/>
      <w:sz w:val="12"/>
    </w:rPr>
  </w:style>
  <w:style w:type="character" w:styleId="FontStyle27" w:customStyle="1">
    <w:name w:val="Font Style27"/>
    <w:qFormat/>
    <w:rsid w:val="00677789"/>
    <w:rPr>
      <w:rFonts w:ascii="Arial" w:hAnsi="Arial"/>
      <w:sz w:val="12"/>
    </w:rPr>
  </w:style>
  <w:style w:type="character" w:styleId="FontStyle32" w:customStyle="1">
    <w:name w:val="Font Style32"/>
    <w:qFormat/>
    <w:rsid w:val="00677789"/>
    <w:rPr>
      <w:rFonts w:ascii="Arial" w:hAnsi="Arial"/>
      <w:sz w:val="10"/>
    </w:rPr>
  </w:style>
  <w:style w:type="character" w:styleId="FontStyle33" w:customStyle="1">
    <w:name w:val="Font Style33"/>
    <w:qFormat/>
    <w:rsid w:val="00677789"/>
    <w:rPr>
      <w:rFonts w:ascii="Cambria" w:hAnsi="Cambria"/>
      <w:sz w:val="12"/>
    </w:rPr>
  </w:style>
  <w:style w:type="character" w:styleId="FontStyle34" w:customStyle="1">
    <w:name w:val="Font Style34"/>
    <w:qFormat/>
    <w:rsid w:val="00677789"/>
    <w:rPr>
      <w:rFonts w:ascii="Arial" w:hAnsi="Arial"/>
      <w:b/>
      <w:smallCaps/>
      <w:sz w:val="12"/>
    </w:rPr>
  </w:style>
  <w:style w:type="character" w:styleId="FontStyle13" w:customStyle="1">
    <w:name w:val="Font Style13"/>
    <w:qFormat/>
    <w:rsid w:val="00677789"/>
    <w:rPr>
      <w:rFonts w:ascii="Times New Roman" w:hAnsi="Times New Roman"/>
      <w:sz w:val="26"/>
    </w:rPr>
  </w:style>
  <w:style w:type="character" w:styleId="FontStyle15" w:customStyle="1">
    <w:name w:val="Font Style15"/>
    <w:qFormat/>
    <w:rsid w:val="00677789"/>
    <w:rPr>
      <w:rFonts w:ascii="Times New Roman" w:hAnsi="Times New Roman"/>
      <w:spacing w:val="-10"/>
      <w:sz w:val="24"/>
    </w:rPr>
  </w:style>
  <w:style w:type="character" w:styleId="FontStyle16" w:customStyle="1">
    <w:name w:val="Font Style16"/>
    <w:qFormat/>
    <w:rsid w:val="00677789"/>
    <w:rPr>
      <w:rFonts w:ascii="Times New Roman" w:hAnsi="Times New Roman"/>
      <w:b/>
      <w:sz w:val="26"/>
    </w:rPr>
  </w:style>
  <w:style w:type="character" w:styleId="Apple-converted-space" w:customStyle="1">
    <w:name w:val="apple-converted-space"/>
    <w:basedOn w:val="DefaultParagraphFont"/>
    <w:qFormat/>
    <w:rsid w:val="00677789"/>
    <w:rPr/>
  </w:style>
  <w:style w:type="character" w:styleId="FontStyle139" w:customStyle="1">
    <w:name w:val="Font Style139"/>
    <w:uiPriority w:val="99"/>
    <w:qFormat/>
    <w:rsid w:val="00677789"/>
    <w:rPr>
      <w:rFonts w:ascii="Times New Roman" w:hAnsi="Times New Roman" w:cs="Times New Roman"/>
      <w:sz w:val="24"/>
      <w:szCs w:val="24"/>
    </w:rPr>
  </w:style>
  <w:style w:type="character" w:styleId="42" w:customStyle="1">
    <w:name w:val="Основной текст4"/>
    <w:basedOn w:val="DefaultParagraphFont"/>
    <w:qFormat/>
    <w:rsid w:val="00677789"/>
    <w:rPr>
      <w:color w:val="000000"/>
      <w:spacing w:val="0"/>
      <w:w w:val="100"/>
      <w:sz w:val="27"/>
      <w:szCs w:val="27"/>
      <w:shd w:fill="FFFFFF" w:val="clear"/>
      <w:lang w:val="ru-RU"/>
    </w:rPr>
  </w:style>
  <w:style w:type="character" w:styleId="Style32" w:customStyle="1">
    <w:name w:val="Текст концевой сноски Знак"/>
    <w:basedOn w:val="DefaultParagraphFont"/>
    <w:uiPriority w:val="99"/>
    <w:semiHidden/>
    <w:qFormat/>
    <w:rsid w:val="00677789"/>
    <w:rPr>
      <w:rFonts w:ascii="Times New Roman" w:hAnsi="Times New Roman" w:eastAsia="Calibri" w:cs="Arial"/>
      <w:color w:themeColor="text1" w:val="000000"/>
      <w:sz w:val="20"/>
      <w:szCs w:val="20"/>
      <w:lang w:eastAsia="ru-RU"/>
    </w:rPr>
  </w:style>
  <w:style w:type="character" w:styleId="Style33">
    <w:name w:val="Символ концевой сноски"/>
    <w:basedOn w:val="DefaultParagraphFont"/>
    <w:uiPriority w:val="99"/>
    <w:semiHidden/>
    <w:unhideWhenUsed/>
    <w:qFormat/>
    <w:rsid w:val="00677789"/>
    <w:rPr>
      <w:vertAlign w:val="superscript"/>
    </w:rPr>
  </w:style>
  <w:style w:type="character" w:styleId="EndnoteReference">
    <w:name w:val="Endnote Reference"/>
    <w:rPr>
      <w:vertAlign w:val="superscript"/>
    </w:rPr>
  </w:style>
  <w:style w:type="character" w:styleId="S" w:customStyle="1">
    <w:name w:val="S_Обычный Знак"/>
    <w:link w:val="S2"/>
    <w:qFormat/>
    <w:rsid w:val="00677789"/>
    <w:rPr>
      <w:rFonts w:ascii="Times New Roman" w:hAnsi="Times New Roman" w:eastAsia="Times New Roman" w:cs="Times New Roman"/>
      <w:sz w:val="24"/>
      <w:szCs w:val="24"/>
      <w:lang w:val="en-US" w:eastAsia="ru-RU"/>
    </w:rPr>
  </w:style>
  <w:style w:type="character" w:styleId="0pt" w:customStyle="1">
    <w:name w:val="Основной текст + Интервал 0 pt"/>
    <w:basedOn w:val="Style15"/>
    <w:qFormat/>
    <w:rsid w:val="00bd2245"/>
    <w:rPr>
      <w:rFonts w:ascii="Arial Unicode MS" w:hAnsi="Arial Unicode MS" w:eastAsia="Calibri" w:cs="Calibri"/>
      <w:color w:val="000000"/>
      <w:spacing w:val="2"/>
      <w:w w:val="100"/>
      <w:sz w:val="25"/>
      <w:szCs w:val="25"/>
      <w:shd w:fill="FFFFFF" w:val="clear"/>
      <w:lang w:val="ru-RU"/>
    </w:rPr>
  </w:style>
  <w:style w:type="character" w:styleId="105pt" w:customStyle="1">
    <w:name w:val="Основной текст + 10;5 pt;Полужирный"/>
    <w:basedOn w:val="Style15"/>
    <w:qFormat/>
    <w:rsid w:val="00bd2245"/>
    <w:rPr>
      <w:rFonts w:ascii="Calibri" w:hAnsi="Calibri" w:eastAsia="Calibri" w:cs="Calibri"/>
      <w:b/>
      <w:bCs/>
      <w:i w:val="false"/>
      <w:iCs w:val="false"/>
      <w:caps w:val="false"/>
      <w:smallCaps w:val="false"/>
      <w:strike w:val="false"/>
      <w:dstrike w:val="false"/>
      <w:color w:val="000000"/>
      <w:spacing w:val="3"/>
      <w:w w:val="100"/>
      <w:sz w:val="21"/>
      <w:szCs w:val="21"/>
      <w:u w:val="none"/>
      <w:shd w:fill="FFFFFF" w:val="clear"/>
      <w:lang w:val="ru-RU"/>
    </w:rPr>
  </w:style>
  <w:style w:type="character" w:styleId="11pt0pt" w:customStyle="1">
    <w:name w:val="Основной текст + 11 pt;Интервал 0 pt"/>
    <w:basedOn w:val="Style15"/>
    <w:qFormat/>
    <w:rsid w:val="00bd2245"/>
    <w:rPr>
      <w:rFonts w:ascii="Calibri" w:hAnsi="Calibri" w:eastAsia="Calibri" w:cs="Calibri"/>
      <w:b w:val="false"/>
      <w:bCs w:val="false"/>
      <w:i w:val="false"/>
      <w:iCs w:val="false"/>
      <w:caps w:val="false"/>
      <w:smallCaps w:val="false"/>
      <w:strike w:val="false"/>
      <w:dstrike w:val="false"/>
      <w:color w:val="000000"/>
      <w:spacing w:val="4"/>
      <w:w w:val="100"/>
      <w:sz w:val="22"/>
      <w:szCs w:val="22"/>
      <w:u w:val="none"/>
      <w:shd w:fill="FFFFFF" w:val="clear"/>
      <w:lang w:val="ru-RU"/>
    </w:rPr>
  </w:style>
  <w:style w:type="character" w:styleId="FontStyle14" w:customStyle="1">
    <w:name w:val="Font Style14"/>
    <w:qFormat/>
    <w:rsid w:val="00bd2245"/>
    <w:rPr>
      <w:rFonts w:ascii="Times New Roman" w:hAnsi="Times New Roman" w:cs="Times New Roman"/>
      <w:sz w:val="26"/>
      <w:szCs w:val="26"/>
    </w:rPr>
  </w:style>
  <w:style w:type="character" w:styleId="UnresolvedMention">
    <w:name w:val="Unresolved Mention"/>
    <w:basedOn w:val="DefaultParagraphFont"/>
    <w:uiPriority w:val="99"/>
    <w:semiHidden/>
    <w:unhideWhenUsed/>
    <w:qFormat/>
    <w:rsid w:val="00252fd1"/>
    <w:rPr>
      <w:color w:val="605E5C"/>
      <w:shd w:fill="E1DFDD" w:val="clear"/>
    </w:rPr>
  </w:style>
  <w:style w:type="character" w:styleId="Style34">
    <w:name w:val="Ссылка указателя"/>
    <w:qFormat/>
    <w:rPr/>
  </w:style>
  <w:style w:type="paragraph" w:styleId="Style35">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Style14"/>
    <w:rsid w:val="007c392b"/>
    <w:pPr>
      <w:spacing w:lineRule="auto" w:line="240" w:before="0" w:after="0"/>
      <w:jc w:val="both"/>
    </w:pPr>
    <w:rPr>
      <w:rFonts w:ascii="Times New Roman" w:hAnsi="Times New Roman" w:eastAsia="Times New Roman" w:cs="Times New Roman"/>
      <w:sz w:val="24"/>
      <w:szCs w:val="24"/>
      <w:lang w:eastAsia="ru-RU"/>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36">
    <w:name w:val="Указатель"/>
    <w:basedOn w:val="Normal"/>
    <w:qFormat/>
    <w:pPr>
      <w:suppressLineNumbers/>
    </w:pPr>
    <w:rPr>
      <w:rFonts w:cs="Arial"/>
    </w:rPr>
  </w:style>
  <w:style w:type="paragraph" w:styleId="Style37" w:customStyle="1">
    <w:name w:val="Колонтитул"/>
    <w:basedOn w:val="Normal"/>
    <w:link w:val="Style16"/>
    <w:qFormat/>
    <w:rsid w:val="007c392b"/>
    <w:pPr>
      <w:widowControl w:val="false"/>
      <w:shd w:val="clear" w:color="auto" w:fill="FFFFFF"/>
      <w:spacing w:lineRule="atLeast" w:line="0" w:before="0" w:after="0"/>
    </w:pPr>
    <w:rPr>
      <w:rFonts w:ascii="Arial Narrow" w:hAnsi="Arial Narrow" w:eastAsia="Arial Narrow" w:cs="Arial Narrow"/>
      <w:b/>
      <w:bCs/>
      <w:sz w:val="15"/>
      <w:szCs w:val="15"/>
    </w:rPr>
  </w:style>
  <w:style w:type="paragraph" w:styleId="Header">
    <w:name w:val="Header"/>
    <w:basedOn w:val="Normal"/>
    <w:link w:val="Style5"/>
    <w:uiPriority w:val="99"/>
    <w:unhideWhenUsed/>
    <w:rsid w:val="00fc2952"/>
    <w:pPr>
      <w:tabs>
        <w:tab w:val="clear" w:pos="709"/>
        <w:tab w:val="center" w:pos="4677" w:leader="none"/>
        <w:tab w:val="right" w:pos="9355" w:leader="none"/>
      </w:tabs>
      <w:spacing w:lineRule="auto" w:line="240" w:before="0" w:after="0"/>
    </w:pPr>
    <w:rPr/>
  </w:style>
  <w:style w:type="paragraph" w:styleId="Footer">
    <w:name w:val="Footer"/>
    <w:basedOn w:val="Normal"/>
    <w:link w:val="Style6"/>
    <w:uiPriority w:val="99"/>
    <w:unhideWhenUsed/>
    <w:rsid w:val="00fc2952"/>
    <w:pPr>
      <w:tabs>
        <w:tab w:val="clear" w:pos="709"/>
        <w:tab w:val="center" w:pos="4677" w:leader="none"/>
        <w:tab w:val="right" w:pos="9355" w:leader="none"/>
      </w:tabs>
      <w:spacing w:lineRule="auto" w:line="240" w:before="0" w:after="0"/>
    </w:pPr>
    <w:rPr/>
  </w:style>
  <w:style w:type="paragraph" w:styleId="TOC1">
    <w:name w:val="TOC 1"/>
    <w:basedOn w:val="Normal"/>
    <w:next w:val="Normal"/>
    <w:autoRedefine/>
    <w:uiPriority w:val="39"/>
    <w:unhideWhenUsed/>
    <w:qFormat/>
    <w:rsid w:val="00290ac8"/>
    <w:pPr>
      <w:tabs>
        <w:tab w:val="clear" w:pos="709"/>
        <w:tab w:val="left" w:pos="660" w:leader="none"/>
        <w:tab w:val="right" w:pos="10053" w:leader="dot"/>
      </w:tabs>
      <w:spacing w:lineRule="auto" w:line="240" w:before="0" w:after="0"/>
      <w:ind w:left="-142"/>
      <w:jc w:val="both"/>
    </w:pPr>
    <w:rPr>
      <w:rFonts w:ascii="Times New Roman" w:hAnsi="Times New Roman" w:eastAsia="Times New Roman" w:cs="Times New Roman"/>
      <w:sz w:val="24"/>
      <w:szCs w:val="24"/>
      <w:lang w:eastAsia="ru-RU"/>
    </w:rPr>
  </w:style>
  <w:style w:type="paragraph" w:styleId="TOC2">
    <w:name w:val="TOC 2"/>
    <w:basedOn w:val="Normal"/>
    <w:next w:val="Normal"/>
    <w:autoRedefine/>
    <w:uiPriority w:val="39"/>
    <w:unhideWhenUsed/>
    <w:qFormat/>
    <w:rsid w:val="00963360"/>
    <w:pPr>
      <w:tabs>
        <w:tab w:val="clear" w:pos="709"/>
        <w:tab w:val="right" w:pos="10053" w:leader="dot"/>
      </w:tabs>
      <w:spacing w:lineRule="auto" w:line="240" w:before="0" w:after="0"/>
      <w:jc w:val="both"/>
    </w:pPr>
    <w:rPr>
      <w:rFonts w:ascii="Times New Roman" w:hAnsi="Times New Roman" w:eastAsia="Times New Roman" w:cs="Times New Roman"/>
      <w:sz w:val="24"/>
      <w:szCs w:val="24"/>
      <w:lang w:eastAsia="ru-RU"/>
    </w:rPr>
  </w:style>
  <w:style w:type="paragraph" w:styleId="IndexHeading">
    <w:name w:val="Index Heading"/>
    <w:basedOn w:val="Style35"/>
    <w:pPr/>
    <w:rPr/>
  </w:style>
  <w:style w:type="paragraph" w:styleId="TOCHeading">
    <w:name w:val="TOC Heading"/>
    <w:basedOn w:val="Heading1"/>
    <w:next w:val="Normal"/>
    <w:uiPriority w:val="39"/>
    <w:unhideWhenUsed/>
    <w:qFormat/>
    <w:rsid w:val="00bd7afd"/>
    <w:pPr>
      <w:outlineLvl w:val="9"/>
    </w:pPr>
    <w:rPr>
      <w:lang w:eastAsia="ru-RU"/>
    </w:rPr>
  </w:style>
  <w:style w:type="paragraph" w:styleId="511" w:customStyle="1">
    <w:name w:val="Заголовок 51"/>
    <w:basedOn w:val="Normal"/>
    <w:next w:val="Normal"/>
    <w:uiPriority w:val="9"/>
    <w:semiHidden/>
    <w:unhideWhenUsed/>
    <w:qFormat/>
    <w:rsid w:val="007c392b"/>
    <w:pPr>
      <w:keepNext w:val="true"/>
      <w:keepLines/>
      <w:spacing w:lineRule="auto" w:line="240" w:before="200" w:after="0"/>
      <w:ind w:hanging="1008" w:left="1008"/>
      <w:outlineLvl w:val="4"/>
    </w:pPr>
    <w:rPr>
      <w:rFonts w:ascii="Cambria" w:hAnsi="Cambria" w:eastAsia="Times New Roman" w:cs="Times New Roman"/>
      <w:color w:val="243F60"/>
      <w:sz w:val="24"/>
      <w:szCs w:val="24"/>
      <w:lang w:eastAsia="ru-RU"/>
    </w:rPr>
  </w:style>
  <w:style w:type="paragraph" w:styleId="611" w:customStyle="1">
    <w:name w:val="Заголовок 61"/>
    <w:basedOn w:val="Normal"/>
    <w:next w:val="Normal"/>
    <w:uiPriority w:val="9"/>
    <w:semiHidden/>
    <w:unhideWhenUsed/>
    <w:qFormat/>
    <w:rsid w:val="007c392b"/>
    <w:pPr>
      <w:keepNext w:val="true"/>
      <w:keepLines/>
      <w:spacing w:lineRule="auto" w:line="240" w:before="200" w:after="0"/>
      <w:ind w:hanging="1152" w:left="1152"/>
      <w:outlineLvl w:val="5"/>
    </w:pPr>
    <w:rPr>
      <w:rFonts w:ascii="Cambria" w:hAnsi="Cambria" w:eastAsia="Times New Roman" w:cs="Times New Roman"/>
      <w:i/>
      <w:iCs/>
      <w:color w:val="243F60"/>
      <w:sz w:val="24"/>
      <w:szCs w:val="24"/>
      <w:lang w:eastAsia="ru-RU"/>
    </w:rPr>
  </w:style>
  <w:style w:type="paragraph" w:styleId="711" w:customStyle="1">
    <w:name w:val="Заголовок 71"/>
    <w:basedOn w:val="Normal"/>
    <w:next w:val="Normal"/>
    <w:uiPriority w:val="9"/>
    <w:semiHidden/>
    <w:unhideWhenUsed/>
    <w:qFormat/>
    <w:rsid w:val="007c392b"/>
    <w:pPr>
      <w:keepNext w:val="true"/>
      <w:keepLines/>
      <w:spacing w:lineRule="auto" w:line="240" w:before="200" w:after="0"/>
      <w:ind w:hanging="1296" w:left="1296"/>
      <w:outlineLvl w:val="6"/>
    </w:pPr>
    <w:rPr>
      <w:rFonts w:ascii="Cambria" w:hAnsi="Cambria" w:eastAsia="Times New Roman" w:cs="Times New Roman"/>
      <w:i/>
      <w:iCs/>
      <w:color w:val="404040"/>
      <w:sz w:val="24"/>
      <w:szCs w:val="24"/>
      <w:lang w:eastAsia="ru-RU"/>
    </w:rPr>
  </w:style>
  <w:style w:type="paragraph" w:styleId="811" w:customStyle="1">
    <w:name w:val="Заголовок 81"/>
    <w:basedOn w:val="Normal"/>
    <w:next w:val="Normal"/>
    <w:uiPriority w:val="9"/>
    <w:semiHidden/>
    <w:unhideWhenUsed/>
    <w:qFormat/>
    <w:rsid w:val="007c392b"/>
    <w:pPr>
      <w:keepNext w:val="true"/>
      <w:keepLines/>
      <w:spacing w:lineRule="auto" w:line="240" w:before="200" w:after="0"/>
      <w:ind w:hanging="1440" w:left="1440"/>
      <w:outlineLvl w:val="7"/>
    </w:pPr>
    <w:rPr>
      <w:rFonts w:ascii="Cambria" w:hAnsi="Cambria" w:eastAsia="Times New Roman" w:cs="Times New Roman"/>
      <w:color w:val="404040"/>
      <w:sz w:val="20"/>
      <w:szCs w:val="20"/>
      <w:lang w:eastAsia="ru-RU"/>
    </w:rPr>
  </w:style>
  <w:style w:type="paragraph" w:styleId="911" w:customStyle="1">
    <w:name w:val="Заголовок 91"/>
    <w:basedOn w:val="Normal"/>
    <w:next w:val="Normal"/>
    <w:uiPriority w:val="9"/>
    <w:semiHidden/>
    <w:unhideWhenUsed/>
    <w:qFormat/>
    <w:rsid w:val="007c392b"/>
    <w:pPr>
      <w:keepNext w:val="true"/>
      <w:keepLines/>
      <w:spacing w:lineRule="auto" w:line="240" w:before="200" w:after="0"/>
      <w:ind w:hanging="1584" w:left="1584"/>
      <w:outlineLvl w:val="8"/>
    </w:pPr>
    <w:rPr>
      <w:rFonts w:ascii="Cambria" w:hAnsi="Cambria" w:eastAsia="Times New Roman" w:cs="Times New Roman"/>
      <w:i/>
      <w:iCs/>
      <w:color w:val="404040"/>
      <w:sz w:val="20"/>
      <w:szCs w:val="20"/>
      <w:lang w:eastAsia="ru-RU"/>
    </w:rPr>
  </w:style>
  <w:style w:type="paragraph" w:styleId="BodyTextIndent2">
    <w:name w:val="Body Text Indent 2"/>
    <w:basedOn w:val="Normal"/>
    <w:link w:val="21"/>
    <w:qFormat/>
    <w:rsid w:val="007c392b"/>
    <w:pPr>
      <w:spacing w:lineRule="auto" w:line="240" w:before="0" w:after="0"/>
      <w:ind w:firstLine="709"/>
      <w:jc w:val="both"/>
    </w:pPr>
    <w:rPr>
      <w:rFonts w:ascii="Times New Roman" w:hAnsi="Times New Roman" w:eastAsia="Times New Roman" w:cs="Times New Roman"/>
      <w:b/>
      <w:bCs/>
      <w:sz w:val="28"/>
      <w:szCs w:val="24"/>
      <w:lang w:eastAsia="ru-RU"/>
    </w:rPr>
  </w:style>
  <w:style w:type="paragraph" w:styleId="BalloonText">
    <w:name w:val="Balloon Text"/>
    <w:basedOn w:val="Normal"/>
    <w:link w:val="Style7"/>
    <w:uiPriority w:val="99"/>
    <w:unhideWhenUsed/>
    <w:qFormat/>
    <w:rsid w:val="007c392b"/>
    <w:pPr>
      <w:spacing w:lineRule="auto" w:line="240" w:before="0" w:after="0"/>
    </w:pPr>
    <w:rPr>
      <w:rFonts w:ascii="Tahoma" w:hAnsi="Tahoma" w:eastAsia="Times New Roman" w:cs="Tahoma"/>
      <w:sz w:val="16"/>
      <w:szCs w:val="16"/>
      <w:lang w:eastAsia="ru-RU"/>
    </w:rPr>
  </w:style>
  <w:style w:type="paragraph" w:styleId="ListParagraph">
    <w:name w:val="List Paragraph"/>
    <w:basedOn w:val="Normal"/>
    <w:qFormat/>
    <w:rsid w:val="007c392b"/>
    <w:pPr>
      <w:widowControl w:val="false"/>
      <w:spacing w:lineRule="auto" w:line="240" w:before="120" w:after="120"/>
      <w:jc w:val="both"/>
    </w:pPr>
    <w:rPr>
      <w:rFonts w:ascii="Times New Roman" w:hAnsi="Times New Roman" w:eastAsia="Times New Roman" w:cs="Times New Roman"/>
      <w:spacing w:val="-5"/>
      <w:sz w:val="28"/>
      <w:lang w:eastAsia="ru-RU"/>
    </w:rPr>
  </w:style>
  <w:style w:type="paragraph" w:styleId="Bodytext4" w:customStyle="1">
    <w:name w:val="bodytext4"/>
    <w:basedOn w:val="Normal"/>
    <w:uiPriority w:val="99"/>
    <w:qFormat/>
    <w:rsid w:val="007c392b"/>
    <w:pPr>
      <w:spacing w:lineRule="auto" w:line="240" w:beforeAutospacing="1" w:after="150"/>
    </w:pPr>
    <w:rPr>
      <w:rFonts w:ascii="Times New Roman" w:hAnsi="Times New Roman" w:eastAsia="Times New Roman" w:cs="Times New Roman"/>
      <w:color w:val="949494"/>
      <w:sz w:val="24"/>
      <w:szCs w:val="24"/>
      <w:lang w:eastAsia="ru-RU"/>
    </w:rPr>
  </w:style>
  <w:style w:type="paragraph" w:styleId="NoSpacing">
    <w:name w:val="No Spacing"/>
    <w:link w:val="Style19"/>
    <w:uiPriority w:val="1"/>
    <w:qFormat/>
    <w:rsid w:val="007c392b"/>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eastAsia="ru-RU" w:val="ru-RU" w:bidi="ar-SA"/>
    </w:rPr>
  </w:style>
  <w:style w:type="paragraph" w:styleId="Title">
    <w:name w:val="Title"/>
    <w:basedOn w:val="Normal"/>
    <w:link w:val="Style8"/>
    <w:qFormat/>
    <w:rsid w:val="007c392b"/>
    <w:pPr>
      <w:tabs>
        <w:tab w:val="clear" w:pos="709"/>
        <w:tab w:val="left" w:pos="1665" w:leader="none"/>
      </w:tabs>
      <w:spacing w:lineRule="auto" w:line="240" w:before="0" w:after="0"/>
      <w:jc w:val="center"/>
    </w:pPr>
    <w:rPr>
      <w:rFonts w:ascii="Times New Roman" w:hAnsi="Times New Roman" w:eastAsia="Times New Roman" w:cs="Times New Roman"/>
      <w:b/>
      <w:bCs/>
      <w:sz w:val="24"/>
      <w:szCs w:val="24"/>
      <w:lang w:eastAsia="ru-RU"/>
    </w:rPr>
  </w:style>
  <w:style w:type="paragraph" w:styleId="110" w:customStyle="1">
    <w:name w:val="Абзац списка1"/>
    <w:basedOn w:val="Normal"/>
    <w:uiPriority w:val="99"/>
    <w:qFormat/>
    <w:rsid w:val="007c392b"/>
    <w:pPr>
      <w:widowControl w:val="false"/>
      <w:spacing w:lineRule="auto" w:line="240" w:before="120" w:after="120"/>
      <w:jc w:val="both"/>
    </w:pPr>
    <w:rPr>
      <w:rFonts w:ascii="Times New Roman" w:hAnsi="Times New Roman" w:eastAsia="Times New Roman" w:cs="Times New Roman"/>
      <w:spacing w:val="-5"/>
      <w:sz w:val="28"/>
      <w:lang w:eastAsia="ru-RU"/>
    </w:rPr>
  </w:style>
  <w:style w:type="paragraph" w:styleId="NormalWeb">
    <w:name w:val="Normal (Web)"/>
    <w:basedOn w:val="Normal"/>
    <w:uiPriority w:val="99"/>
    <w:qFormat/>
    <w:rsid w:val="007c392b"/>
    <w:pPr>
      <w:spacing w:lineRule="auto" w:line="240" w:beforeAutospacing="1" w:afterAutospacing="1"/>
      <w:ind w:firstLine="300"/>
      <w:jc w:val="both"/>
    </w:pPr>
    <w:rPr>
      <w:rFonts w:ascii="Arial" w:hAnsi="Arial" w:eastAsia="Times New Roman" w:cs="Arial"/>
      <w:color w:val="252525"/>
      <w:sz w:val="18"/>
      <w:szCs w:val="18"/>
      <w:lang w:eastAsia="ru-RU"/>
    </w:rPr>
  </w:style>
  <w:style w:type="paragraph" w:styleId="BodyTextIndent">
    <w:name w:val="Body Text Indent"/>
    <w:basedOn w:val="Normal"/>
    <w:link w:val="Style9"/>
    <w:rsid w:val="007c392b"/>
    <w:pPr>
      <w:spacing w:lineRule="auto" w:line="276" w:before="0" w:after="120"/>
      <w:ind w:left="283"/>
    </w:pPr>
    <w:rPr>
      <w:rFonts w:ascii="Calibri" w:hAnsi="Calibri" w:eastAsia="Times New Roman" w:cs="Times New Roman"/>
      <w:lang w:eastAsia="ru-RU"/>
    </w:rPr>
  </w:style>
  <w:style w:type="paragraph" w:styleId="TOC3">
    <w:name w:val="TOC 3"/>
    <w:basedOn w:val="Normal"/>
    <w:next w:val="Normal"/>
    <w:autoRedefine/>
    <w:uiPriority w:val="39"/>
    <w:qFormat/>
    <w:rsid w:val="007c392b"/>
    <w:pPr>
      <w:spacing w:lineRule="auto" w:line="240" w:before="0" w:after="0"/>
      <w:ind w:left="480"/>
    </w:pPr>
    <w:rPr>
      <w:rFonts w:ascii="Times New Roman" w:hAnsi="Times New Roman" w:eastAsia="Times New Roman" w:cs="Times New Roman"/>
      <w:i/>
      <w:iCs/>
      <w:sz w:val="20"/>
      <w:szCs w:val="20"/>
      <w:lang w:eastAsia="ru-RU"/>
    </w:rPr>
  </w:style>
  <w:style w:type="paragraph" w:styleId="112" w:customStyle="1">
    <w:name w:val="Знак Знак Знак1 Знак Знак Знак"/>
    <w:basedOn w:val="Normal"/>
    <w:uiPriority w:val="99"/>
    <w:qFormat/>
    <w:rsid w:val="007c392b"/>
    <w:pPr>
      <w:spacing w:lineRule="auto" w:line="240" w:before="0" w:after="0"/>
    </w:pPr>
    <w:rPr>
      <w:rFonts w:ascii="Verdana" w:hAnsi="Verdana" w:eastAsia="Times New Roman" w:cs="Verdana"/>
      <w:sz w:val="20"/>
      <w:szCs w:val="20"/>
      <w:lang w:val="en-US" w:eastAsia="ru-RU"/>
    </w:rPr>
  </w:style>
  <w:style w:type="paragraph" w:styleId="Annotationtext">
    <w:name w:val="annotation text"/>
    <w:basedOn w:val="Normal"/>
    <w:link w:val="Style10"/>
    <w:uiPriority w:val="99"/>
    <w:qFormat/>
    <w:rsid w:val="007c392b"/>
    <w:pPr>
      <w:spacing w:lineRule="auto" w:line="240" w:before="0" w:after="0"/>
    </w:pPr>
    <w:rPr>
      <w:rFonts w:ascii="Times New Roman" w:hAnsi="Times New Roman" w:eastAsia="Times New Roman" w:cs="Times New Roman"/>
      <w:sz w:val="20"/>
      <w:szCs w:val="20"/>
      <w:lang w:eastAsia="ru-RU"/>
    </w:rPr>
  </w:style>
  <w:style w:type="paragraph" w:styleId="113" w:customStyle="1">
    <w:name w:val="Знак Знак Знак1 Знак Знак Знак1"/>
    <w:basedOn w:val="Normal"/>
    <w:uiPriority w:val="99"/>
    <w:qFormat/>
    <w:rsid w:val="007c392b"/>
    <w:pPr>
      <w:spacing w:lineRule="auto" w:line="240" w:before="0" w:after="0"/>
    </w:pPr>
    <w:rPr>
      <w:rFonts w:ascii="Verdana" w:hAnsi="Verdana" w:eastAsia="Times New Roman" w:cs="Verdana"/>
      <w:sz w:val="20"/>
      <w:szCs w:val="20"/>
      <w:lang w:val="en-US" w:eastAsia="ru-RU"/>
    </w:rPr>
  </w:style>
  <w:style w:type="paragraph" w:styleId="114" w:customStyle="1">
    <w:name w:val="Верхний колонтитул1"/>
    <w:basedOn w:val="Normal"/>
    <w:next w:val="Header"/>
    <w:uiPriority w:val="99"/>
    <w:qFormat/>
    <w:rsid w:val="007c392b"/>
    <w:pPr>
      <w:tabs>
        <w:tab w:val="clear" w:pos="709"/>
        <w:tab w:val="center" w:pos="4677" w:leader="none"/>
        <w:tab w:val="right" w:pos="9355" w:leader="none"/>
      </w:tabs>
      <w:spacing w:lineRule="auto" w:line="240" w:before="0" w:after="0"/>
    </w:pPr>
    <w:rPr>
      <w:rFonts w:eastAsia="Times New Roman" w:cs="Times New Roman"/>
      <w:lang w:eastAsia="ru-RU"/>
    </w:rPr>
  </w:style>
  <w:style w:type="paragraph" w:styleId="115" w:customStyle="1">
    <w:name w:val="Нижний колонтитул1"/>
    <w:basedOn w:val="Normal"/>
    <w:next w:val="Footer"/>
    <w:uiPriority w:val="99"/>
    <w:qFormat/>
    <w:rsid w:val="007c392b"/>
    <w:pPr>
      <w:tabs>
        <w:tab w:val="clear" w:pos="709"/>
        <w:tab w:val="center" w:pos="4677" w:leader="none"/>
        <w:tab w:val="right" w:pos="9355" w:leader="none"/>
      </w:tabs>
      <w:spacing w:lineRule="auto" w:line="240" w:before="0" w:after="0"/>
    </w:pPr>
    <w:rPr>
      <w:rFonts w:eastAsia="Times New Roman" w:cs="Times New Roman"/>
      <w:lang w:eastAsia="ru-RU"/>
    </w:rPr>
  </w:style>
  <w:style w:type="paragraph" w:styleId="BodyText2">
    <w:name w:val="Body Text 2"/>
    <w:basedOn w:val="Normal"/>
    <w:link w:val="22"/>
    <w:uiPriority w:val="99"/>
    <w:qFormat/>
    <w:rsid w:val="007c392b"/>
    <w:pPr>
      <w:spacing w:lineRule="auto" w:line="480" w:before="120" w:after="120"/>
      <w:jc w:val="both"/>
    </w:pPr>
    <w:rPr>
      <w:rFonts w:ascii="Calibri" w:hAnsi="Calibri" w:eastAsia="Times New Roman" w:cs="Times New Roman"/>
    </w:rPr>
  </w:style>
  <w:style w:type="paragraph" w:styleId="116" w:customStyle="1">
    <w:name w:val="Схема документа1"/>
    <w:basedOn w:val="Normal"/>
    <w:next w:val="DocumentMap"/>
    <w:link w:val="Style11"/>
    <w:uiPriority w:val="99"/>
    <w:semiHidden/>
    <w:unhideWhenUsed/>
    <w:qFormat/>
    <w:rsid w:val="007c392b"/>
    <w:pPr>
      <w:spacing w:lineRule="auto" w:line="240" w:before="0" w:after="0"/>
    </w:pPr>
    <w:rPr>
      <w:rFonts w:ascii="Tahoma" w:hAnsi="Tahoma" w:eastAsia="Times New Roman" w:cs="Tahoma"/>
      <w:sz w:val="16"/>
      <w:szCs w:val="16"/>
      <w:lang w:eastAsia="ru-RU"/>
    </w:rPr>
  </w:style>
  <w:style w:type="paragraph" w:styleId="117" w:customStyle="1">
    <w:name w:val="Заголовок оглавления1"/>
    <w:basedOn w:val="Heading1"/>
    <w:next w:val="Normal"/>
    <w:uiPriority w:val="39"/>
    <w:semiHidden/>
    <w:unhideWhenUsed/>
    <w:qFormat/>
    <w:rsid w:val="007c392b"/>
    <w:pPr>
      <w:spacing w:lineRule="auto" w:line="276" w:before="480" w:after="0"/>
      <w:outlineLvl w:val="9"/>
    </w:pPr>
    <w:rPr>
      <w:rFonts w:ascii="Cambria" w:hAnsi="Cambria" w:eastAsia="Times New Roman" w:cs="Times New Roman"/>
      <w:b/>
      <w:bCs/>
      <w:color w:themeColor="accent1" w:themeShade="bf" w:val="365F91"/>
      <w:sz w:val="28"/>
      <w:szCs w:val="28"/>
    </w:rPr>
  </w:style>
  <w:style w:type="paragraph" w:styleId="118" w:customStyle="1">
    <w:name w:val="Название объекта1"/>
    <w:basedOn w:val="Normal"/>
    <w:next w:val="Normal"/>
    <w:uiPriority w:val="35"/>
    <w:unhideWhenUsed/>
    <w:qFormat/>
    <w:rsid w:val="007c392b"/>
    <w:pPr>
      <w:spacing w:lineRule="auto" w:line="240" w:before="0" w:after="200"/>
    </w:pPr>
    <w:rPr>
      <w:rFonts w:ascii="Times New Roman" w:hAnsi="Times New Roman" w:eastAsia="Times New Roman" w:cs="Times New Roman"/>
      <w:b/>
      <w:bCs/>
      <w:color w:val="4F81BD"/>
      <w:sz w:val="18"/>
      <w:szCs w:val="18"/>
      <w:lang w:eastAsia="ru-RU"/>
    </w:rPr>
  </w:style>
  <w:style w:type="paragraph" w:styleId="411" w:customStyle="1">
    <w:name w:val="Оглавление 41"/>
    <w:basedOn w:val="Normal"/>
    <w:next w:val="Normal"/>
    <w:autoRedefine/>
    <w:uiPriority w:val="39"/>
    <w:unhideWhenUsed/>
    <w:qFormat/>
    <w:rsid w:val="007c392b"/>
    <w:pPr>
      <w:spacing w:lineRule="auto" w:line="276" w:before="0" w:after="100"/>
      <w:ind w:left="660"/>
    </w:pPr>
    <w:rPr>
      <w:rFonts w:eastAsia="Times New Roman"/>
      <w:lang w:eastAsia="ru-RU"/>
    </w:rPr>
  </w:style>
  <w:style w:type="paragraph" w:styleId="512" w:customStyle="1">
    <w:name w:val="Оглавление 51"/>
    <w:basedOn w:val="Normal"/>
    <w:next w:val="Normal"/>
    <w:autoRedefine/>
    <w:uiPriority w:val="39"/>
    <w:unhideWhenUsed/>
    <w:qFormat/>
    <w:rsid w:val="007c392b"/>
    <w:pPr>
      <w:spacing w:lineRule="auto" w:line="276" w:before="0" w:after="100"/>
      <w:ind w:left="880"/>
    </w:pPr>
    <w:rPr>
      <w:rFonts w:eastAsia="Times New Roman"/>
      <w:lang w:eastAsia="ru-RU"/>
    </w:rPr>
  </w:style>
  <w:style w:type="paragraph" w:styleId="612" w:customStyle="1">
    <w:name w:val="Оглавление 61"/>
    <w:basedOn w:val="Normal"/>
    <w:next w:val="Normal"/>
    <w:autoRedefine/>
    <w:uiPriority w:val="39"/>
    <w:unhideWhenUsed/>
    <w:qFormat/>
    <w:rsid w:val="007c392b"/>
    <w:pPr>
      <w:spacing w:lineRule="auto" w:line="276" w:before="0" w:after="100"/>
      <w:ind w:left="1100"/>
    </w:pPr>
    <w:rPr>
      <w:rFonts w:eastAsia="Times New Roman"/>
      <w:lang w:eastAsia="ru-RU"/>
    </w:rPr>
  </w:style>
  <w:style w:type="paragraph" w:styleId="712" w:customStyle="1">
    <w:name w:val="Оглавление 71"/>
    <w:basedOn w:val="Normal"/>
    <w:next w:val="Normal"/>
    <w:autoRedefine/>
    <w:uiPriority w:val="39"/>
    <w:unhideWhenUsed/>
    <w:qFormat/>
    <w:rsid w:val="007c392b"/>
    <w:pPr>
      <w:spacing w:lineRule="auto" w:line="276" w:before="0" w:after="100"/>
      <w:ind w:left="1320"/>
    </w:pPr>
    <w:rPr>
      <w:rFonts w:eastAsia="Times New Roman"/>
      <w:lang w:eastAsia="ru-RU"/>
    </w:rPr>
  </w:style>
  <w:style w:type="paragraph" w:styleId="812" w:customStyle="1">
    <w:name w:val="Оглавление 81"/>
    <w:basedOn w:val="Normal"/>
    <w:next w:val="Normal"/>
    <w:autoRedefine/>
    <w:uiPriority w:val="39"/>
    <w:unhideWhenUsed/>
    <w:qFormat/>
    <w:rsid w:val="007c392b"/>
    <w:pPr>
      <w:spacing w:lineRule="auto" w:line="276" w:before="0" w:after="100"/>
      <w:ind w:left="1540"/>
    </w:pPr>
    <w:rPr>
      <w:rFonts w:eastAsia="Times New Roman"/>
      <w:lang w:eastAsia="ru-RU"/>
    </w:rPr>
  </w:style>
  <w:style w:type="paragraph" w:styleId="912" w:customStyle="1">
    <w:name w:val="Оглавление 91"/>
    <w:basedOn w:val="Normal"/>
    <w:next w:val="Normal"/>
    <w:autoRedefine/>
    <w:uiPriority w:val="39"/>
    <w:unhideWhenUsed/>
    <w:qFormat/>
    <w:rsid w:val="007c392b"/>
    <w:pPr>
      <w:spacing w:lineRule="auto" w:line="276" w:before="0" w:after="100"/>
      <w:ind w:left="1760"/>
    </w:pPr>
    <w:rPr>
      <w:rFonts w:eastAsia="Times New Roman"/>
      <w:lang w:eastAsia="ru-RU"/>
    </w:rPr>
  </w:style>
  <w:style w:type="paragraph" w:styleId="Xl60" w:customStyle="1">
    <w:name w:val="xl60"/>
    <w:basedOn w:val="Normal"/>
    <w:qFormat/>
    <w:rsid w:val="007c392b"/>
    <w:pPr>
      <w:pBdr>
        <w:top w:val="single" w:sz="4" w:space="0" w:color="000000"/>
        <w:left w:val="single" w:sz="4" w:space="0" w:color="000000"/>
        <w:bottom w:val="single" w:sz="4" w:space="0" w:color="000000"/>
        <w:right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61" w:customStyle="1">
    <w:name w:val="xl61"/>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right"/>
    </w:pPr>
    <w:rPr>
      <w:rFonts w:ascii="Times New Roman" w:hAnsi="Times New Roman" w:eastAsia="Times New Roman" w:cs="Times New Roman"/>
      <w:sz w:val="24"/>
      <w:szCs w:val="24"/>
      <w:lang w:eastAsia="ru-RU"/>
    </w:rPr>
  </w:style>
  <w:style w:type="paragraph" w:styleId="Xl62" w:customStyle="1">
    <w:name w:val="xl62"/>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63" w:customStyle="1">
    <w:name w:val="xl63"/>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64" w:customStyle="1">
    <w:name w:val="xl64"/>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sz w:val="24"/>
      <w:szCs w:val="24"/>
      <w:lang w:eastAsia="ru-RU"/>
    </w:rPr>
  </w:style>
  <w:style w:type="paragraph" w:styleId="Xl65" w:customStyle="1">
    <w:name w:val="xl65"/>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66" w:customStyle="1">
    <w:name w:val="xl66"/>
    <w:basedOn w:val="Normal"/>
    <w:qFormat/>
    <w:rsid w:val="007c392b"/>
    <w:pPr>
      <w:pBdr>
        <w:top w:val="single" w:sz="4" w:space="0" w:color="000000"/>
        <w:left w:val="single" w:sz="4" w:space="0" w:color="000000"/>
        <w:right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67" w:customStyle="1">
    <w:name w:val="xl67"/>
    <w:basedOn w:val="Normal"/>
    <w:qFormat/>
    <w:rsid w:val="007c392b"/>
    <w:pPr>
      <w:pBdr>
        <w:left w:val="single" w:sz="4" w:space="0" w:color="000000"/>
        <w:bottom w:val="single" w:sz="4" w:space="0" w:color="000000"/>
        <w:right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68" w:customStyle="1">
    <w:name w:val="xl68"/>
    <w:basedOn w:val="Normal"/>
    <w:qFormat/>
    <w:rsid w:val="007c392b"/>
    <w:pPr>
      <w:pBdr>
        <w:top w:val="single" w:sz="4" w:space="0" w:color="000000"/>
        <w:left w:val="single" w:sz="4" w:space="0" w:color="000000"/>
        <w:bottom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69" w:customStyle="1">
    <w:name w:val="xl69"/>
    <w:basedOn w:val="Normal"/>
    <w:qFormat/>
    <w:rsid w:val="007c392b"/>
    <w:pPr>
      <w:pBdr>
        <w:top w:val="single" w:sz="4" w:space="0" w:color="000000"/>
        <w:bottom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70" w:customStyle="1">
    <w:name w:val="xl70"/>
    <w:basedOn w:val="Normal"/>
    <w:qFormat/>
    <w:rsid w:val="007c392b"/>
    <w:pPr>
      <w:pBdr>
        <w:top w:val="single" w:sz="4" w:space="0" w:color="000000"/>
        <w:bottom w:val="single" w:sz="4" w:space="0" w:color="000000"/>
        <w:right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FootnoteText">
    <w:name w:val="Footnote Text"/>
    <w:basedOn w:val="Normal"/>
    <w:link w:val="Style12"/>
    <w:unhideWhenUsed/>
    <w:rsid w:val="007c392b"/>
    <w:pPr>
      <w:spacing w:lineRule="auto" w:line="240" w:before="0" w:after="0"/>
    </w:pPr>
    <w:rPr>
      <w:rFonts w:ascii="Times New Roman" w:hAnsi="Times New Roman" w:eastAsia="Times New Roman" w:cs="Times New Roman"/>
      <w:sz w:val="20"/>
      <w:szCs w:val="20"/>
      <w:lang w:eastAsia="ru-RU"/>
    </w:rPr>
  </w:style>
  <w:style w:type="paragraph" w:styleId="DocumentMap">
    <w:name w:val="Document Map"/>
    <w:basedOn w:val="Normal"/>
    <w:link w:val="13"/>
    <w:uiPriority w:val="99"/>
    <w:unhideWhenUsed/>
    <w:qFormat/>
    <w:rsid w:val="007c392b"/>
    <w:pPr>
      <w:spacing w:lineRule="auto" w:line="240" w:before="0" w:after="0"/>
    </w:pPr>
    <w:rPr>
      <w:rFonts w:ascii="Tahoma" w:hAnsi="Tahoma" w:eastAsia="Times New Roman" w:cs="Tahoma"/>
      <w:sz w:val="16"/>
      <w:szCs w:val="16"/>
      <w:lang w:eastAsia="ru-RU"/>
    </w:rPr>
  </w:style>
  <w:style w:type="paragraph" w:styleId="210" w:customStyle="1">
    <w:name w:val="Заголовок оглавления2"/>
    <w:basedOn w:val="Heading1"/>
    <w:next w:val="Normal"/>
    <w:uiPriority w:val="39"/>
    <w:semiHidden/>
    <w:unhideWhenUsed/>
    <w:qFormat/>
    <w:rsid w:val="007c392b"/>
    <w:pPr>
      <w:spacing w:lineRule="auto" w:line="276" w:before="480" w:after="0"/>
      <w:outlineLvl w:val="9"/>
    </w:pPr>
    <w:rPr>
      <w:rFonts w:ascii="Cambria" w:hAnsi="Cambria" w:eastAsia="Times New Roman" w:cs="Times New Roman"/>
      <w:b/>
      <w:bCs/>
      <w:color w:themeColor="accent1" w:themeShade="bf" w:val="365F91"/>
      <w:sz w:val="28"/>
      <w:szCs w:val="28"/>
      <w:lang w:eastAsia="ru-RU"/>
    </w:rPr>
  </w:style>
  <w:style w:type="paragraph" w:styleId="213" w:customStyle="1">
    <w:name w:val="Название объекта2"/>
    <w:basedOn w:val="Normal"/>
    <w:next w:val="Normal"/>
    <w:uiPriority w:val="35"/>
    <w:unhideWhenUsed/>
    <w:qFormat/>
    <w:rsid w:val="007c392b"/>
    <w:pPr>
      <w:spacing w:lineRule="auto" w:line="240" w:before="0" w:after="200"/>
    </w:pPr>
    <w:rPr>
      <w:rFonts w:ascii="Times New Roman" w:hAnsi="Times New Roman" w:eastAsia="Times New Roman" w:cs="Times New Roman"/>
      <w:b/>
      <w:bCs/>
      <w:color w:val="4F81BD"/>
      <w:sz w:val="18"/>
      <w:szCs w:val="18"/>
      <w:lang w:eastAsia="ru-RU"/>
    </w:rPr>
  </w:style>
  <w:style w:type="paragraph" w:styleId="TOC4">
    <w:name w:val="TOC 4"/>
    <w:basedOn w:val="Normal"/>
    <w:next w:val="Normal"/>
    <w:autoRedefine/>
    <w:uiPriority w:val="39"/>
    <w:unhideWhenUsed/>
    <w:rsid w:val="007c392b"/>
    <w:pPr>
      <w:spacing w:lineRule="auto" w:line="276" w:before="0" w:after="100"/>
      <w:ind w:left="660"/>
    </w:pPr>
    <w:rPr>
      <w:rFonts w:eastAsia="Times New Roman"/>
      <w:lang w:eastAsia="ru-RU"/>
    </w:rPr>
  </w:style>
  <w:style w:type="paragraph" w:styleId="TOC5">
    <w:name w:val="TOC 5"/>
    <w:basedOn w:val="Normal"/>
    <w:next w:val="Normal"/>
    <w:autoRedefine/>
    <w:uiPriority w:val="39"/>
    <w:unhideWhenUsed/>
    <w:rsid w:val="007c392b"/>
    <w:pPr>
      <w:spacing w:lineRule="auto" w:line="276" w:before="0" w:after="100"/>
      <w:ind w:left="880"/>
    </w:pPr>
    <w:rPr>
      <w:rFonts w:eastAsia="Times New Roman"/>
      <w:lang w:eastAsia="ru-RU"/>
    </w:rPr>
  </w:style>
  <w:style w:type="paragraph" w:styleId="TOC6">
    <w:name w:val="TOC 6"/>
    <w:basedOn w:val="Normal"/>
    <w:next w:val="Normal"/>
    <w:autoRedefine/>
    <w:uiPriority w:val="39"/>
    <w:unhideWhenUsed/>
    <w:rsid w:val="007c392b"/>
    <w:pPr>
      <w:spacing w:lineRule="auto" w:line="276" w:before="0" w:after="100"/>
      <w:ind w:left="1100"/>
    </w:pPr>
    <w:rPr>
      <w:rFonts w:eastAsia="Times New Roman"/>
      <w:lang w:eastAsia="ru-RU"/>
    </w:rPr>
  </w:style>
  <w:style w:type="paragraph" w:styleId="TOC7">
    <w:name w:val="TOC 7"/>
    <w:basedOn w:val="Normal"/>
    <w:next w:val="Normal"/>
    <w:autoRedefine/>
    <w:uiPriority w:val="39"/>
    <w:unhideWhenUsed/>
    <w:rsid w:val="007c392b"/>
    <w:pPr>
      <w:spacing w:lineRule="auto" w:line="276" w:before="0" w:after="100"/>
      <w:ind w:left="1320"/>
    </w:pPr>
    <w:rPr>
      <w:rFonts w:eastAsia="Times New Roman"/>
      <w:lang w:eastAsia="ru-RU"/>
    </w:rPr>
  </w:style>
  <w:style w:type="paragraph" w:styleId="TOC8">
    <w:name w:val="TOC 8"/>
    <w:basedOn w:val="Normal"/>
    <w:next w:val="Normal"/>
    <w:autoRedefine/>
    <w:uiPriority w:val="39"/>
    <w:unhideWhenUsed/>
    <w:rsid w:val="007c392b"/>
    <w:pPr>
      <w:spacing w:lineRule="auto" w:line="276" w:before="0" w:after="100"/>
      <w:ind w:left="1540"/>
    </w:pPr>
    <w:rPr>
      <w:rFonts w:eastAsia="Times New Roman"/>
      <w:lang w:eastAsia="ru-RU"/>
    </w:rPr>
  </w:style>
  <w:style w:type="paragraph" w:styleId="TOC9">
    <w:name w:val="TOC 9"/>
    <w:basedOn w:val="Normal"/>
    <w:next w:val="Normal"/>
    <w:autoRedefine/>
    <w:uiPriority w:val="39"/>
    <w:unhideWhenUsed/>
    <w:rsid w:val="007c392b"/>
    <w:pPr>
      <w:spacing w:lineRule="auto" w:line="276" w:before="0" w:after="100"/>
      <w:ind w:left="1760"/>
    </w:pPr>
    <w:rPr>
      <w:rFonts w:eastAsia="Times New Roman"/>
      <w:lang w:eastAsia="ru-RU"/>
    </w:rPr>
  </w:style>
  <w:style w:type="paragraph" w:styleId="ConsPlusNormal" w:customStyle="1">
    <w:name w:val="ConsPlusNormal"/>
    <w:qFormat/>
    <w:rsid w:val="007c392b"/>
    <w:pPr>
      <w:widowControl w:val="false"/>
      <w:bidi w:val="0"/>
      <w:spacing w:lineRule="auto" w:line="240" w:before="0" w:after="0"/>
      <w:ind w:firstLine="720"/>
      <w:jc w:val="left"/>
    </w:pPr>
    <w:rPr>
      <w:rFonts w:ascii="Arial" w:hAnsi="Arial" w:eastAsia="Times New Roman" w:cs="Arial"/>
      <w:color w:val="auto"/>
      <w:kern w:val="0"/>
      <w:sz w:val="20"/>
      <w:szCs w:val="20"/>
      <w:lang w:eastAsia="ru-RU" w:val="ru-RU" w:bidi="ar-SA"/>
    </w:rPr>
  </w:style>
  <w:style w:type="paragraph" w:styleId="FR2" w:customStyle="1">
    <w:name w:val="FR2"/>
    <w:qFormat/>
    <w:rsid w:val="007c392b"/>
    <w:pPr>
      <w:widowControl w:val="false"/>
      <w:bidi w:val="0"/>
      <w:spacing w:lineRule="auto" w:line="480" w:before="0" w:after="0"/>
      <w:ind w:hanging="420" w:left="1240"/>
      <w:jc w:val="left"/>
    </w:pPr>
    <w:rPr>
      <w:rFonts w:ascii="Times New Roman" w:hAnsi="Times New Roman" w:eastAsia="Times New Roman" w:cs="Times New Roman"/>
      <w:color w:val="auto"/>
      <w:kern w:val="0"/>
      <w:sz w:val="18"/>
      <w:szCs w:val="18"/>
      <w:lang w:eastAsia="ru-RU" w:val="ru-RU" w:bidi="ar-SA"/>
    </w:rPr>
  </w:style>
  <w:style w:type="paragraph" w:styleId="Style38" w:customStyle="1">
    <w:name w:val="Стандартный"/>
    <w:basedOn w:val="Normal"/>
    <w:qFormat/>
    <w:rsid w:val="007c392b"/>
    <w:pPr>
      <w:suppressAutoHyphens w:val="true"/>
      <w:spacing w:lineRule="auto" w:line="240" w:before="0" w:after="0"/>
      <w:ind w:firstLine="851"/>
      <w:jc w:val="both"/>
    </w:pPr>
    <w:rPr>
      <w:rFonts w:ascii="Times New Roman" w:hAnsi="Times New Roman" w:eastAsia="Times New Roman" w:cs="Times New Roman"/>
      <w:sz w:val="26"/>
      <w:szCs w:val="24"/>
      <w:lang w:eastAsia="ar-SA"/>
    </w:rPr>
  </w:style>
  <w:style w:type="paragraph" w:styleId="119" w:customStyle="1">
    <w:name w:val="заголовок 1"/>
    <w:basedOn w:val="Normal"/>
    <w:next w:val="Normal"/>
    <w:qFormat/>
    <w:rsid w:val="007c392b"/>
    <w:pPr>
      <w:keepNext w:val="true"/>
      <w:suppressAutoHyphens w:val="true"/>
      <w:spacing w:lineRule="auto" w:line="240" w:before="0" w:after="0"/>
      <w:jc w:val="both"/>
    </w:pPr>
    <w:rPr>
      <w:rFonts w:ascii="Times New Roman" w:hAnsi="Times New Roman" w:eastAsia="Times New Roman" w:cs="Times New Roman"/>
      <w:sz w:val="24"/>
      <w:szCs w:val="20"/>
      <w:lang w:eastAsia="ar-SA"/>
    </w:rPr>
  </w:style>
  <w:style w:type="paragraph" w:styleId="Xl71" w:customStyle="1">
    <w:name w:val="xl71"/>
    <w:basedOn w:val="Normal"/>
    <w:qFormat/>
    <w:rsid w:val="007c392b"/>
    <w:pPr>
      <w:spacing w:lineRule="auto" w:line="240" w:beforeAutospacing="1" w:afterAutospacing="1"/>
    </w:pPr>
    <w:rPr>
      <w:rFonts w:ascii="Times New Roman" w:hAnsi="Times New Roman" w:eastAsia="Times New Roman" w:cs="Times New Roman"/>
      <w:sz w:val="24"/>
      <w:szCs w:val="24"/>
      <w:lang w:eastAsia="ru-RU"/>
    </w:rPr>
  </w:style>
  <w:style w:type="paragraph" w:styleId="Xl72" w:customStyle="1">
    <w:name w:val="xl72"/>
    <w:basedOn w:val="Normal"/>
    <w:qFormat/>
    <w:rsid w:val="007c392b"/>
    <w:pPr>
      <w:pBdr>
        <w:bottom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73" w:customStyle="1">
    <w:name w:val="xl73"/>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u w:val="single"/>
      <w:lang w:eastAsia="ru-RU"/>
    </w:rPr>
  </w:style>
  <w:style w:type="paragraph" w:styleId="Xl74" w:customStyle="1">
    <w:name w:val="xl74"/>
    <w:basedOn w:val="Normal"/>
    <w:qFormat/>
    <w:rsid w:val="007c392b"/>
    <w:pPr>
      <w:pBdr>
        <w:right w:val="single" w:sz="8"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75" w:customStyle="1">
    <w:name w:val="xl75"/>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76" w:customStyle="1">
    <w:name w:val="xl76"/>
    <w:basedOn w:val="Normal"/>
    <w:qFormat/>
    <w:rsid w:val="007c392b"/>
    <w:pPr>
      <w:pBdr>
        <w:top w:val="single" w:sz="4" w:space="0" w:color="000000"/>
        <w:left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77" w:customStyle="1">
    <w:name w:val="xl77"/>
    <w:basedOn w:val="Normal"/>
    <w:qFormat/>
    <w:rsid w:val="007c392b"/>
    <w:pPr>
      <w:pBdr>
        <w:top w:val="single" w:sz="4" w:space="0" w:color="000000"/>
        <w:left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78" w:customStyle="1">
    <w:name w:val="xl78"/>
    <w:basedOn w:val="Normal"/>
    <w:qFormat/>
    <w:rsid w:val="007c392b"/>
    <w:pPr>
      <w:pBdr>
        <w:top w:val="single" w:sz="4" w:space="0" w:color="000000"/>
        <w:left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79" w:customStyle="1">
    <w:name w:val="xl79"/>
    <w:basedOn w:val="Normal"/>
    <w:qFormat/>
    <w:rsid w:val="007c392b"/>
    <w:pPr>
      <w:pBdr>
        <w:top w:val="single" w:sz="4" w:space="0" w:color="000000"/>
        <w:left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0" w:customStyle="1">
    <w:name w:val="xl80"/>
    <w:basedOn w:val="Normal"/>
    <w:qFormat/>
    <w:rsid w:val="007c392b"/>
    <w:pPr>
      <w:pBdr>
        <w:top w:val="single" w:sz="4" w:space="0" w:color="000000"/>
        <w:left w:val="single" w:sz="4" w:space="0" w:color="000000"/>
        <w:right w:val="single" w:sz="8"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81" w:customStyle="1">
    <w:name w:val="xl81"/>
    <w:basedOn w:val="Normal"/>
    <w:qFormat/>
    <w:rsid w:val="007c392b"/>
    <w:pPr>
      <w:pBdr>
        <w:top w:val="single" w:sz="8" w:space="0" w:color="000000"/>
        <w:left w:val="single" w:sz="8"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2" w:customStyle="1">
    <w:name w:val="xl82"/>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3" w:customStyle="1">
    <w:name w:val="xl83"/>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84" w:customStyle="1">
    <w:name w:val="xl84"/>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jc w:val="center"/>
    </w:pPr>
    <w:rPr>
      <w:rFonts w:ascii="Times New Roman" w:hAnsi="Times New Roman" w:eastAsia="Times New Roman" w:cs="Times New Roman"/>
      <w:b/>
      <w:bCs/>
      <w:sz w:val="24"/>
      <w:szCs w:val="24"/>
      <w:lang w:eastAsia="ru-RU"/>
    </w:rPr>
  </w:style>
  <w:style w:type="paragraph" w:styleId="Xl85" w:customStyle="1">
    <w:name w:val="xl85"/>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6" w:customStyle="1">
    <w:name w:val="xl86"/>
    <w:basedOn w:val="Normal"/>
    <w:qFormat/>
    <w:rsid w:val="007c392b"/>
    <w:pPr>
      <w:pBdr>
        <w:top w:val="single" w:sz="8" w:space="0" w:color="000000"/>
        <w:left w:val="single" w:sz="4" w:space="0" w:color="000000"/>
        <w:bottom w:val="single" w:sz="8" w:space="0" w:color="000000"/>
        <w:right w:val="single" w:sz="8"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7" w:customStyle="1">
    <w:name w:val="xl87"/>
    <w:basedOn w:val="Normal"/>
    <w:qFormat/>
    <w:rsid w:val="007c392b"/>
    <w:pPr>
      <w:pBdr>
        <w:top w:val="single" w:sz="8" w:space="0" w:color="000000"/>
        <w:left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88" w:customStyle="1">
    <w:name w:val="xl88"/>
    <w:basedOn w:val="Normal"/>
    <w:qFormat/>
    <w:rsid w:val="007c392b"/>
    <w:pPr>
      <w:pBdr>
        <w:left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89" w:customStyle="1">
    <w:name w:val="xl89"/>
    <w:basedOn w:val="Normal"/>
    <w:qFormat/>
    <w:rsid w:val="007c392b"/>
    <w:pPr>
      <w:pBdr>
        <w:top w:val="single" w:sz="8" w:space="0" w:color="000000"/>
        <w:lef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90" w:customStyle="1">
    <w:name w:val="xl90"/>
    <w:basedOn w:val="Normal"/>
    <w:qFormat/>
    <w:rsid w:val="007c392b"/>
    <w:pPr>
      <w:pBdr>
        <w:top w:val="single" w:sz="8" w:space="0" w:color="000000"/>
        <w:bottom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91" w:customStyle="1">
    <w:name w:val="xl91"/>
    <w:basedOn w:val="Normal"/>
    <w:qFormat/>
    <w:rsid w:val="007c392b"/>
    <w:pPr>
      <w:pBdr>
        <w:top w:val="single" w:sz="8" w:space="0" w:color="000000"/>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92" w:customStyle="1">
    <w:name w:val="xl92"/>
    <w:basedOn w:val="Normal"/>
    <w:qFormat/>
    <w:rsid w:val="007c392b"/>
    <w:pPr>
      <w:pBdr>
        <w:top w:val="single" w:sz="8" w:space="0" w:color="000000"/>
        <w:left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93" w:customStyle="1">
    <w:name w:val="xl93"/>
    <w:basedOn w:val="Normal"/>
    <w:qFormat/>
    <w:rsid w:val="007c392b"/>
    <w:pPr>
      <w:pBdr>
        <w:left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94" w:customStyle="1">
    <w:name w:val="xl94"/>
    <w:basedOn w:val="Normal"/>
    <w:qFormat/>
    <w:rsid w:val="007c392b"/>
    <w:pPr>
      <w:pBdr>
        <w:left w:val="single" w:sz="8" w:space="0" w:color="000000"/>
        <w:bottom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Font5" w:customStyle="1">
    <w:name w:val="font5"/>
    <w:basedOn w:val="Normal"/>
    <w:qFormat/>
    <w:rsid w:val="007c392b"/>
    <w:pPr>
      <w:spacing w:lineRule="auto" w:line="240" w:beforeAutospacing="1" w:afterAutospacing="1"/>
    </w:pPr>
    <w:rPr>
      <w:rFonts w:ascii="Times New Roman" w:hAnsi="Times New Roman" w:eastAsia="Times New Roman" w:cs="Times New Roman"/>
      <w:b/>
      <w:bCs/>
      <w:sz w:val="20"/>
      <w:szCs w:val="20"/>
      <w:lang w:eastAsia="ru-RU"/>
    </w:rPr>
  </w:style>
  <w:style w:type="paragraph" w:styleId="Font6" w:customStyle="1">
    <w:name w:val="font6"/>
    <w:basedOn w:val="Normal"/>
    <w:qFormat/>
    <w:rsid w:val="007c392b"/>
    <w:pPr>
      <w:spacing w:lineRule="auto" w:line="240" w:beforeAutospacing="1" w:afterAutospacing="1"/>
    </w:pPr>
    <w:rPr>
      <w:rFonts w:ascii="Times New Roman" w:hAnsi="Times New Roman" w:eastAsia="Times New Roman" w:cs="Times New Roman"/>
      <w:sz w:val="20"/>
      <w:szCs w:val="20"/>
      <w:lang w:eastAsia="ru-RU"/>
    </w:rPr>
  </w:style>
  <w:style w:type="paragraph" w:styleId="Font7" w:customStyle="1">
    <w:name w:val="font7"/>
    <w:basedOn w:val="Normal"/>
    <w:qFormat/>
    <w:rsid w:val="007c392b"/>
    <w:pPr>
      <w:spacing w:lineRule="auto" w:line="240" w:beforeAutospacing="1" w:afterAutospacing="1"/>
    </w:pPr>
    <w:rPr>
      <w:rFonts w:ascii="Times New Roman" w:hAnsi="Times New Roman" w:eastAsia="Times New Roman" w:cs="Times New Roman"/>
      <w:sz w:val="16"/>
      <w:szCs w:val="16"/>
      <w:lang w:eastAsia="ru-RU"/>
    </w:rPr>
  </w:style>
  <w:style w:type="paragraph" w:styleId="Font8" w:customStyle="1">
    <w:name w:val="font8"/>
    <w:basedOn w:val="Normal"/>
    <w:qFormat/>
    <w:rsid w:val="007c392b"/>
    <w:pPr>
      <w:spacing w:lineRule="auto" w:line="240" w:beforeAutospacing="1" w:afterAutospacing="1"/>
    </w:pPr>
    <w:rPr>
      <w:rFonts w:ascii="Times New Roman" w:hAnsi="Times New Roman" w:eastAsia="Times New Roman" w:cs="Times New Roman"/>
      <w:sz w:val="16"/>
      <w:szCs w:val="16"/>
      <w:lang w:eastAsia="ru-RU"/>
    </w:rPr>
  </w:style>
  <w:style w:type="paragraph" w:styleId="Font9" w:customStyle="1">
    <w:name w:val="font9"/>
    <w:basedOn w:val="Normal"/>
    <w:qFormat/>
    <w:rsid w:val="007c392b"/>
    <w:pPr>
      <w:spacing w:lineRule="auto" w:line="240" w:beforeAutospacing="1" w:afterAutospacing="1"/>
    </w:pPr>
    <w:rPr>
      <w:rFonts w:ascii="Arial CYR" w:hAnsi="Arial CYR" w:eastAsia="Times New Roman" w:cs="Arial CYR"/>
      <w:b/>
      <w:bCs/>
      <w:sz w:val="20"/>
      <w:szCs w:val="20"/>
      <w:lang w:eastAsia="ru-RU"/>
    </w:rPr>
  </w:style>
  <w:style w:type="paragraph" w:styleId="Xl95" w:customStyle="1">
    <w:name w:val="xl95"/>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0"/>
      <w:szCs w:val="20"/>
      <w:lang w:eastAsia="ru-RU"/>
    </w:rPr>
  </w:style>
  <w:style w:type="paragraph" w:styleId="Xl96" w:customStyle="1">
    <w:name w:val="xl96"/>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0"/>
      <w:szCs w:val="20"/>
      <w:lang w:eastAsia="ru-RU"/>
    </w:rPr>
  </w:style>
  <w:style w:type="paragraph" w:styleId="Xl97" w:customStyle="1">
    <w:name w:val="xl97"/>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0"/>
      <w:szCs w:val="20"/>
      <w:lang w:eastAsia="ru-RU"/>
    </w:rPr>
  </w:style>
  <w:style w:type="paragraph" w:styleId="Xl98" w:customStyle="1">
    <w:name w:val="xl98"/>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0"/>
      <w:szCs w:val="20"/>
      <w:lang w:eastAsia="ru-RU"/>
    </w:rPr>
  </w:style>
  <w:style w:type="paragraph" w:styleId="Xl99" w:customStyle="1">
    <w:name w:val="xl99"/>
    <w:basedOn w:val="Normal"/>
    <w:qFormat/>
    <w:rsid w:val="007c392b"/>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0"/>
      <w:szCs w:val="20"/>
      <w:lang w:eastAsia="ru-RU"/>
    </w:rPr>
  </w:style>
  <w:style w:type="paragraph" w:styleId="Xl100" w:customStyle="1">
    <w:name w:val="xl100"/>
    <w:basedOn w:val="Normal"/>
    <w:qFormat/>
    <w:rsid w:val="007c392b"/>
    <w:pPr>
      <w:pBdr>
        <w:top w:val="single" w:sz="4" w:space="0" w:color="000000"/>
        <w:left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b/>
      <w:bCs/>
      <w:sz w:val="20"/>
      <w:szCs w:val="20"/>
      <w:lang w:eastAsia="ru-RU"/>
    </w:rPr>
  </w:style>
  <w:style w:type="paragraph" w:styleId="Xl101" w:customStyle="1">
    <w:name w:val="xl101"/>
    <w:basedOn w:val="Normal"/>
    <w:qFormat/>
    <w:rsid w:val="007c392b"/>
    <w:pPr>
      <w:pBdr>
        <w:top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b/>
      <w:bCs/>
      <w:color w:val="000000"/>
      <w:sz w:val="24"/>
      <w:szCs w:val="24"/>
      <w:lang w:eastAsia="ru-RU"/>
    </w:rPr>
  </w:style>
  <w:style w:type="paragraph" w:styleId="Xl102" w:customStyle="1">
    <w:name w:val="xl102"/>
    <w:basedOn w:val="Normal"/>
    <w:qFormat/>
    <w:rsid w:val="007c392b"/>
    <w:pPr>
      <w:pBdr>
        <w:top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color w:val="000000"/>
      <w:sz w:val="24"/>
      <w:szCs w:val="24"/>
      <w:lang w:eastAsia="ru-RU"/>
    </w:rPr>
  </w:style>
  <w:style w:type="paragraph" w:styleId="Xl103" w:customStyle="1">
    <w:name w:val="xl103"/>
    <w:basedOn w:val="Normal"/>
    <w:qFormat/>
    <w:rsid w:val="007c392b"/>
    <w:pPr>
      <w:pBdr>
        <w:top w:val="single" w:sz="8" w:space="0" w:color="000000"/>
        <w:left w:val="single" w:sz="8"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04" w:customStyle="1">
    <w:name w:val="xl104"/>
    <w:basedOn w:val="Normal"/>
    <w:qFormat/>
    <w:rsid w:val="007c392b"/>
    <w:pPr>
      <w:pBdr>
        <w:top w:val="single" w:sz="8"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05" w:customStyle="1">
    <w:name w:val="xl105"/>
    <w:basedOn w:val="Normal"/>
    <w:qFormat/>
    <w:rsid w:val="007c392b"/>
    <w:pPr>
      <w:pBdr>
        <w:top w:val="single" w:sz="4" w:space="0" w:color="000000"/>
        <w:bottom w:val="single" w:sz="4" w:space="0" w:color="000000"/>
      </w:pBdr>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Xl106" w:customStyle="1">
    <w:name w:val="xl106"/>
    <w:basedOn w:val="Normal"/>
    <w:qFormat/>
    <w:rsid w:val="007c392b"/>
    <w:pPr>
      <w:pBdr>
        <w:top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ConsPlusCell" w:customStyle="1">
    <w:name w:val="ConsPlusCell"/>
    <w:uiPriority w:val="99"/>
    <w:qFormat/>
    <w:rsid w:val="007c392b"/>
    <w:pPr>
      <w:widowControl w:val="false"/>
      <w:bidi w:val="0"/>
      <w:spacing w:lineRule="auto" w:line="240" w:before="0" w:after="0"/>
      <w:jc w:val="left"/>
    </w:pPr>
    <w:rPr>
      <w:rFonts w:ascii="Arial" w:hAnsi="Arial" w:eastAsia="Times New Roman" w:cs="Arial"/>
      <w:color w:val="auto"/>
      <w:kern w:val="0"/>
      <w:sz w:val="24"/>
      <w:szCs w:val="24"/>
      <w:lang w:eastAsia="ru-RU" w:val="ru-RU" w:bidi="ar-SA"/>
    </w:rPr>
  </w:style>
  <w:style w:type="paragraph" w:styleId="Xl129" w:customStyle="1">
    <w:name w:val="xl129"/>
    <w:basedOn w:val="Normal"/>
    <w:qFormat/>
    <w:rsid w:val="007c392b"/>
    <w:pPr>
      <w:spacing w:lineRule="auto" w:line="240" w:beforeAutospacing="1" w:afterAutospacing="1"/>
    </w:pPr>
    <w:rPr>
      <w:rFonts w:ascii="Times New Roman" w:hAnsi="Times New Roman" w:eastAsia="Times New Roman" w:cs="Times New Roman"/>
      <w:sz w:val="24"/>
      <w:szCs w:val="24"/>
      <w:lang w:eastAsia="ru-RU"/>
    </w:rPr>
  </w:style>
  <w:style w:type="paragraph" w:styleId="Xl130" w:customStyle="1">
    <w:name w:val="xl130"/>
    <w:basedOn w:val="Normal"/>
    <w:qFormat/>
    <w:rsid w:val="007c392b"/>
    <w:pP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31" w:customStyle="1">
    <w:name w:val="xl131"/>
    <w:basedOn w:val="Normal"/>
    <w:qFormat/>
    <w:rsid w:val="007c392b"/>
    <w:pPr>
      <w:spacing w:lineRule="auto" w:line="240" w:beforeAutospacing="1" w:afterAutospacing="1"/>
    </w:pPr>
    <w:rPr>
      <w:rFonts w:ascii="Times New Roman" w:hAnsi="Times New Roman" w:eastAsia="Times New Roman" w:cs="Times New Roman"/>
      <w:sz w:val="24"/>
      <w:szCs w:val="24"/>
      <w:lang w:eastAsia="ru-RU"/>
    </w:rPr>
  </w:style>
  <w:style w:type="paragraph" w:styleId="Xl132" w:customStyle="1">
    <w:name w:val="xl132"/>
    <w:basedOn w:val="Normal"/>
    <w:qFormat/>
    <w:rsid w:val="007c392b"/>
    <w:pPr>
      <w:pBdr>
        <w:left w:val="single" w:sz="8" w:space="0" w:color="000000"/>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33" w:customStyle="1">
    <w:name w:val="xl133"/>
    <w:basedOn w:val="Normal"/>
    <w:qFormat/>
    <w:rsid w:val="007c392b"/>
    <w:pPr>
      <w:pBdr>
        <w:bottom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134" w:customStyle="1">
    <w:name w:val="xl134"/>
    <w:basedOn w:val="Normal"/>
    <w:qFormat/>
    <w:rsid w:val="007c392b"/>
    <w:pPr>
      <w:pBdr>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35" w:customStyle="1">
    <w:name w:val="xl135"/>
    <w:basedOn w:val="Normal"/>
    <w:qFormat/>
    <w:rsid w:val="007c392b"/>
    <w:pPr>
      <w:pBdr>
        <w:top w:val="single" w:sz="4" w:space="0" w:color="000000"/>
        <w:left w:val="single" w:sz="8"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36" w:customStyle="1">
    <w:name w:val="xl136"/>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u w:val="single"/>
      <w:lang w:eastAsia="ru-RU"/>
    </w:rPr>
  </w:style>
  <w:style w:type="paragraph" w:styleId="Xl137" w:customStyle="1">
    <w:name w:val="xl137"/>
    <w:basedOn w:val="Normal"/>
    <w:qFormat/>
    <w:rsid w:val="007c392b"/>
    <w:pPr>
      <w:pBdr>
        <w:right w:val="single" w:sz="8"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38" w:customStyle="1">
    <w:name w:val="xl138"/>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39" w:customStyle="1">
    <w:name w:val="xl139"/>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0" w:customStyle="1">
    <w:name w:val="xl140"/>
    <w:basedOn w:val="Normal"/>
    <w:qFormat/>
    <w:rsid w:val="007c392b"/>
    <w:pPr>
      <w:pBdr>
        <w:top w:val="single" w:sz="4" w:space="0" w:color="000000"/>
        <w:left w:val="single" w:sz="4" w:space="0" w:color="000000"/>
        <w:bottom w:val="single" w:sz="4" w:space="0" w:color="000000"/>
        <w:right w:val="single" w:sz="8"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1" w:customStyle="1">
    <w:name w:val="xl141"/>
    <w:basedOn w:val="Normal"/>
    <w:qFormat/>
    <w:rsid w:val="007c392b"/>
    <w:pPr>
      <w:pBdr>
        <w:top w:val="single" w:sz="4" w:space="0" w:color="000000"/>
        <w:left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42" w:customStyle="1">
    <w:name w:val="xl142"/>
    <w:basedOn w:val="Normal"/>
    <w:qFormat/>
    <w:rsid w:val="007c392b"/>
    <w:pPr>
      <w:pBdr>
        <w:top w:val="single" w:sz="4" w:space="0" w:color="000000"/>
        <w:left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43" w:customStyle="1">
    <w:name w:val="xl143"/>
    <w:basedOn w:val="Normal"/>
    <w:qFormat/>
    <w:rsid w:val="007c392b"/>
    <w:pPr>
      <w:pBdr>
        <w:top w:val="single" w:sz="4" w:space="0" w:color="000000"/>
        <w:left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4" w:customStyle="1">
    <w:name w:val="xl144"/>
    <w:basedOn w:val="Normal"/>
    <w:qFormat/>
    <w:rsid w:val="007c392b"/>
    <w:pPr>
      <w:pBdr>
        <w:top w:val="single" w:sz="4" w:space="0" w:color="000000"/>
        <w:left w:val="single" w:sz="4" w:space="0" w:color="000000"/>
        <w:right w:val="single" w:sz="8"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5" w:customStyle="1">
    <w:name w:val="xl145"/>
    <w:basedOn w:val="Normal"/>
    <w:qFormat/>
    <w:rsid w:val="007c392b"/>
    <w:pPr>
      <w:pBdr>
        <w:top w:val="single" w:sz="8" w:space="0" w:color="000000"/>
        <w:left w:val="single" w:sz="8"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46" w:customStyle="1">
    <w:name w:val="xl146"/>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47" w:customStyle="1">
    <w:name w:val="xl147"/>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8" w:customStyle="1">
    <w:name w:val="xl148"/>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jc w:val="center"/>
    </w:pPr>
    <w:rPr>
      <w:rFonts w:ascii="Times New Roman" w:hAnsi="Times New Roman" w:eastAsia="Times New Roman" w:cs="Times New Roman"/>
      <w:b/>
      <w:bCs/>
      <w:sz w:val="24"/>
      <w:szCs w:val="24"/>
      <w:lang w:eastAsia="ru-RU"/>
    </w:rPr>
  </w:style>
  <w:style w:type="paragraph" w:styleId="Xl149" w:customStyle="1">
    <w:name w:val="xl149"/>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50" w:customStyle="1">
    <w:name w:val="xl150"/>
    <w:basedOn w:val="Normal"/>
    <w:qFormat/>
    <w:rsid w:val="007c392b"/>
    <w:pPr>
      <w:pBdr>
        <w:top w:val="single" w:sz="8" w:space="0" w:color="000000"/>
        <w:left w:val="single" w:sz="4" w:space="0" w:color="000000"/>
        <w:bottom w:val="single" w:sz="8" w:space="0" w:color="000000"/>
        <w:right w:val="single" w:sz="8"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51" w:customStyle="1">
    <w:name w:val="xl151"/>
    <w:basedOn w:val="Normal"/>
    <w:qFormat/>
    <w:rsid w:val="007c392b"/>
    <w:pPr>
      <w:pBdr>
        <w:bottom w:val="single" w:sz="8" w:space="0" w:color="000000"/>
        <w:right w:val="single" w:sz="8" w:space="0" w:color="000000"/>
      </w:pBdr>
      <w:shd w:val="clear" w:color="000000" w:fill="FFFF99"/>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52" w:customStyle="1">
    <w:name w:val="xl152"/>
    <w:basedOn w:val="Normal"/>
    <w:qFormat/>
    <w:rsid w:val="007c392b"/>
    <w:pPr>
      <w:shd w:val="clear" w:color="000000" w:fill="FFFF99"/>
      <w:spacing w:lineRule="auto" w:line="240" w:beforeAutospacing="1" w:afterAutospacing="1"/>
    </w:pPr>
    <w:rPr>
      <w:rFonts w:ascii="Times New Roman" w:hAnsi="Times New Roman" w:eastAsia="Times New Roman" w:cs="Times New Roman"/>
      <w:sz w:val="24"/>
      <w:szCs w:val="24"/>
      <w:lang w:eastAsia="ru-RU"/>
    </w:rPr>
  </w:style>
  <w:style w:type="paragraph" w:styleId="Xl153" w:customStyle="1">
    <w:name w:val="xl153"/>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54" w:customStyle="1">
    <w:name w:val="xl154"/>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pPr>
    <w:rPr>
      <w:rFonts w:ascii="Times New Roman" w:hAnsi="Times New Roman" w:eastAsia="Times New Roman" w:cs="Times New Roman"/>
      <w:sz w:val="24"/>
      <w:szCs w:val="24"/>
      <w:lang w:eastAsia="ru-RU"/>
    </w:rPr>
  </w:style>
  <w:style w:type="paragraph" w:styleId="Xl155" w:customStyle="1">
    <w:name w:val="xl155"/>
    <w:basedOn w:val="Normal"/>
    <w:qFormat/>
    <w:rsid w:val="007c392b"/>
    <w:pPr>
      <w:pBdr>
        <w:top w:val="single" w:sz="4" w:space="0" w:color="000000"/>
        <w:left w:val="single" w:sz="4" w:space="0" w:color="000000"/>
        <w:bottom w:val="single" w:sz="4" w:space="0" w:color="000000"/>
        <w:right w:val="single" w:sz="4" w:space="0" w:color="000000"/>
      </w:pBdr>
      <w:shd w:val="clear" w:color="000000" w:fill="CCFFFF"/>
      <w:spacing w:lineRule="auto" w:line="240" w:beforeAutospacing="1" w:afterAutospacing="1"/>
    </w:pPr>
    <w:rPr>
      <w:rFonts w:ascii="Times New Roman" w:hAnsi="Times New Roman" w:eastAsia="Times New Roman" w:cs="Times New Roman"/>
      <w:sz w:val="24"/>
      <w:szCs w:val="24"/>
      <w:lang w:eastAsia="ru-RU"/>
    </w:rPr>
  </w:style>
  <w:style w:type="paragraph" w:styleId="Xl156" w:customStyle="1">
    <w:name w:val="xl156"/>
    <w:basedOn w:val="Normal"/>
    <w:qFormat/>
    <w:rsid w:val="007c392b"/>
    <w:pPr>
      <w:pBdr>
        <w:top w:val="single" w:sz="4" w:space="0" w:color="000000"/>
        <w:left w:val="single" w:sz="4" w:space="0" w:color="000000"/>
        <w:bottom w:val="single" w:sz="4" w:space="0" w:color="000000"/>
        <w:right w:val="single" w:sz="4" w:space="0" w:color="000000"/>
      </w:pBdr>
      <w:shd w:val="clear" w:color="000000" w:fill="CCFFFF"/>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57" w:customStyle="1">
    <w:name w:val="xl157"/>
    <w:basedOn w:val="Normal"/>
    <w:qFormat/>
    <w:rsid w:val="007c392b"/>
    <w:pPr>
      <w:pBdr>
        <w:top w:val="single" w:sz="4" w:space="0" w:color="000000"/>
        <w:left w:val="single" w:sz="4" w:space="0" w:color="000000"/>
        <w:right w:val="single" w:sz="4" w:space="0" w:color="000000"/>
      </w:pBdr>
      <w:shd w:val="clear" w:color="000000" w:fill="FFFF99"/>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58" w:customStyle="1">
    <w:name w:val="xl158"/>
    <w:basedOn w:val="Normal"/>
    <w:qFormat/>
    <w:rsid w:val="007c392b"/>
    <w:pPr>
      <w:pBdr>
        <w:top w:val="single" w:sz="8" w:space="0" w:color="000000"/>
        <w:left w:val="single" w:sz="4" w:space="0" w:color="000000"/>
        <w:bottom w:val="single" w:sz="8" w:space="0" w:color="000000"/>
        <w:right w:val="single" w:sz="4" w:space="0" w:color="000000"/>
      </w:pBdr>
      <w:shd w:val="clear" w:color="000000" w:fill="FFFF99"/>
      <w:spacing w:lineRule="auto" w:line="240" w:beforeAutospacing="1" w:afterAutospacing="1"/>
    </w:pPr>
    <w:rPr>
      <w:rFonts w:ascii="Times New Roman" w:hAnsi="Times New Roman" w:eastAsia="Times New Roman" w:cs="Times New Roman"/>
      <w:sz w:val="24"/>
      <w:szCs w:val="24"/>
      <w:lang w:eastAsia="ru-RU"/>
    </w:rPr>
  </w:style>
  <w:style w:type="paragraph" w:styleId="Xl159" w:customStyle="1">
    <w:name w:val="xl159"/>
    <w:basedOn w:val="Normal"/>
    <w:qFormat/>
    <w:rsid w:val="007c392b"/>
    <w:pPr>
      <w:pBdr>
        <w:top w:val="single" w:sz="8" w:space="0" w:color="000000"/>
        <w:left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0" w:customStyle="1">
    <w:name w:val="xl160"/>
    <w:basedOn w:val="Normal"/>
    <w:qFormat/>
    <w:rsid w:val="007c392b"/>
    <w:pPr>
      <w:pBdr>
        <w:left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1" w:customStyle="1">
    <w:name w:val="xl161"/>
    <w:basedOn w:val="Normal"/>
    <w:qFormat/>
    <w:rsid w:val="007c392b"/>
    <w:pPr>
      <w:pBdr>
        <w:top w:val="single" w:sz="8" w:space="0" w:color="000000"/>
        <w:lef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2" w:customStyle="1">
    <w:name w:val="xl162"/>
    <w:basedOn w:val="Normal"/>
    <w:qFormat/>
    <w:rsid w:val="007c392b"/>
    <w:pPr>
      <w:pBdr>
        <w:top w:val="single" w:sz="8" w:space="0" w:color="000000"/>
        <w:bottom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3" w:customStyle="1">
    <w:name w:val="xl163"/>
    <w:basedOn w:val="Normal"/>
    <w:qFormat/>
    <w:rsid w:val="007c392b"/>
    <w:pPr>
      <w:pBdr>
        <w:top w:val="single" w:sz="8" w:space="0" w:color="000000"/>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4" w:customStyle="1">
    <w:name w:val="xl164"/>
    <w:basedOn w:val="Normal"/>
    <w:qFormat/>
    <w:rsid w:val="007c392b"/>
    <w:pPr>
      <w:pBdr>
        <w:top w:val="single" w:sz="8" w:space="0" w:color="000000"/>
        <w:left w:val="single" w:sz="8" w:space="0" w:color="000000"/>
        <w:right w:val="single" w:sz="8" w:space="0" w:color="000000"/>
      </w:pBdr>
      <w:shd w:val="clear" w:color="000000" w:fill="FFFF99"/>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5" w:customStyle="1">
    <w:name w:val="xl165"/>
    <w:basedOn w:val="Normal"/>
    <w:qFormat/>
    <w:rsid w:val="007c392b"/>
    <w:pPr>
      <w:pBdr>
        <w:left w:val="single" w:sz="8" w:space="0" w:color="000000"/>
        <w:right w:val="single" w:sz="8" w:space="0" w:color="000000"/>
      </w:pBdr>
      <w:shd w:val="clear" w:color="000000" w:fill="FFFF99"/>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6" w:customStyle="1">
    <w:name w:val="xl166"/>
    <w:basedOn w:val="Normal"/>
    <w:qFormat/>
    <w:rsid w:val="007c392b"/>
    <w:pPr>
      <w:pBdr>
        <w:left w:val="single" w:sz="8" w:space="0" w:color="000000"/>
        <w:bottom w:val="single" w:sz="8" w:space="0" w:color="000000"/>
        <w:right w:val="single" w:sz="8" w:space="0" w:color="000000"/>
      </w:pBdr>
      <w:shd w:val="clear" w:color="000000" w:fill="FFFF99"/>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7" w:customStyle="1">
    <w:name w:val="xl167"/>
    <w:basedOn w:val="Normal"/>
    <w:qFormat/>
    <w:rsid w:val="007c392b"/>
    <w:pPr>
      <w:pBdr>
        <w:top w:val="single" w:sz="8" w:space="0" w:color="000000"/>
        <w:left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168" w:customStyle="1">
    <w:name w:val="xl168"/>
    <w:basedOn w:val="Normal"/>
    <w:qFormat/>
    <w:rsid w:val="007c392b"/>
    <w:pPr>
      <w:pBdr>
        <w:left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169" w:customStyle="1">
    <w:name w:val="xl169"/>
    <w:basedOn w:val="Normal"/>
    <w:qFormat/>
    <w:rsid w:val="007c392b"/>
    <w:pPr>
      <w:pBdr>
        <w:left w:val="single" w:sz="8" w:space="0" w:color="000000"/>
        <w:bottom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Revision">
    <w:name w:val="Revision"/>
    <w:uiPriority w:val="99"/>
    <w:semiHidden/>
    <w:qFormat/>
    <w:rsid w:val="007c392b"/>
    <w:pPr>
      <w:widowControl/>
      <w:bidi w:val="0"/>
      <w:spacing w:lineRule="auto" w:line="240" w:before="0" w:after="0"/>
      <w:jc w:val="left"/>
    </w:pPr>
    <w:rPr>
      <w:rFonts w:eastAsia="Times New Roman" w:ascii="Calibri" w:hAnsi="Calibri" w:cs="" w:asciiTheme="minorHAnsi" w:cstheme="minorBidi" w:hAnsiTheme="minorHAnsi"/>
      <w:color w:val="auto"/>
      <w:kern w:val="0"/>
      <w:sz w:val="22"/>
      <w:szCs w:val="22"/>
      <w:lang w:eastAsia="ru-RU" w:val="ru-RU" w:bidi="ar-SA"/>
    </w:rPr>
  </w:style>
  <w:style w:type="paragraph" w:styleId="72" w:customStyle="1">
    <w:name w:val="Основной текст7"/>
    <w:basedOn w:val="Normal"/>
    <w:link w:val="Style15"/>
    <w:qFormat/>
    <w:rsid w:val="007c392b"/>
    <w:pPr>
      <w:widowControl w:val="false"/>
      <w:shd w:val="clear" w:color="auto" w:fill="FFFFFF"/>
      <w:spacing w:lineRule="exact" w:line="274" w:before="0" w:after="1920"/>
      <w:ind w:hanging="360"/>
      <w:jc w:val="right"/>
    </w:pPr>
    <w:rPr>
      <w:rFonts w:ascii="Arial Unicode MS" w:hAnsi="Arial Unicode MS" w:eastAsia="Arial Unicode MS" w:cs="Arial Unicode MS"/>
      <w:sz w:val="23"/>
      <w:szCs w:val="23"/>
    </w:rPr>
  </w:style>
  <w:style w:type="paragraph" w:styleId="291" w:customStyle="1">
    <w:name w:val="Основной текст (29)"/>
    <w:basedOn w:val="Normal"/>
    <w:link w:val="29"/>
    <w:qFormat/>
    <w:rsid w:val="007c392b"/>
    <w:pPr>
      <w:shd w:val="clear" w:color="auto" w:fill="FFFFFF"/>
      <w:spacing w:lineRule="atLeast" w:line="240" w:before="0" w:after="0"/>
    </w:pPr>
    <w:rPr>
      <w:sz w:val="19"/>
      <w:szCs w:val="19"/>
      <w:shd w:fill="FFFFFF" w:val="clear"/>
    </w:rPr>
  </w:style>
  <w:style w:type="paragraph" w:styleId="214" w:customStyle="1">
    <w:name w:val="Абзац списка2"/>
    <w:basedOn w:val="Normal"/>
    <w:qFormat/>
    <w:rsid w:val="007c392b"/>
    <w:pPr>
      <w:widowControl w:val="false"/>
      <w:spacing w:lineRule="auto" w:line="240" w:before="120" w:after="120"/>
      <w:jc w:val="both"/>
      <w:textAlignment w:val="baseline"/>
    </w:pPr>
    <w:rPr>
      <w:rFonts w:ascii="Times New Roman" w:hAnsi="Times New Roman" w:eastAsia="Times New Roman" w:cs="Times New Roman"/>
      <w:spacing w:val="-5"/>
      <w:sz w:val="28"/>
      <w:lang w:eastAsia="ru-RU"/>
    </w:rPr>
  </w:style>
  <w:style w:type="paragraph" w:styleId="Default" w:customStyle="1">
    <w:name w:val="Default"/>
    <w:qFormat/>
    <w:rsid w:val="007c392b"/>
    <w:pPr>
      <w:widowControl/>
      <w:bidi w:val="0"/>
      <w:spacing w:lineRule="auto" w:line="240" w:before="0" w:after="0"/>
      <w:jc w:val="left"/>
    </w:pPr>
    <w:rPr>
      <w:rFonts w:ascii="Arial" w:hAnsi="Arial" w:eastAsia="Times New Roman" w:cs="Arial"/>
      <w:color w:val="000000"/>
      <w:kern w:val="0"/>
      <w:sz w:val="24"/>
      <w:szCs w:val="24"/>
      <w:lang w:eastAsia="ru-RU" w:val="ru-RU" w:bidi="ar-SA"/>
    </w:rPr>
  </w:style>
  <w:style w:type="paragraph" w:styleId="Style39" w:customStyle="1">
    <w:name w:val="Подпись к таблице"/>
    <w:basedOn w:val="Normal"/>
    <w:link w:val="Style17"/>
    <w:qFormat/>
    <w:rsid w:val="007c392b"/>
    <w:pPr>
      <w:widowControl w:val="false"/>
      <w:shd w:val="clear" w:color="auto" w:fill="FFFFFF"/>
      <w:spacing w:lineRule="atLeast" w:line="0" w:before="0" w:after="0"/>
    </w:pPr>
    <w:rPr>
      <w:rFonts w:ascii="Arial Narrow" w:hAnsi="Arial Narrow" w:eastAsia="Arial Narrow" w:cs="Arial Narrow"/>
      <w:b/>
      <w:bCs/>
      <w:sz w:val="17"/>
      <w:szCs w:val="17"/>
    </w:rPr>
  </w:style>
  <w:style w:type="paragraph" w:styleId="33" w:customStyle="1">
    <w:name w:val="Основной текст3"/>
    <w:basedOn w:val="Normal"/>
    <w:qFormat/>
    <w:rsid w:val="007c392b"/>
    <w:pPr>
      <w:widowControl w:val="false"/>
      <w:shd w:val="clear" w:color="auto" w:fill="FFFFFF"/>
      <w:spacing w:lineRule="atLeast" w:line="0" w:before="3060" w:after="0"/>
      <w:ind w:hanging="360"/>
      <w:jc w:val="center"/>
    </w:pPr>
    <w:rPr>
      <w:rFonts w:ascii="Arial" w:hAnsi="Arial" w:eastAsia="Arial" w:cs="Arial"/>
      <w:color w:val="000000"/>
      <w:lang w:eastAsia="ru-RU" w:bidi="ru-RU"/>
    </w:rPr>
  </w:style>
  <w:style w:type="paragraph" w:styleId="43" w:customStyle="1">
    <w:name w:val="Основной текст (4)"/>
    <w:basedOn w:val="Normal"/>
    <w:link w:val="41"/>
    <w:qFormat/>
    <w:rsid w:val="007c392b"/>
    <w:pPr>
      <w:widowControl w:val="false"/>
      <w:shd w:val="clear" w:color="auto" w:fill="FFFFFF"/>
      <w:spacing w:lineRule="atLeast" w:line="0" w:before="0" w:after="180"/>
      <w:jc w:val="center"/>
    </w:pPr>
    <w:rPr>
      <w:rFonts w:ascii="Arial Narrow" w:hAnsi="Arial Narrow" w:eastAsia="Arial Narrow" w:cs="Arial Narrow"/>
      <w:b/>
      <w:bCs/>
      <w:sz w:val="15"/>
      <w:szCs w:val="15"/>
    </w:rPr>
  </w:style>
  <w:style w:type="paragraph" w:styleId="120" w:customStyle="1">
    <w:name w:val="Стиль1"/>
    <w:basedOn w:val="Heading2"/>
    <w:link w:val="14"/>
    <w:qFormat/>
    <w:rsid w:val="007c392b"/>
    <w:pPr>
      <w:tabs>
        <w:tab w:val="clear" w:pos="0"/>
        <w:tab w:val="clear" w:pos="851"/>
        <w:tab w:val="clear" w:pos="1134"/>
        <w:tab w:val="left" w:pos="-142" w:leader="none"/>
        <w:tab w:val="left" w:pos="426" w:leader="none"/>
      </w:tabs>
      <w:spacing w:lineRule="auto" w:line="276"/>
    </w:pPr>
    <w:rPr/>
  </w:style>
  <w:style w:type="paragraph" w:styleId="215" w:customStyle="1">
    <w:name w:val="Абзац списка21"/>
    <w:basedOn w:val="Normal"/>
    <w:qFormat/>
    <w:rsid w:val="007c392b"/>
    <w:pPr>
      <w:widowControl w:val="false"/>
      <w:spacing w:lineRule="auto" w:line="240" w:before="120" w:after="120"/>
      <w:jc w:val="both"/>
      <w:textAlignment w:val="baseline"/>
    </w:pPr>
    <w:rPr>
      <w:rFonts w:ascii="Times New Roman" w:hAnsi="Times New Roman" w:eastAsia="Times New Roman" w:cs="Times New Roman"/>
      <w:spacing w:val="-5"/>
      <w:sz w:val="28"/>
      <w:lang w:eastAsia="ru-RU"/>
    </w:rPr>
  </w:style>
  <w:style w:type="paragraph" w:styleId="34" w:customStyle="1">
    <w:name w:val="Абзац списка3"/>
    <w:basedOn w:val="Normal"/>
    <w:qFormat/>
    <w:rsid w:val="007c392b"/>
    <w:pPr>
      <w:widowControl w:val="false"/>
      <w:spacing w:lineRule="auto" w:line="240" w:before="120" w:after="120"/>
      <w:jc w:val="both"/>
      <w:textAlignment w:val="baseline"/>
    </w:pPr>
    <w:rPr>
      <w:rFonts w:ascii="Times New Roman" w:hAnsi="Times New Roman" w:eastAsia="Times New Roman" w:cs="Times New Roman"/>
      <w:spacing w:val="-5"/>
      <w:sz w:val="28"/>
      <w:lang w:eastAsia="ru-RU"/>
    </w:rPr>
  </w:style>
  <w:style w:type="paragraph" w:styleId="44" w:customStyle="1">
    <w:name w:val="Абзац списка4"/>
    <w:basedOn w:val="Normal"/>
    <w:qFormat/>
    <w:rsid w:val="007c392b"/>
    <w:pPr>
      <w:widowControl w:val="false"/>
      <w:spacing w:lineRule="auto" w:line="240" w:before="120" w:after="120"/>
      <w:jc w:val="both"/>
      <w:textAlignment w:val="baseline"/>
    </w:pPr>
    <w:rPr>
      <w:rFonts w:ascii="Times New Roman" w:hAnsi="Times New Roman" w:eastAsia="Times New Roman" w:cs="Times New Roman"/>
      <w:spacing w:val="-5"/>
      <w:sz w:val="28"/>
      <w:lang w:eastAsia="ru-RU"/>
    </w:rPr>
  </w:style>
  <w:style w:type="paragraph" w:styleId="52" w:customStyle="1">
    <w:name w:val="Абзац списка5"/>
    <w:basedOn w:val="Normal"/>
    <w:qFormat/>
    <w:rsid w:val="007c392b"/>
    <w:pPr>
      <w:widowControl w:val="false"/>
      <w:spacing w:lineRule="auto" w:line="240" w:before="120" w:after="120"/>
      <w:jc w:val="both"/>
    </w:pPr>
    <w:rPr>
      <w:rFonts w:ascii="Times New Roman" w:hAnsi="Times New Roman" w:eastAsia="Times New Roman" w:cs="Times New Roman"/>
      <w:spacing w:val="-5"/>
      <w:sz w:val="28"/>
      <w:lang w:eastAsia="ru-RU"/>
    </w:rPr>
  </w:style>
  <w:style w:type="paragraph" w:styleId="121" w:customStyle="1">
    <w:name w:val="Тема примечания1"/>
    <w:basedOn w:val="Annotationtext"/>
    <w:next w:val="Annotationtext"/>
    <w:uiPriority w:val="99"/>
    <w:semiHidden/>
    <w:unhideWhenUsed/>
    <w:qFormat/>
    <w:rsid w:val="007c392b"/>
    <w:pPr>
      <w:spacing w:before="0" w:after="200"/>
    </w:pPr>
    <w:rPr>
      <w:rFonts w:ascii="Calibri" w:hAnsi="Calibri"/>
      <w:b/>
      <w:bCs/>
    </w:rPr>
  </w:style>
  <w:style w:type="paragraph" w:styleId="Annotationsubject">
    <w:name w:val="annotation subject"/>
    <w:basedOn w:val="Annotationtext"/>
    <w:next w:val="Annotationtext"/>
    <w:link w:val="Style18"/>
    <w:uiPriority w:val="99"/>
    <w:semiHidden/>
    <w:unhideWhenUsed/>
    <w:qFormat/>
    <w:rsid w:val="007c392b"/>
    <w:pPr>
      <w:spacing w:before="0" w:after="160"/>
    </w:pPr>
    <w:rPr>
      <w:b/>
      <w:bCs/>
    </w:rPr>
  </w:style>
  <w:style w:type="paragraph" w:styleId="Quote">
    <w:name w:val="Quote"/>
    <w:basedOn w:val="Normal"/>
    <w:next w:val="Normal"/>
    <w:link w:val="28"/>
    <w:uiPriority w:val="29"/>
    <w:qFormat/>
    <w:rsid w:val="007c392b"/>
    <w:pPr>
      <w:spacing w:before="200" w:after="160"/>
      <w:ind w:left="864" w:right="864"/>
      <w:jc w:val="center"/>
    </w:pPr>
    <w:rPr>
      <w:i/>
      <w:iCs/>
      <w:color w:themeColor="text1" w:themeTint="bf" w:val="404040"/>
    </w:rPr>
  </w:style>
  <w:style w:type="paragraph" w:styleId="Xl107" w:customStyle="1">
    <w:name w:val="xl107"/>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color w:val="FF0000"/>
      <w:sz w:val="16"/>
      <w:szCs w:val="16"/>
      <w:lang w:eastAsia="ru-RU"/>
    </w:rPr>
  </w:style>
  <w:style w:type="paragraph" w:styleId="Xl108" w:customStyle="1">
    <w:name w:val="xl108"/>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color w:val="FF0000"/>
      <w:sz w:val="16"/>
      <w:szCs w:val="16"/>
      <w:lang w:eastAsia="ru-RU"/>
    </w:rPr>
  </w:style>
  <w:style w:type="paragraph" w:styleId="Xl109" w:customStyle="1">
    <w:name w:val="xl109"/>
    <w:basedOn w:val="Normal"/>
    <w:qFormat/>
    <w:rsid w:val="007c392b"/>
    <w:pPr>
      <w:pBdr>
        <w:top w:val="single" w:sz="4" w:space="0" w:color="000000"/>
        <w:left w:val="single" w:sz="4" w:space="0" w:color="000000"/>
        <w:bottom w:val="single" w:sz="4" w:space="0" w:color="000000"/>
        <w:right w:val="single" w:sz="8" w:space="0" w:color="800080"/>
      </w:pBdr>
      <w:spacing w:lineRule="auto" w:line="240" w:beforeAutospacing="1" w:afterAutospacing="1"/>
      <w:jc w:val="center"/>
      <w:textAlignment w:val="top"/>
    </w:pPr>
    <w:rPr>
      <w:rFonts w:ascii="Times New Roman" w:hAnsi="Times New Roman" w:eastAsia="Times New Roman" w:cs="Times New Roman"/>
      <w:color w:val="FF0000"/>
      <w:sz w:val="16"/>
      <w:szCs w:val="16"/>
      <w:lang w:eastAsia="ru-RU"/>
    </w:rPr>
  </w:style>
  <w:style w:type="paragraph" w:styleId="Xl110" w:customStyle="1">
    <w:name w:val="xl110"/>
    <w:basedOn w:val="Normal"/>
    <w:qFormat/>
    <w:rsid w:val="007c392b"/>
    <w:pPr>
      <w:pBdr>
        <w:top w:val="single" w:sz="4" w:space="0" w:color="000000"/>
        <w:left w:val="single" w:sz="8" w:space="0" w:color="800080"/>
        <w:bottom w:val="single" w:sz="4" w:space="0" w:color="000000"/>
        <w:right w:val="single" w:sz="4" w:space="0" w:color="000000"/>
      </w:pBdr>
      <w:shd w:val="clear" w:color="000000" w:fill="FFFF99"/>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11" w:customStyle="1">
    <w:name w:val="xl111"/>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2" w:customStyle="1">
    <w:name w:val="xl112"/>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3" w:customStyle="1">
    <w:name w:val="xl113"/>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4" w:customStyle="1">
    <w:name w:val="xl114"/>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5" w:customStyle="1">
    <w:name w:val="xl115"/>
    <w:basedOn w:val="Normal"/>
    <w:qFormat/>
    <w:rsid w:val="007c392b"/>
    <w:pPr>
      <w:pBdr>
        <w:top w:val="single" w:sz="4" w:space="0" w:color="000000"/>
        <w:left w:val="single" w:sz="4" w:space="0" w:color="000000"/>
        <w:bottom w:val="single" w:sz="4" w:space="0" w:color="000000"/>
        <w:right w:val="single" w:sz="8" w:space="0" w:color="80008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6" w:customStyle="1">
    <w:name w:val="xl116"/>
    <w:basedOn w:val="Normal"/>
    <w:qFormat/>
    <w:rsid w:val="007c392b"/>
    <w:pPr>
      <w:pBdr>
        <w:top w:val="single" w:sz="4" w:space="0" w:color="000000"/>
        <w:left w:val="single" w:sz="8" w:space="0" w:color="800080"/>
        <w:bottom w:val="single" w:sz="4" w:space="0" w:color="000000"/>
        <w:right w:val="single" w:sz="4" w:space="0" w:color="000000"/>
      </w:pBdr>
      <w:shd w:val="clear" w:color="000000" w:fill="FFFF99"/>
      <w:spacing w:lineRule="auto" w:line="240" w:beforeAutospacing="1" w:afterAutospacing="1"/>
      <w:textAlignment w:val="center"/>
    </w:pPr>
    <w:rPr>
      <w:rFonts w:ascii="Times New Roman" w:hAnsi="Times New Roman" w:eastAsia="Times New Roman" w:cs="Times New Roman"/>
      <w:sz w:val="16"/>
      <w:szCs w:val="16"/>
      <w:lang w:eastAsia="ru-RU"/>
    </w:rPr>
  </w:style>
  <w:style w:type="paragraph" w:styleId="Xl117" w:customStyle="1">
    <w:name w:val="xl117"/>
    <w:basedOn w:val="Normal"/>
    <w:qFormat/>
    <w:rsid w:val="007c392b"/>
    <w:pPr>
      <w:spacing w:lineRule="auto" w:line="240" w:beforeAutospacing="1" w:afterAutospacing="1"/>
      <w:jc w:val="center"/>
      <w:textAlignment w:val="top"/>
    </w:pPr>
    <w:rPr>
      <w:rFonts w:ascii="Times New Roman" w:hAnsi="Times New Roman" w:eastAsia="Times New Roman" w:cs="Times New Roman"/>
      <w:color w:val="3366FF"/>
      <w:sz w:val="20"/>
      <w:szCs w:val="20"/>
      <w:lang w:eastAsia="ru-RU"/>
    </w:rPr>
  </w:style>
  <w:style w:type="paragraph" w:styleId="Xl118" w:customStyle="1">
    <w:name w:val="xl118"/>
    <w:basedOn w:val="Normal"/>
    <w:qFormat/>
    <w:rsid w:val="007c392b"/>
    <w:pPr>
      <w:pBdr>
        <w:right w:val="single" w:sz="8" w:space="0" w:color="800080"/>
      </w:pBdr>
      <w:spacing w:lineRule="auto" w:line="240" w:beforeAutospacing="1" w:afterAutospacing="1"/>
      <w:textAlignment w:val="top"/>
    </w:pPr>
    <w:rPr>
      <w:rFonts w:ascii="Times New Roman" w:hAnsi="Times New Roman" w:eastAsia="Times New Roman" w:cs="Times New Roman"/>
      <w:color w:val="3366FF"/>
      <w:sz w:val="20"/>
      <w:szCs w:val="20"/>
      <w:lang w:eastAsia="ru-RU"/>
    </w:rPr>
  </w:style>
  <w:style w:type="paragraph" w:styleId="Xl119" w:customStyle="1">
    <w:name w:val="xl119"/>
    <w:basedOn w:val="Normal"/>
    <w:qFormat/>
    <w:rsid w:val="007c392b"/>
    <w:pPr>
      <w:spacing w:lineRule="auto" w:line="240" w:beforeAutospacing="1" w:afterAutospacing="1"/>
      <w:jc w:val="center"/>
      <w:textAlignment w:val="top"/>
    </w:pPr>
    <w:rPr>
      <w:rFonts w:ascii="Times New Roman" w:hAnsi="Times New Roman" w:eastAsia="Times New Roman" w:cs="Times New Roman"/>
      <w:sz w:val="20"/>
      <w:szCs w:val="20"/>
      <w:lang w:eastAsia="ru-RU"/>
    </w:rPr>
  </w:style>
  <w:style w:type="paragraph" w:styleId="Xl120" w:customStyle="1">
    <w:name w:val="xl120"/>
    <w:basedOn w:val="Normal"/>
    <w:qFormat/>
    <w:rsid w:val="007c392b"/>
    <w:pPr>
      <w:pBdr>
        <w:top w:val="single" w:sz="4" w:space="0" w:color="000000"/>
        <w:left w:val="single" w:sz="8" w:space="0" w:color="800080"/>
        <w:bottom w:val="single" w:sz="4" w:space="0" w:color="000000"/>
        <w:right w:val="single" w:sz="4" w:space="0" w:color="000000"/>
      </w:pBdr>
      <w:shd w:val="clear" w:color="000000" w:fill="FFFF00"/>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21" w:customStyle="1">
    <w:name w:val="xl121"/>
    <w:basedOn w:val="Normal"/>
    <w:qFormat/>
    <w:rsid w:val="007c392b"/>
    <w:pPr>
      <w:pBdr>
        <w:top w:val="single" w:sz="4" w:space="0" w:color="000000"/>
        <w:left w:val="single" w:sz="8" w:space="0" w:color="800080"/>
        <w:bottom w:val="single" w:sz="4" w:space="0" w:color="000000"/>
        <w:right w:val="single" w:sz="4" w:space="0" w:color="000000"/>
      </w:pBdr>
      <w:shd w:val="clear" w:color="000000" w:fill="00FFFF"/>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22" w:customStyle="1">
    <w:name w:val="xl122"/>
    <w:basedOn w:val="Normal"/>
    <w:qFormat/>
    <w:rsid w:val="007c392b"/>
    <w:pPr>
      <w:pBdr>
        <w:top w:val="double" w:sz="6" w:space="0" w:color="800080"/>
      </w:pBdr>
      <w:spacing w:lineRule="auto" w:line="240" w:beforeAutospacing="1" w:afterAutospacing="1"/>
      <w:jc w:val="center"/>
      <w:textAlignment w:val="top"/>
    </w:pPr>
    <w:rPr>
      <w:rFonts w:ascii="Times New Roman" w:hAnsi="Times New Roman" w:eastAsia="Times New Roman" w:cs="Times New Roman"/>
      <w:color w:val="3366FF"/>
      <w:sz w:val="20"/>
      <w:szCs w:val="20"/>
      <w:lang w:eastAsia="ru-RU"/>
    </w:rPr>
  </w:style>
  <w:style w:type="paragraph" w:styleId="Xl123" w:customStyle="1">
    <w:name w:val="xl123"/>
    <w:basedOn w:val="Normal"/>
    <w:qFormat/>
    <w:rsid w:val="007c392b"/>
    <w:pPr>
      <w:pBdr>
        <w:top w:val="double" w:sz="6" w:space="0" w:color="800080"/>
        <w:right w:val="single" w:sz="8" w:space="0" w:color="993300"/>
      </w:pBdr>
      <w:spacing w:lineRule="auto" w:line="240" w:beforeAutospacing="1" w:afterAutospacing="1"/>
      <w:textAlignment w:val="top"/>
    </w:pPr>
    <w:rPr>
      <w:rFonts w:ascii="Times New Roman" w:hAnsi="Times New Roman" w:eastAsia="Times New Roman" w:cs="Times New Roman"/>
      <w:color w:val="3366FF"/>
      <w:sz w:val="20"/>
      <w:szCs w:val="20"/>
      <w:lang w:eastAsia="ru-RU"/>
    </w:rPr>
  </w:style>
  <w:style w:type="paragraph" w:styleId="Xl124" w:customStyle="1">
    <w:name w:val="xl124"/>
    <w:basedOn w:val="Normal"/>
    <w:qFormat/>
    <w:rsid w:val="007c392b"/>
    <w:pPr>
      <w:pBdr>
        <w:top w:val="single" w:sz="4" w:space="0" w:color="000000"/>
        <w:left w:val="single" w:sz="8" w:space="0" w:color="993300"/>
        <w:bottom w:val="single" w:sz="4" w:space="0" w:color="000000"/>
        <w:right w:val="single" w:sz="4" w:space="0" w:color="000000"/>
      </w:pBdr>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25" w:customStyle="1">
    <w:name w:val="xl125"/>
    <w:basedOn w:val="Normal"/>
    <w:qFormat/>
    <w:rsid w:val="007c392b"/>
    <w:pPr>
      <w:pBdr>
        <w:top w:val="single" w:sz="4" w:space="0" w:color="000000"/>
        <w:left w:val="single" w:sz="4" w:space="0" w:color="000000"/>
        <w:bottom w:val="single" w:sz="4" w:space="0" w:color="000000"/>
        <w:right w:val="single" w:sz="8" w:space="0" w:color="993300"/>
      </w:pBdr>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26" w:customStyle="1">
    <w:name w:val="xl126"/>
    <w:basedOn w:val="Normal"/>
    <w:qFormat/>
    <w:rsid w:val="007c392b"/>
    <w:pPr>
      <w:pBdr>
        <w:top w:val="single" w:sz="4" w:space="0" w:color="000000"/>
        <w:left w:val="single" w:sz="8" w:space="0" w:color="993300"/>
        <w:bottom w:val="single" w:sz="4" w:space="0" w:color="000000"/>
        <w:right w:val="single" w:sz="4" w:space="0" w:color="000000"/>
      </w:pBdr>
      <w:shd w:val="clear" w:color="000000" w:fill="FFFF99"/>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27" w:customStyle="1">
    <w:name w:val="xl127"/>
    <w:basedOn w:val="Normal"/>
    <w:qFormat/>
    <w:rsid w:val="007c392b"/>
    <w:pPr>
      <w:pBdr>
        <w:top w:val="single" w:sz="4" w:space="0" w:color="000000"/>
        <w:left w:val="single" w:sz="4" w:space="0" w:color="000000"/>
        <w:bottom w:val="single" w:sz="4" w:space="0" w:color="000000"/>
        <w:right w:val="single" w:sz="8" w:space="0" w:color="9933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28" w:customStyle="1">
    <w:name w:val="xl128"/>
    <w:basedOn w:val="Normal"/>
    <w:qFormat/>
    <w:rsid w:val="007c392b"/>
    <w:pPr>
      <w:pBdr>
        <w:right w:val="single" w:sz="8" w:space="0" w:color="993300"/>
      </w:pBdr>
      <w:spacing w:lineRule="auto" w:line="240" w:beforeAutospacing="1" w:afterAutospacing="1"/>
      <w:textAlignment w:val="top"/>
    </w:pPr>
    <w:rPr>
      <w:rFonts w:ascii="Times New Roman" w:hAnsi="Times New Roman" w:eastAsia="Times New Roman" w:cs="Times New Roman"/>
      <w:color w:val="3366FF"/>
      <w:sz w:val="20"/>
      <w:szCs w:val="20"/>
      <w:lang w:eastAsia="ru-RU"/>
    </w:rPr>
  </w:style>
  <w:style w:type="paragraph" w:styleId="Caption1">
    <w:name w:val="caption1"/>
    <w:basedOn w:val="Normal"/>
    <w:next w:val="Normal"/>
    <w:uiPriority w:val="35"/>
    <w:unhideWhenUsed/>
    <w:qFormat/>
    <w:rsid w:val="008319d1"/>
    <w:pPr>
      <w:spacing w:lineRule="auto" w:line="240" w:before="0" w:after="200"/>
      <w:jc w:val="right"/>
    </w:pPr>
    <w:rPr>
      <w:rFonts w:ascii="Times New Roman" w:hAnsi="Times New Roman" w:eastAsia="Times New Roman" w:cs="Times New Roman"/>
      <w:b/>
      <w:bCs/>
      <w:sz w:val="24"/>
      <w:szCs w:val="18"/>
      <w:lang w:eastAsia="ru-RU"/>
    </w:rPr>
  </w:style>
  <w:style w:type="paragraph" w:styleId="Msonormal" w:customStyle="1">
    <w:name w:val="msonormal"/>
    <w:basedOn w:val="Normal"/>
    <w:qFormat/>
    <w:rsid w:val="007308e0"/>
    <w:pPr>
      <w:spacing w:lineRule="auto" w:line="240" w:beforeAutospacing="1" w:afterAutospacing="1"/>
    </w:pPr>
    <w:rPr>
      <w:rFonts w:ascii="Times New Roman" w:hAnsi="Times New Roman" w:eastAsia="Times New Roman" w:cs="Times New Roman"/>
      <w:sz w:val="24"/>
      <w:szCs w:val="24"/>
      <w:lang w:eastAsia="ru-RU"/>
    </w:rPr>
  </w:style>
  <w:style w:type="paragraph" w:styleId="BlockText">
    <w:name w:val="Block Text"/>
    <w:basedOn w:val="Normal"/>
    <w:qFormat/>
    <w:rsid w:val="00ca1b11"/>
    <w:pPr>
      <w:widowControl w:val="false"/>
      <w:spacing w:lineRule="auto" w:line="259" w:before="60" w:after="220"/>
      <w:ind w:left="400" w:right="400"/>
      <w:jc w:val="center"/>
    </w:pPr>
    <w:rPr>
      <w:rFonts w:ascii="Times New Roman" w:hAnsi="Times New Roman" w:eastAsia="Times New Roman" w:cs="Times New Roman"/>
      <w:b/>
      <w:lang w:eastAsia="ru-RU"/>
    </w:rPr>
  </w:style>
  <w:style w:type="paragraph" w:styleId="122" w:customStyle="1">
    <w:name w:val="Обычный1"/>
    <w:qFormat/>
    <w:rsid w:val="00ca1b11"/>
    <w:pPr>
      <w:widowControl/>
      <w:bidi w:val="0"/>
      <w:spacing w:lineRule="auto" w:line="240" w:before="0" w:after="0"/>
      <w:jc w:val="left"/>
    </w:pPr>
    <w:rPr>
      <w:rFonts w:ascii="Times New Roman" w:hAnsi="Times New Roman" w:eastAsia="Times New Roman" w:cs="Times New Roman"/>
      <w:color w:val="auto"/>
      <w:kern w:val="0"/>
      <w:sz w:val="20"/>
      <w:szCs w:val="20"/>
      <w:lang w:eastAsia="ru-RU" w:val="ru-RU" w:bidi="ar-SA"/>
    </w:rPr>
  </w:style>
  <w:style w:type="paragraph" w:styleId="311" w:customStyle="1">
    <w:name w:val="Основной текст 31"/>
    <w:basedOn w:val="122"/>
    <w:qFormat/>
    <w:rsid w:val="00ca1b11"/>
    <w:pPr>
      <w:jc w:val="both"/>
    </w:pPr>
    <w:rPr>
      <w:sz w:val="24"/>
    </w:rPr>
  </w:style>
  <w:style w:type="paragraph" w:styleId="BodyText3">
    <w:name w:val="Body Text 3"/>
    <w:basedOn w:val="Normal"/>
    <w:link w:val="31"/>
    <w:qFormat/>
    <w:rsid w:val="00ca1b11"/>
    <w:pPr>
      <w:widowControl w:val="false"/>
      <w:spacing w:lineRule="atLeast" w:line="360" w:before="0" w:after="0"/>
      <w:jc w:val="both"/>
      <w:textAlignment w:val="baseline"/>
    </w:pPr>
    <w:rPr>
      <w:rFonts w:ascii="Times New Roman" w:hAnsi="Times New Roman" w:eastAsia="Times New Roman" w:cs="Times New Roman"/>
      <w:sz w:val="28"/>
      <w:szCs w:val="20"/>
      <w:lang w:eastAsia="ru-RU"/>
    </w:rPr>
  </w:style>
  <w:style w:type="paragraph" w:styleId="BodyTextIndent3">
    <w:name w:val="Body Text Indent 3"/>
    <w:basedOn w:val="Normal"/>
    <w:link w:val="32"/>
    <w:qFormat/>
    <w:rsid w:val="00ca1b11"/>
    <w:pPr>
      <w:widowControl w:val="false"/>
      <w:spacing w:lineRule="atLeast" w:line="360" w:before="0" w:after="0"/>
      <w:ind w:hanging="414" w:left="1134"/>
      <w:jc w:val="both"/>
      <w:textAlignment w:val="baseline"/>
    </w:pPr>
    <w:rPr>
      <w:rFonts w:ascii="Times New Roman" w:hAnsi="Times New Roman" w:eastAsia="Times New Roman" w:cs="Times New Roman"/>
      <w:b/>
      <w:sz w:val="26"/>
      <w:szCs w:val="20"/>
      <w:lang w:eastAsia="ru-RU"/>
    </w:rPr>
  </w:style>
  <w:style w:type="paragraph" w:styleId="PlainText">
    <w:name w:val="Plain Text"/>
    <w:basedOn w:val="Normal"/>
    <w:link w:val="Style20"/>
    <w:uiPriority w:val="99"/>
    <w:qFormat/>
    <w:rsid w:val="00ca1b11"/>
    <w:pPr>
      <w:spacing w:lineRule="auto" w:line="240" w:before="0" w:after="0"/>
    </w:pPr>
    <w:rPr>
      <w:rFonts w:ascii="Courier New" w:hAnsi="Courier New" w:eastAsia="Times New Roman" w:cs="Times New Roman"/>
      <w:sz w:val="20"/>
      <w:szCs w:val="20"/>
      <w:lang w:eastAsia="ru-RU"/>
    </w:rPr>
  </w:style>
  <w:style w:type="paragraph" w:styleId="ConsNonformat" w:customStyle="1">
    <w:name w:val="ConsNonformat"/>
    <w:qFormat/>
    <w:rsid w:val="00ca1b11"/>
    <w:pPr>
      <w:widowControl w:val="false"/>
      <w:bidi w:val="0"/>
      <w:spacing w:lineRule="auto" w:line="240" w:before="0" w:after="0"/>
      <w:jc w:val="left"/>
    </w:pPr>
    <w:rPr>
      <w:rFonts w:ascii="Courier New" w:hAnsi="Courier New" w:eastAsia="Times New Roman" w:cs="Courier New"/>
      <w:color w:val="auto"/>
      <w:kern w:val="0"/>
      <w:sz w:val="20"/>
      <w:szCs w:val="20"/>
      <w:lang w:eastAsia="ru-RU" w:val="ru-RU" w:bidi="ar-SA"/>
    </w:rPr>
  </w:style>
  <w:style w:type="paragraph" w:styleId="ConsNormal" w:customStyle="1">
    <w:name w:val="ConsNormal"/>
    <w:qFormat/>
    <w:rsid w:val="00ca1b11"/>
    <w:pPr>
      <w:widowControl w:val="false"/>
      <w:bidi w:val="0"/>
      <w:spacing w:lineRule="auto" w:line="240" w:before="0" w:after="0"/>
      <w:ind w:firstLine="720"/>
      <w:jc w:val="left"/>
    </w:pPr>
    <w:rPr>
      <w:rFonts w:ascii="Arial" w:hAnsi="Arial" w:eastAsia="Times New Roman" w:cs="Times New Roman"/>
      <w:color w:val="auto"/>
      <w:kern w:val="0"/>
      <w:sz w:val="16"/>
      <w:szCs w:val="20"/>
      <w:lang w:eastAsia="ru-RU" w:val="ru-RU" w:bidi="ar-SA"/>
    </w:rPr>
  </w:style>
  <w:style w:type="paragraph" w:styleId="123" w:customStyle="1">
    <w:name w:val="Без интервала1"/>
    <w:qFormat/>
    <w:rsid w:val="00ca1b11"/>
    <w:pPr>
      <w:widowControl/>
      <w:bidi w:val="0"/>
      <w:spacing w:lineRule="auto" w:line="240" w:before="0" w:after="0"/>
      <w:jc w:val="left"/>
    </w:pPr>
    <w:rPr>
      <w:rFonts w:ascii="Calibri" w:hAnsi="Calibri" w:eastAsia="Times New Roman" w:cs="Calibri" w:asciiTheme="minorHAnsi" w:hAnsiTheme="minorHAnsi"/>
      <w:color w:val="auto"/>
      <w:kern w:val="0"/>
      <w:sz w:val="22"/>
      <w:szCs w:val="22"/>
      <w:lang w:eastAsia="ru-RU" w:val="ru-RU" w:bidi="ar-SA"/>
    </w:rPr>
  </w:style>
  <w:style w:type="paragraph" w:styleId="1110" w:customStyle="1">
    <w:name w:val="Обычный11"/>
    <w:qFormat/>
    <w:rsid w:val="00da50a7"/>
    <w:pPr>
      <w:widowControl/>
      <w:bidi w:val="0"/>
      <w:spacing w:lineRule="auto" w:line="240" w:before="0" w:after="0"/>
      <w:jc w:val="left"/>
    </w:pPr>
    <w:rPr>
      <w:rFonts w:ascii="Times New Roman" w:hAnsi="Times New Roman" w:eastAsia="Times New Roman" w:cs="Times New Roman"/>
      <w:color w:val="auto"/>
      <w:kern w:val="0"/>
      <w:sz w:val="20"/>
      <w:szCs w:val="20"/>
      <w:lang w:eastAsia="ru-RU" w:val="ru-RU" w:bidi="ar-SA"/>
    </w:rPr>
  </w:style>
  <w:style w:type="paragraph" w:styleId="3111" w:customStyle="1">
    <w:name w:val="Основной текст 311"/>
    <w:basedOn w:val="1110"/>
    <w:qFormat/>
    <w:rsid w:val="00da50a7"/>
    <w:pPr>
      <w:jc w:val="both"/>
    </w:pPr>
    <w:rPr>
      <w:sz w:val="24"/>
    </w:rPr>
  </w:style>
  <w:style w:type="paragraph" w:styleId="Style40" w:customStyle="1">
    <w:name w:val="Нормальный (таблица)"/>
    <w:basedOn w:val="Normal"/>
    <w:next w:val="Normal"/>
    <w:uiPriority w:val="99"/>
    <w:qFormat/>
    <w:rsid w:val="00da50a7"/>
    <w:pPr>
      <w:widowControl w:val="false"/>
      <w:spacing w:lineRule="auto" w:line="240" w:before="0" w:after="0"/>
      <w:jc w:val="both"/>
    </w:pPr>
    <w:rPr>
      <w:rFonts w:ascii="Times New Roman CYR" w:hAnsi="Times New Roman CYR" w:eastAsia="宋体" w:cs="Times New Roman CYR" w:eastAsiaTheme="minorEastAsia"/>
      <w:sz w:val="24"/>
      <w:szCs w:val="24"/>
      <w:lang w:eastAsia="zh-CN"/>
    </w:rPr>
  </w:style>
  <w:style w:type="paragraph" w:styleId="124" w:customStyle="1">
    <w:name w:val="1.Заголовок 2"/>
    <w:basedOn w:val="Normal"/>
    <w:qFormat/>
    <w:rsid w:val="009c79ab"/>
    <w:pPr>
      <w:numPr>
        <w:ilvl w:val="0"/>
        <w:numId w:val="2"/>
      </w:numPr>
      <w:spacing w:lineRule="auto" w:line="240" w:before="120" w:afterAutospacing="1"/>
    </w:pPr>
    <w:rPr>
      <w:rFonts w:ascii="Times New Roman" w:hAnsi="Times New Roman" w:eastAsia="MS Mincho" w:cs="Times New Roman"/>
      <w:b/>
      <w:sz w:val="32"/>
      <w:szCs w:val="24"/>
      <w:lang w:eastAsia="ru-RU"/>
    </w:rPr>
  </w:style>
  <w:style w:type="paragraph" w:styleId="1111" w:customStyle="1">
    <w:name w:val="Табличный_таблица_11"/>
    <w:link w:val="111"/>
    <w:qFormat/>
    <w:rsid w:val="009c79ab"/>
    <w:pPr>
      <w:widowControl/>
      <w:bidi w:val="0"/>
      <w:spacing w:lineRule="auto" w:line="240" w:before="0" w:after="0"/>
      <w:jc w:val="center"/>
    </w:pPr>
    <w:rPr>
      <w:rFonts w:ascii="Times New Roman" w:hAnsi="Times New Roman" w:eastAsia="Times New Roman" w:cs="Times New Roman"/>
      <w:color w:val="auto"/>
      <w:kern w:val="0"/>
      <w:sz w:val="22"/>
      <w:szCs w:val="22"/>
      <w:lang w:eastAsia="ru-RU" w:val="ru-RU" w:bidi="ar-SA"/>
    </w:rPr>
  </w:style>
  <w:style w:type="paragraph" w:styleId="Style41" w:customStyle="1">
    <w:name w:val="Абзац"/>
    <w:link w:val="Style23"/>
    <w:qFormat/>
    <w:rsid w:val="009c79ab"/>
    <w:pPr>
      <w:widowControl/>
      <w:bidi w:val="0"/>
      <w:spacing w:lineRule="auto" w:line="240" w:before="60" w:after="60"/>
      <w:ind w:firstLine="567"/>
      <w:jc w:val="both"/>
    </w:pPr>
    <w:rPr>
      <w:rFonts w:ascii="Times New Roman" w:hAnsi="Times New Roman" w:eastAsia="Times New Roman" w:cs="Times New Roman"/>
      <w:color w:val="auto"/>
      <w:kern w:val="0"/>
      <w:sz w:val="24"/>
      <w:szCs w:val="24"/>
      <w:lang w:eastAsia="ru-RU" w:val="ru-RU" w:bidi="ar-SA"/>
    </w:rPr>
  </w:style>
  <w:style w:type="paragraph" w:styleId="Style42" w:customStyle="1">
    <w:name w:val="Таблица_название_таблицы"/>
    <w:next w:val="Style41"/>
    <w:link w:val="Style25"/>
    <w:qFormat/>
    <w:rsid w:val="009c79ab"/>
    <w:pPr>
      <w:keepNext w:val="true"/>
      <w:widowControl/>
      <w:numPr>
        <w:ilvl w:val="1"/>
        <w:numId w:val="3"/>
      </w:numPr>
      <w:bidi w:val="0"/>
      <w:spacing w:lineRule="auto" w:line="240" w:before="0" w:after="120"/>
      <w:jc w:val="center"/>
    </w:pPr>
    <w:rPr>
      <w:rFonts w:ascii="Times New Roman" w:hAnsi="Times New Roman" w:eastAsia="Times New Roman" w:cs="Times New Roman"/>
      <w:bCs/>
      <w:color w:val="auto"/>
      <w:kern w:val="0"/>
      <w:sz w:val="24"/>
      <w:szCs w:val="22"/>
      <w:lang w:eastAsia="ru-RU" w:val="ru-RU" w:bidi="ar-SA"/>
    </w:rPr>
  </w:style>
  <w:style w:type="paragraph" w:styleId="125" w:customStyle="1">
    <w:name w:val="Список_маркерный_1_уровень"/>
    <w:link w:val="17"/>
    <w:qFormat/>
    <w:rsid w:val="009c79ab"/>
    <w:pPr>
      <w:widowControl/>
      <w:numPr>
        <w:ilvl w:val="0"/>
        <w:numId w:val="3"/>
      </w:numPr>
      <w:bidi w:val="0"/>
      <w:spacing w:lineRule="auto" w:line="240" w:before="60" w:after="100"/>
      <w:jc w:val="both"/>
    </w:pPr>
    <w:rPr>
      <w:rFonts w:ascii="Times New Roman" w:hAnsi="Times New Roman" w:eastAsia="Times New Roman" w:cs="Times New Roman"/>
      <w:color w:val="auto"/>
      <w:kern w:val="0"/>
      <w:sz w:val="24"/>
      <w:szCs w:val="24"/>
      <w:lang w:eastAsia="ru-RU" w:val="ru-RU" w:bidi="ar-SA"/>
    </w:rPr>
  </w:style>
  <w:style w:type="paragraph" w:styleId="Style43" w:customStyle="1">
    <w:name w:val="Таблица_номер_таблицы"/>
    <w:link w:val="Style27"/>
    <w:qFormat/>
    <w:rsid w:val="009c79ab"/>
    <w:pPr>
      <w:keepNext w:val="true"/>
      <w:widowControl/>
      <w:bidi w:val="0"/>
      <w:spacing w:lineRule="auto" w:line="240" w:before="0" w:after="0"/>
      <w:jc w:val="right"/>
    </w:pPr>
    <w:rPr>
      <w:rFonts w:ascii="Times New Roman" w:hAnsi="Times New Roman" w:eastAsia="Times New Roman" w:cs="Times New Roman"/>
      <w:bCs/>
      <w:color w:val="auto"/>
      <w:kern w:val="0"/>
      <w:sz w:val="24"/>
      <w:szCs w:val="22"/>
      <w:lang w:eastAsia="ru-RU" w:val="ru-RU" w:bidi="ar-SA"/>
    </w:rPr>
  </w:style>
  <w:style w:type="paragraph" w:styleId="Style44" w:customStyle="1">
    <w:name w:val="Примечание"/>
    <w:next w:val="Style41"/>
    <w:link w:val="Style28"/>
    <w:autoRedefine/>
    <w:qFormat/>
    <w:rsid w:val="009c79ab"/>
    <w:pPr>
      <w:widowControl/>
      <w:bidi w:val="0"/>
      <w:spacing w:lineRule="auto" w:line="240" w:before="60" w:after="60"/>
      <w:ind w:hanging="113" w:left="680" w:right="567"/>
      <w:jc w:val="both"/>
    </w:pPr>
    <w:rPr>
      <w:rFonts w:ascii="Times New Roman" w:hAnsi="Times New Roman" w:eastAsia="Times New Roman" w:cs="Times New Roman"/>
      <w:color w:val="auto"/>
      <w:kern w:val="0"/>
      <w:sz w:val="20"/>
      <w:szCs w:val="20"/>
      <w:lang w:eastAsia="ru-RU" w:val="ru-RU" w:bidi="ar-SA"/>
    </w:rPr>
  </w:style>
  <w:style w:type="paragraph" w:styleId="Style45" w:customStyle="1">
    <w:name w:val="_Обычный"/>
    <w:basedOn w:val="Normal"/>
    <w:link w:val="Style29"/>
    <w:qFormat/>
    <w:rsid w:val="009c79ab"/>
    <w:pPr>
      <w:spacing w:lineRule="auto" w:line="360" w:before="0" w:after="0"/>
      <w:ind w:firstLine="709"/>
      <w:jc w:val="both"/>
    </w:pPr>
    <w:rPr>
      <w:rFonts w:ascii="Times New Roman" w:hAnsi="Times New Roman" w:eastAsia="Calibri" w:cs="Times New Roman"/>
      <w:iCs/>
      <w:sz w:val="26"/>
      <w:szCs w:val="26"/>
    </w:rPr>
  </w:style>
  <w:style w:type="paragraph" w:styleId="Style46" w:customStyle="1">
    <w:name w:val="Знак Знак Знак Знак Знак Знак Знак"/>
    <w:basedOn w:val="Normal"/>
    <w:qFormat/>
    <w:rsid w:val="00677789"/>
    <w:pPr>
      <w:tabs>
        <w:tab w:val="clear" w:pos="709"/>
        <w:tab w:val="left" w:pos="360" w:leader="none"/>
      </w:tabs>
      <w:spacing w:lineRule="exact" w:line="240"/>
    </w:pPr>
    <w:rPr>
      <w:rFonts w:ascii="Times New Roman" w:hAnsi="Times New Roman" w:eastAsia="Calibri" w:cs="Times New Roman"/>
      <w:sz w:val="20"/>
      <w:szCs w:val="20"/>
      <w:lang w:eastAsia="zh-CN"/>
    </w:rPr>
  </w:style>
  <w:style w:type="paragraph" w:styleId="ListNumber">
    <w:name w:val="List Number"/>
    <w:basedOn w:val="Normal"/>
    <w:uiPriority w:val="99"/>
    <w:semiHidden/>
    <w:rsid w:val="00677789"/>
    <w:pPr>
      <w:numPr>
        <w:ilvl w:val="0"/>
        <w:numId w:val="4"/>
      </w:numPr>
      <w:tabs>
        <w:tab w:val="clear" w:pos="709"/>
        <w:tab w:val="left" w:pos="495" w:leader="none"/>
      </w:tabs>
      <w:spacing w:lineRule="auto" w:line="360" w:before="0" w:after="0"/>
      <w:ind w:hanging="495" w:left="495"/>
    </w:pPr>
    <w:rPr>
      <w:rFonts w:ascii="Times New Roman" w:hAnsi="Times New Roman" w:eastAsia="Times New Roman" w:cs="Times New Roman"/>
      <w:sz w:val="24"/>
      <w:szCs w:val="24"/>
      <w:lang w:eastAsia="ru-RU"/>
    </w:rPr>
  </w:style>
  <w:style w:type="paragraph" w:styleId="Style47" w:customStyle="1">
    <w:name w:val="Обычный ТКП"/>
    <w:basedOn w:val="Normal"/>
    <w:qFormat/>
    <w:rsid w:val="00677789"/>
    <w:pPr>
      <w:spacing w:lineRule="auto" w:line="360" w:before="0" w:after="0"/>
      <w:ind w:firstLine="709" w:left="57" w:right="57"/>
      <w:jc w:val="both"/>
    </w:pPr>
    <w:rPr>
      <w:rFonts w:ascii="Calibri" w:hAnsi="Calibri" w:eastAsia="Times New Roman" w:cs="Times New Roman"/>
      <w:bCs/>
      <w:sz w:val="24"/>
      <w:szCs w:val="20"/>
      <w:lang w:val="en-US"/>
    </w:rPr>
  </w:style>
  <w:style w:type="paragraph" w:styleId="Subtitle">
    <w:name w:val="Subtitle"/>
    <w:basedOn w:val="Normal"/>
    <w:next w:val="Normal"/>
    <w:link w:val="Style30"/>
    <w:uiPriority w:val="11"/>
    <w:qFormat/>
    <w:rsid w:val="00677789"/>
    <w:pPr>
      <w:spacing w:lineRule="auto" w:line="240" w:before="0" w:after="60"/>
      <w:jc w:val="center"/>
      <w:outlineLvl w:val="1"/>
    </w:pPr>
    <w:rPr>
      <w:rFonts w:ascii="Cambria" w:hAnsi="Cambria" w:eastAsia="Times New Roman" w:cs="Times New Roman"/>
      <w:sz w:val="24"/>
      <w:szCs w:val="24"/>
      <w:lang w:val="en-US"/>
    </w:rPr>
  </w:style>
  <w:style w:type="paragraph" w:styleId="IntenseQuote">
    <w:name w:val="Intense Quote"/>
    <w:basedOn w:val="Normal"/>
    <w:next w:val="Normal"/>
    <w:link w:val="Style31"/>
    <w:uiPriority w:val="30"/>
    <w:qFormat/>
    <w:rsid w:val="00677789"/>
    <w:pPr>
      <w:spacing w:lineRule="auto" w:line="240" w:before="0" w:after="0"/>
      <w:ind w:left="720" w:right="720"/>
    </w:pPr>
    <w:rPr>
      <w:rFonts w:ascii="Calibri" w:hAnsi="Calibri" w:eastAsia="Times New Roman" w:cs="Times New Roman"/>
      <w:b/>
      <w:i/>
      <w:sz w:val="24"/>
      <w:lang w:val="en-US"/>
    </w:rPr>
  </w:style>
  <w:style w:type="paragraph" w:styleId="Style48" w:customStyle="1">
    <w:name w:val="Стиль"/>
    <w:basedOn w:val="Normal"/>
    <w:qFormat/>
    <w:rsid w:val="00677789"/>
    <w:pPr>
      <w:spacing w:lineRule="exact" w:line="240"/>
    </w:pPr>
    <w:rPr>
      <w:rFonts w:ascii="Verdana" w:hAnsi="Verdana" w:eastAsia="Times New Roman" w:cs="Times New Roman"/>
      <w:sz w:val="20"/>
      <w:szCs w:val="20"/>
      <w:lang w:val="en-US"/>
    </w:rPr>
  </w:style>
  <w:style w:type="paragraph" w:styleId="Style49" w:customStyle="1">
    <w:name w:val="Формула"/>
    <w:basedOn w:val="Normal"/>
    <w:qFormat/>
    <w:rsid w:val="00677789"/>
    <w:pPr>
      <w:tabs>
        <w:tab w:val="clear" w:pos="709"/>
        <w:tab w:val="center" w:pos="4536" w:leader="none"/>
        <w:tab w:val="right" w:pos="9356" w:leader="none"/>
      </w:tabs>
      <w:overflowPunct w:val="true"/>
      <w:spacing w:lineRule="auto" w:line="360" w:before="0" w:after="0"/>
      <w:ind w:right="-1"/>
      <w:jc w:val="both"/>
      <w:textAlignment w:val="baseline"/>
    </w:pPr>
    <w:rPr>
      <w:rFonts w:ascii="Times New Roman" w:hAnsi="Times New Roman" w:eastAsia="Times New Roman" w:cs="Times New Roman"/>
      <w:sz w:val="28"/>
      <w:szCs w:val="20"/>
      <w:lang w:eastAsia="ru-RU"/>
    </w:rPr>
  </w:style>
  <w:style w:type="paragraph" w:styleId="CharChar" w:customStyle="1">
    <w:name w:val="Char Char"/>
    <w:basedOn w:val="Normal"/>
    <w:qFormat/>
    <w:rsid w:val="00677789"/>
    <w:pPr>
      <w:spacing w:lineRule="auto" w:line="240" w:before="0" w:after="120"/>
    </w:pPr>
    <w:rPr>
      <w:rFonts w:ascii="Arial" w:hAnsi="Arial" w:eastAsia="Times New Roman" w:cs="Times New Roman"/>
      <w:sz w:val="20"/>
      <w:szCs w:val="20"/>
      <w:lang w:val="en-US"/>
    </w:rPr>
  </w:style>
  <w:style w:type="paragraph" w:styleId="ConsPlusNonformat" w:customStyle="1">
    <w:name w:val="ConsPlusNonformat"/>
    <w:uiPriority w:val="99"/>
    <w:qFormat/>
    <w:rsid w:val="00677789"/>
    <w:pPr>
      <w:widowControl w:val="false"/>
      <w:bidi w:val="0"/>
      <w:spacing w:lineRule="auto" w:line="240" w:before="0" w:after="0"/>
      <w:jc w:val="left"/>
    </w:pPr>
    <w:rPr>
      <w:rFonts w:ascii="Courier New" w:hAnsi="Courier New" w:eastAsia="Times New Roman" w:cs="Courier New"/>
      <w:color w:val="auto"/>
      <w:kern w:val="0"/>
      <w:sz w:val="20"/>
      <w:szCs w:val="20"/>
      <w:lang w:eastAsia="ru-RU" w:val="ru-RU" w:bidi="ar-SA"/>
    </w:rPr>
  </w:style>
  <w:style w:type="paragraph" w:styleId="Pa11" w:customStyle="1">
    <w:name w:val="Pa11"/>
    <w:basedOn w:val="Normal"/>
    <w:next w:val="Normal"/>
    <w:qFormat/>
    <w:rsid w:val="00677789"/>
    <w:pPr>
      <w:spacing w:lineRule="atLeast" w:line="191" w:before="0" w:after="0"/>
    </w:pPr>
    <w:rPr>
      <w:rFonts w:ascii="Helios" w:hAnsi="Helios" w:eastAsia="Times New Roman" w:cs="Times New Roman"/>
      <w:sz w:val="24"/>
      <w:szCs w:val="24"/>
      <w:lang w:eastAsia="ru-RU"/>
    </w:rPr>
  </w:style>
  <w:style w:type="paragraph" w:styleId="Msolistparagraph" w:customStyle="1">
    <w:name w:val="msolistparagraph"/>
    <w:basedOn w:val="Normal"/>
    <w:qFormat/>
    <w:rsid w:val="00677789"/>
    <w:pPr>
      <w:spacing w:lineRule="auto" w:line="276" w:before="0" w:after="200"/>
      <w:ind w:left="720"/>
      <w:contextualSpacing/>
    </w:pPr>
    <w:rPr>
      <w:rFonts w:ascii="Calibri" w:hAnsi="Calibri" w:eastAsia="Times New Roman" w:cs="Times New Roman"/>
      <w:sz w:val="28"/>
    </w:rPr>
  </w:style>
  <w:style w:type="paragraph" w:styleId="Style50" w:customStyle="1">
    <w:name w:val="Знак Знак Знак Знак"/>
    <w:basedOn w:val="Normal"/>
    <w:qFormat/>
    <w:rsid w:val="00677789"/>
    <w:pPr>
      <w:spacing w:lineRule="auto" w:line="240" w:beforeAutospacing="1" w:afterAutospacing="1"/>
    </w:pPr>
    <w:rPr>
      <w:rFonts w:ascii="Tahoma" w:hAnsi="Tahoma" w:eastAsia="Times New Roman" w:cs="Tahoma"/>
      <w:sz w:val="20"/>
      <w:szCs w:val="20"/>
      <w:lang w:val="en-US"/>
    </w:rPr>
  </w:style>
  <w:style w:type="paragraph" w:styleId="Style51" w:customStyle="1">
    <w:name w:val="Style5"/>
    <w:basedOn w:val="Normal"/>
    <w:qFormat/>
    <w:rsid w:val="00677789"/>
    <w:pPr>
      <w:widowControl w:val="false"/>
      <w:spacing w:lineRule="exact" w:line="163" w:before="0" w:after="0"/>
      <w:jc w:val="right"/>
    </w:pPr>
    <w:rPr>
      <w:rFonts w:ascii="Palatino Linotype" w:hAnsi="Palatino Linotype" w:eastAsia="Times New Roman" w:cs="Times New Roman"/>
      <w:sz w:val="24"/>
      <w:szCs w:val="24"/>
      <w:lang w:eastAsia="ru-RU"/>
    </w:rPr>
  </w:style>
  <w:style w:type="paragraph" w:styleId="Style111" w:customStyle="1">
    <w:name w:val="Style11"/>
    <w:basedOn w:val="Normal"/>
    <w:qFormat/>
    <w:rsid w:val="00677789"/>
    <w:pPr>
      <w:widowControl w:val="false"/>
      <w:spacing w:lineRule="exact" w:line="139" w:before="0" w:after="0"/>
      <w:ind w:firstLine="82"/>
    </w:pPr>
    <w:rPr>
      <w:rFonts w:ascii="Palatino Linotype" w:hAnsi="Palatino Linotype" w:eastAsia="Times New Roman" w:cs="Times New Roman"/>
      <w:sz w:val="24"/>
      <w:szCs w:val="24"/>
      <w:lang w:eastAsia="ru-RU"/>
    </w:rPr>
  </w:style>
  <w:style w:type="paragraph" w:styleId="Style211" w:customStyle="1">
    <w:name w:val="Style21"/>
    <w:basedOn w:val="Normal"/>
    <w:qFormat/>
    <w:rsid w:val="00677789"/>
    <w:pPr>
      <w:widowControl w:val="false"/>
      <w:spacing w:lineRule="auto" w:line="240" w:before="0" w:after="0"/>
    </w:pPr>
    <w:rPr>
      <w:rFonts w:ascii="Palatino Linotype" w:hAnsi="Palatino Linotype" w:eastAsia="Times New Roman" w:cs="Times New Roman"/>
      <w:sz w:val="24"/>
      <w:szCs w:val="24"/>
      <w:lang w:eastAsia="ru-RU"/>
    </w:rPr>
  </w:style>
  <w:style w:type="paragraph" w:styleId="Style191" w:customStyle="1">
    <w:name w:val="Style19"/>
    <w:basedOn w:val="Normal"/>
    <w:qFormat/>
    <w:rsid w:val="00677789"/>
    <w:pPr>
      <w:widowControl w:val="false"/>
      <w:spacing w:lineRule="auto" w:line="240" w:before="0" w:after="0"/>
    </w:pPr>
    <w:rPr>
      <w:rFonts w:ascii="Palatino Linotype" w:hAnsi="Palatino Linotype" w:eastAsia="Times New Roman" w:cs="Times New Roman"/>
      <w:sz w:val="24"/>
      <w:szCs w:val="24"/>
      <w:lang w:eastAsia="ru-RU"/>
    </w:rPr>
  </w:style>
  <w:style w:type="paragraph" w:styleId="Style310" w:customStyle="1">
    <w:name w:val="Style3"/>
    <w:basedOn w:val="Normal"/>
    <w:qFormat/>
    <w:rsid w:val="00677789"/>
    <w:pPr>
      <w:widowControl w:val="false"/>
      <w:spacing w:lineRule="exact" w:line="322" w:before="0" w:after="0"/>
      <w:ind w:firstLine="715"/>
      <w:jc w:val="both"/>
    </w:pPr>
    <w:rPr>
      <w:rFonts w:ascii="Times New Roman" w:hAnsi="Times New Roman" w:eastAsia="Times New Roman" w:cs="Times New Roman"/>
      <w:sz w:val="24"/>
      <w:szCs w:val="24"/>
      <w:lang w:eastAsia="ru-RU"/>
    </w:rPr>
  </w:style>
  <w:style w:type="paragraph" w:styleId="Style61" w:customStyle="1">
    <w:name w:val="Style6"/>
    <w:basedOn w:val="Normal"/>
    <w:qFormat/>
    <w:rsid w:val="00677789"/>
    <w:pPr>
      <w:widowControl w:val="false"/>
      <w:spacing w:lineRule="auto" w:line="240" w:before="0" w:after="0"/>
    </w:pPr>
    <w:rPr>
      <w:rFonts w:ascii="Times New Roman" w:hAnsi="Times New Roman" w:eastAsia="Times New Roman" w:cs="Times New Roman"/>
      <w:sz w:val="24"/>
      <w:szCs w:val="24"/>
      <w:lang w:eastAsia="ru-RU"/>
    </w:rPr>
  </w:style>
  <w:style w:type="paragraph" w:styleId="Style91" w:customStyle="1">
    <w:name w:val="Style9"/>
    <w:basedOn w:val="Normal"/>
    <w:qFormat/>
    <w:rsid w:val="00677789"/>
    <w:pPr>
      <w:widowControl w:val="false"/>
      <w:spacing w:lineRule="exact" w:line="322" w:before="0" w:after="0"/>
      <w:ind w:firstLine="710"/>
    </w:pPr>
    <w:rPr>
      <w:rFonts w:ascii="Times New Roman" w:hAnsi="Times New Roman" w:eastAsia="Times New Roman" w:cs="Times New Roman"/>
      <w:sz w:val="24"/>
      <w:szCs w:val="24"/>
      <w:lang w:eastAsia="ru-RU"/>
    </w:rPr>
  </w:style>
  <w:style w:type="paragraph" w:styleId="S1" w:customStyle="1">
    <w:name w:val="s_1"/>
    <w:basedOn w:val="Normal"/>
    <w:qFormat/>
    <w:rsid w:val="00677789"/>
    <w:pPr>
      <w:spacing w:lineRule="auto" w:line="240" w:beforeAutospacing="1" w:afterAutospacing="1"/>
    </w:pPr>
    <w:rPr>
      <w:rFonts w:ascii="Times New Roman" w:hAnsi="Times New Roman" w:eastAsia="Times New Roman" w:cs="Times New Roman"/>
      <w:sz w:val="24"/>
      <w:szCs w:val="24"/>
      <w:lang w:eastAsia="ru-RU"/>
    </w:rPr>
  </w:style>
  <w:style w:type="paragraph" w:styleId="S22" w:customStyle="1">
    <w:name w:val="s_22"/>
    <w:basedOn w:val="Normal"/>
    <w:qFormat/>
    <w:rsid w:val="00677789"/>
    <w:pPr>
      <w:spacing w:lineRule="auto" w:line="240" w:beforeAutospacing="1" w:afterAutospacing="1"/>
    </w:pPr>
    <w:rPr>
      <w:rFonts w:ascii="Times New Roman" w:hAnsi="Times New Roman" w:eastAsia="Times New Roman" w:cs="Times New Roman"/>
      <w:sz w:val="24"/>
      <w:szCs w:val="24"/>
      <w:lang w:eastAsia="ru-RU"/>
    </w:rPr>
  </w:style>
  <w:style w:type="paragraph" w:styleId="92" w:customStyle="1">
    <w:name w:val="Основной текст9"/>
    <w:basedOn w:val="Normal"/>
    <w:qFormat/>
    <w:rsid w:val="00677789"/>
    <w:pPr>
      <w:widowControl w:val="false"/>
      <w:shd w:val="clear" w:color="auto" w:fill="FFFFFF"/>
      <w:spacing w:lineRule="exact" w:line="331" w:before="0" w:after="300"/>
      <w:ind w:hanging="1200"/>
    </w:pPr>
    <w:rPr>
      <w:rFonts w:ascii="Times New Roman" w:hAnsi="Times New Roman"/>
      <w:sz w:val="27"/>
      <w:szCs w:val="27"/>
      <w:shd w:fill="FFFFFF" w:val="clear"/>
    </w:rPr>
  </w:style>
  <w:style w:type="paragraph" w:styleId="Xl170" w:customStyle="1">
    <w:name w:val="xl170"/>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b/>
      <w:bCs/>
      <w:i/>
      <w:iCs/>
      <w:color w:val="000000"/>
      <w:sz w:val="24"/>
      <w:szCs w:val="24"/>
      <w:lang w:eastAsia="ru-RU"/>
    </w:rPr>
  </w:style>
  <w:style w:type="paragraph" w:styleId="Xl171" w:customStyle="1">
    <w:name w:val="xl171"/>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color w:val="FF0000"/>
      <w:sz w:val="24"/>
      <w:szCs w:val="24"/>
      <w:lang w:eastAsia="ru-RU"/>
    </w:rPr>
  </w:style>
  <w:style w:type="paragraph" w:styleId="Xl172" w:customStyle="1">
    <w:name w:val="xl172"/>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Xl173" w:customStyle="1">
    <w:name w:val="xl173"/>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pPr>
    <w:rPr>
      <w:rFonts w:ascii="Times New Roman" w:hAnsi="Times New Roman" w:eastAsia="Times New Roman" w:cs="Times New Roman"/>
      <w:b/>
      <w:bCs/>
      <w:color w:val="000000"/>
      <w:sz w:val="24"/>
      <w:szCs w:val="24"/>
      <w:lang w:eastAsia="ru-RU"/>
    </w:rPr>
  </w:style>
  <w:style w:type="paragraph" w:styleId="Xl174" w:customStyle="1">
    <w:name w:val="xl174"/>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pPr>
    <w:rPr>
      <w:rFonts w:ascii="Times New Roman" w:hAnsi="Times New Roman" w:eastAsia="Times New Roman" w:cs="Times New Roman"/>
      <w:b/>
      <w:bCs/>
      <w:color w:val="000000"/>
      <w:sz w:val="24"/>
      <w:szCs w:val="24"/>
      <w:lang w:eastAsia="ru-RU"/>
    </w:rPr>
  </w:style>
  <w:style w:type="paragraph" w:styleId="Xl175" w:customStyle="1">
    <w:name w:val="xl175"/>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pPr>
    <w:rPr>
      <w:rFonts w:ascii="Times New Roman" w:hAnsi="Times New Roman" w:eastAsia="Times New Roman" w:cs="Times New Roman"/>
      <w:color w:val="000000"/>
      <w:sz w:val="24"/>
      <w:szCs w:val="24"/>
      <w:lang w:eastAsia="ru-RU"/>
    </w:rPr>
  </w:style>
  <w:style w:type="paragraph" w:styleId="Xl176" w:customStyle="1">
    <w:name w:val="xl176"/>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pPr>
    <w:rPr>
      <w:rFonts w:ascii="Times New Roman" w:hAnsi="Times New Roman" w:eastAsia="Times New Roman" w:cs="Times New Roman"/>
      <w:color w:val="000000"/>
      <w:sz w:val="24"/>
      <w:szCs w:val="24"/>
      <w:lang w:eastAsia="ru-RU"/>
    </w:rPr>
  </w:style>
  <w:style w:type="paragraph" w:styleId="Xl177" w:customStyle="1">
    <w:name w:val="xl177"/>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color w:val="000000"/>
      <w:sz w:val="24"/>
      <w:szCs w:val="24"/>
      <w:lang w:eastAsia="ru-RU"/>
    </w:rPr>
  </w:style>
  <w:style w:type="paragraph" w:styleId="Xl178" w:customStyle="1">
    <w:name w:val="xl178"/>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Xl179" w:customStyle="1">
    <w:name w:val="xl179"/>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pPr>
    <w:rPr>
      <w:rFonts w:ascii="Times New Roman" w:hAnsi="Times New Roman" w:eastAsia="Times New Roman" w:cs="Times New Roman"/>
      <w:b/>
      <w:bCs/>
      <w:i/>
      <w:iCs/>
      <w:color w:val="FFFFFF"/>
      <w:sz w:val="24"/>
      <w:szCs w:val="24"/>
      <w:lang w:eastAsia="ru-RU"/>
    </w:rPr>
  </w:style>
  <w:style w:type="paragraph" w:styleId="Xl180" w:customStyle="1">
    <w:name w:val="xl180"/>
    <w:basedOn w:val="Normal"/>
    <w:qFormat/>
    <w:rsid w:val="00677789"/>
    <w:pPr>
      <w:pBdr>
        <w:top w:val="single" w:sz="4" w:space="0" w:color="000000"/>
        <w:left w:val="single" w:sz="4" w:space="0" w:color="000000"/>
        <w:bottom w:val="single" w:sz="4" w:space="0" w:color="000000"/>
        <w:right w:val="single" w:sz="4" w:space="0" w:color="000000"/>
      </w:pBdr>
      <w:shd w:val="clear" w:color="000000" w:fill="CCFFFF"/>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Xl181" w:customStyle="1">
    <w:name w:val="xl181"/>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Xl182" w:customStyle="1">
    <w:name w:val="xl182"/>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i/>
      <w:iCs/>
      <w:color w:val="000000"/>
      <w:sz w:val="24"/>
      <w:szCs w:val="24"/>
      <w:lang w:eastAsia="ru-RU"/>
    </w:rPr>
  </w:style>
  <w:style w:type="paragraph" w:styleId="Xl183" w:customStyle="1">
    <w:name w:val="xl183"/>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i/>
      <w:iCs/>
      <w:color w:val="FFFFFF"/>
      <w:sz w:val="24"/>
      <w:szCs w:val="24"/>
      <w:lang w:eastAsia="ru-RU"/>
    </w:rPr>
  </w:style>
  <w:style w:type="paragraph" w:styleId="Xl184" w:customStyle="1">
    <w:name w:val="xl184"/>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right"/>
    </w:pPr>
    <w:rPr>
      <w:rFonts w:ascii="Times New Roman" w:hAnsi="Times New Roman" w:eastAsia="Times New Roman" w:cs="Times New Roman"/>
      <w:color w:val="000000"/>
      <w:sz w:val="24"/>
      <w:szCs w:val="24"/>
      <w:lang w:eastAsia="ru-RU"/>
    </w:rPr>
  </w:style>
  <w:style w:type="paragraph" w:styleId="Xl185" w:customStyle="1">
    <w:name w:val="xl185"/>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right"/>
    </w:pPr>
    <w:rPr>
      <w:rFonts w:ascii="Times New Roman" w:hAnsi="Times New Roman" w:eastAsia="Times New Roman" w:cs="Times New Roman"/>
      <w:color w:val="000000"/>
      <w:sz w:val="24"/>
      <w:szCs w:val="24"/>
      <w:lang w:eastAsia="ru-RU"/>
    </w:rPr>
  </w:style>
  <w:style w:type="paragraph" w:styleId="Xl186" w:customStyle="1">
    <w:name w:val="xl186"/>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right"/>
    </w:pPr>
    <w:rPr>
      <w:rFonts w:ascii="Times New Roman" w:hAnsi="Times New Roman" w:eastAsia="Times New Roman" w:cs="Times New Roman"/>
      <w:i/>
      <w:iCs/>
      <w:color w:val="000000"/>
      <w:sz w:val="24"/>
      <w:szCs w:val="24"/>
      <w:lang w:eastAsia="ru-RU"/>
    </w:rPr>
  </w:style>
  <w:style w:type="paragraph" w:styleId="Xl187" w:customStyle="1">
    <w:name w:val="xl187"/>
    <w:basedOn w:val="Normal"/>
    <w:qFormat/>
    <w:rsid w:val="00677789"/>
    <w:pPr>
      <w:spacing w:lineRule="auto" w:line="240" w:beforeAutospacing="1" w:afterAutospacing="1"/>
      <w:jc w:val="center"/>
    </w:pPr>
    <w:rPr>
      <w:rFonts w:ascii="Times New Roman" w:hAnsi="Times New Roman" w:eastAsia="Times New Roman" w:cs="Times New Roman"/>
      <w:color w:val="000000"/>
      <w:sz w:val="24"/>
      <w:szCs w:val="24"/>
      <w:lang w:eastAsia="ru-RU"/>
    </w:rPr>
  </w:style>
  <w:style w:type="paragraph" w:styleId="Xl188" w:customStyle="1">
    <w:name w:val="xl188"/>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color w:val="000000"/>
      <w:sz w:val="24"/>
      <w:szCs w:val="24"/>
      <w:lang w:eastAsia="ru-RU"/>
    </w:rPr>
  </w:style>
  <w:style w:type="paragraph" w:styleId="Xl189" w:customStyle="1">
    <w:name w:val="xl189"/>
    <w:basedOn w:val="Normal"/>
    <w:qFormat/>
    <w:rsid w:val="00677789"/>
    <w:pPr>
      <w:pBdr>
        <w:top w:val="single" w:sz="4" w:space="0" w:color="FF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190" w:customStyle="1">
    <w:name w:val="xl190"/>
    <w:basedOn w:val="Normal"/>
    <w:qFormat/>
    <w:rsid w:val="00677789"/>
    <w:pPr>
      <w:pBdr>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191" w:customStyle="1">
    <w:name w:val="xl191"/>
    <w:basedOn w:val="Normal"/>
    <w:qFormat/>
    <w:rsid w:val="00677789"/>
    <w:pPr>
      <w:pBdr>
        <w:top w:val="single" w:sz="4" w:space="0" w:color="000000"/>
        <w:left w:val="single" w:sz="4" w:space="0" w:color="000000"/>
        <w:right w:val="single" w:sz="4" w:space="0" w:color="000000"/>
      </w:pBdr>
      <w:shd w:val="clear" w:color="000000" w:fill="FFFF00"/>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2" w:customStyle="1">
    <w:name w:val="xl192"/>
    <w:basedOn w:val="Normal"/>
    <w:qFormat/>
    <w:rsid w:val="00677789"/>
    <w:pPr>
      <w:pBdr>
        <w:left w:val="single" w:sz="4" w:space="0" w:color="000000"/>
        <w:bottom w:val="single" w:sz="4" w:space="0" w:color="000000"/>
        <w:right w:val="single" w:sz="4" w:space="0" w:color="000000"/>
      </w:pBdr>
      <w:shd w:val="clear" w:color="000000" w:fill="FFFF00"/>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3" w:customStyle="1">
    <w:name w:val="xl193"/>
    <w:basedOn w:val="Normal"/>
    <w:qFormat/>
    <w:rsid w:val="00677789"/>
    <w:pPr>
      <w:pBdr>
        <w:top w:val="single" w:sz="4" w:space="0" w:color="000000"/>
        <w:left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4" w:customStyle="1">
    <w:name w:val="xl194"/>
    <w:basedOn w:val="Normal"/>
    <w:qFormat/>
    <w:rsid w:val="00677789"/>
    <w:pPr>
      <w:pBdr>
        <w:top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5" w:customStyle="1">
    <w:name w:val="xl195"/>
    <w:basedOn w:val="Normal"/>
    <w:qFormat/>
    <w:rsid w:val="00677789"/>
    <w:pPr>
      <w:pBdr>
        <w:top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6" w:customStyle="1">
    <w:name w:val="xl196"/>
    <w:basedOn w:val="Normal"/>
    <w:qFormat/>
    <w:rsid w:val="00677789"/>
    <w:pPr>
      <w:pBdr>
        <w:top w:val="single" w:sz="4" w:space="0" w:color="000000"/>
        <w:left w:val="single" w:sz="4" w:space="0" w:color="000000"/>
        <w:right w:val="single" w:sz="4"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7" w:customStyle="1">
    <w:name w:val="xl197"/>
    <w:basedOn w:val="Normal"/>
    <w:qFormat/>
    <w:rsid w:val="00677789"/>
    <w:pPr>
      <w:pBdr>
        <w:left w:val="single" w:sz="4" w:space="0" w:color="000000"/>
        <w:bottom w:val="single" w:sz="4" w:space="0" w:color="000000"/>
        <w:right w:val="single" w:sz="4"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8" w:customStyle="1">
    <w:name w:val="xl198"/>
    <w:basedOn w:val="Normal"/>
    <w:qFormat/>
    <w:rsid w:val="00677789"/>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9" w:customStyle="1">
    <w:name w:val="xl199"/>
    <w:basedOn w:val="Normal"/>
    <w:qFormat/>
    <w:rsid w:val="00677789"/>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200" w:customStyle="1">
    <w:name w:val="xl200"/>
    <w:basedOn w:val="Normal"/>
    <w:qFormat/>
    <w:rsid w:val="00677789"/>
    <w:pPr>
      <w:pBdr>
        <w:top w:val="single" w:sz="4" w:space="0" w:color="000000"/>
        <w:left w:val="single" w:sz="4" w:space="0" w:color="000000"/>
      </w:pBdr>
      <w:spacing w:lineRule="auto" w:line="240" w:beforeAutospacing="1" w:afterAutospacing="1"/>
      <w:jc w:val="center"/>
      <w:textAlignment w:val="center"/>
    </w:pPr>
    <w:rPr>
      <w:rFonts w:ascii="Times New Roman" w:hAnsi="Times New Roman" w:eastAsia="Times New Roman" w:cs="Times New Roman"/>
      <w:i/>
      <w:iCs/>
      <w:color w:val="000000"/>
      <w:sz w:val="20"/>
      <w:szCs w:val="20"/>
      <w:lang w:eastAsia="ru-RU"/>
    </w:rPr>
  </w:style>
  <w:style w:type="paragraph" w:styleId="Xl201" w:customStyle="1">
    <w:name w:val="xl201"/>
    <w:basedOn w:val="Normal"/>
    <w:qFormat/>
    <w:rsid w:val="00677789"/>
    <w:pPr>
      <w:pBdr>
        <w:left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i/>
      <w:iCs/>
      <w:color w:val="000000"/>
      <w:sz w:val="20"/>
      <w:szCs w:val="20"/>
      <w:lang w:eastAsia="ru-RU"/>
    </w:rPr>
  </w:style>
  <w:style w:type="paragraph" w:styleId="Xl202" w:customStyle="1">
    <w:name w:val="xl202"/>
    <w:basedOn w:val="Normal"/>
    <w:qFormat/>
    <w:rsid w:val="00677789"/>
    <w:pPr>
      <w:pBdr>
        <w:top w:val="single" w:sz="4" w:space="0" w:color="000000"/>
        <w:left w:val="single" w:sz="4" w:space="0" w:color="000000"/>
        <w:right w:val="single" w:sz="4" w:space="0" w:color="000000"/>
      </w:pBdr>
      <w:spacing w:lineRule="auto" w:line="240" w:beforeAutospacing="1" w:afterAutospacing="1"/>
      <w:textAlignment w:val="center"/>
    </w:pPr>
    <w:rPr>
      <w:rFonts w:ascii="Times New Roman" w:hAnsi="Times New Roman" w:eastAsia="Times New Roman" w:cs="Times New Roman"/>
      <w:b/>
      <w:bCs/>
      <w:i/>
      <w:iCs/>
      <w:color w:val="000000"/>
      <w:sz w:val="24"/>
      <w:szCs w:val="24"/>
      <w:lang w:eastAsia="ru-RU"/>
    </w:rPr>
  </w:style>
  <w:style w:type="paragraph" w:styleId="Xl203" w:customStyle="1">
    <w:name w:val="xl203"/>
    <w:basedOn w:val="Normal"/>
    <w:qFormat/>
    <w:rsid w:val="00677789"/>
    <w:pPr>
      <w:pBdr>
        <w:top w:val="single" w:sz="4" w:space="0" w:color="000000"/>
        <w:left w:val="single" w:sz="4" w:space="0" w:color="000000"/>
        <w:right w:val="single" w:sz="4" w:space="0" w:color="000000"/>
      </w:pBdr>
      <w:spacing w:lineRule="auto" w:line="240" w:beforeAutospacing="1" w:afterAutospacing="1"/>
    </w:pPr>
    <w:rPr>
      <w:rFonts w:ascii="Times New Roman" w:hAnsi="Times New Roman" w:eastAsia="Times New Roman" w:cs="Times New Roman"/>
      <w:b/>
      <w:bCs/>
      <w:i/>
      <w:iCs/>
      <w:color w:val="000000"/>
      <w:sz w:val="24"/>
      <w:szCs w:val="24"/>
      <w:lang w:eastAsia="ru-RU"/>
    </w:rPr>
  </w:style>
  <w:style w:type="paragraph" w:styleId="Xl204" w:customStyle="1">
    <w:name w:val="xl204"/>
    <w:basedOn w:val="Normal"/>
    <w:qFormat/>
    <w:rsid w:val="00677789"/>
    <w:pPr>
      <w:pBdr>
        <w:top w:val="single" w:sz="4" w:space="0" w:color="000000"/>
        <w:left w:val="single" w:sz="4" w:space="0" w:color="FF0000"/>
        <w:bottom w:val="single" w:sz="4" w:space="0" w:color="FF0000"/>
        <w:right w:val="single" w:sz="4" w:space="0" w:color="FF0000"/>
      </w:pBdr>
      <w:spacing w:lineRule="auto" w:line="240" w:beforeAutospacing="1" w:afterAutospacing="1"/>
    </w:pPr>
    <w:rPr>
      <w:rFonts w:ascii="Times New Roman" w:hAnsi="Times New Roman" w:eastAsia="Times New Roman" w:cs="Times New Roman"/>
      <w:sz w:val="28"/>
      <w:szCs w:val="28"/>
      <w:lang w:eastAsia="ru-RU"/>
    </w:rPr>
  </w:style>
  <w:style w:type="paragraph" w:styleId="Xl205" w:customStyle="1">
    <w:name w:val="xl205"/>
    <w:basedOn w:val="Normal"/>
    <w:qFormat/>
    <w:rsid w:val="00677789"/>
    <w:pPr>
      <w:pBdr>
        <w:top w:val="single" w:sz="4" w:space="0" w:color="000000"/>
        <w:left w:val="single" w:sz="4" w:space="0" w:color="FF0000"/>
        <w:bottom w:val="single" w:sz="4" w:space="0" w:color="FF0000"/>
        <w:right w:val="single" w:sz="4" w:space="0" w:color="000000"/>
      </w:pBdr>
      <w:spacing w:lineRule="auto" w:line="240" w:beforeAutospacing="1" w:afterAutospacing="1"/>
    </w:pPr>
    <w:rPr>
      <w:rFonts w:ascii="Times New Roman" w:hAnsi="Times New Roman" w:eastAsia="Times New Roman" w:cs="Times New Roman"/>
      <w:sz w:val="28"/>
      <w:szCs w:val="28"/>
      <w:lang w:eastAsia="ru-RU"/>
    </w:rPr>
  </w:style>
  <w:style w:type="paragraph" w:styleId="Font0" w:customStyle="1">
    <w:name w:val="font0"/>
    <w:basedOn w:val="Normal"/>
    <w:qFormat/>
    <w:rsid w:val="00677789"/>
    <w:pPr>
      <w:spacing w:lineRule="auto" w:line="240" w:beforeAutospacing="1" w:afterAutospacing="1"/>
    </w:pPr>
    <w:rPr>
      <w:rFonts w:ascii="Calibri" w:hAnsi="Calibri" w:eastAsia="Times New Roman" w:cs="Times New Roman"/>
      <w:color w:val="000000"/>
      <w:lang w:eastAsia="ru-RU"/>
    </w:rPr>
  </w:style>
  <w:style w:type="paragraph" w:styleId="Xl1902" w:customStyle="1">
    <w:name w:val="xl1902"/>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sz w:val="24"/>
      <w:szCs w:val="24"/>
      <w:lang w:eastAsia="ru-RU"/>
    </w:rPr>
  </w:style>
  <w:style w:type="paragraph" w:styleId="Xl1903" w:customStyle="1">
    <w:name w:val="xl1903"/>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904" w:customStyle="1">
    <w:name w:val="xl1904"/>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top"/>
    </w:pPr>
    <w:rPr>
      <w:rFonts w:ascii="Times New Roman" w:hAnsi="Times New Roman" w:eastAsia="Times New Roman" w:cs="Times New Roman"/>
      <w:sz w:val="24"/>
      <w:szCs w:val="24"/>
      <w:lang w:eastAsia="ru-RU"/>
    </w:rPr>
  </w:style>
  <w:style w:type="paragraph" w:styleId="Xl1905" w:customStyle="1">
    <w:name w:val="xl1905"/>
    <w:basedOn w:val="Normal"/>
    <w:qFormat/>
    <w:rsid w:val="00677789"/>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sz w:val="24"/>
      <w:szCs w:val="24"/>
      <w:lang w:eastAsia="ru-RU"/>
    </w:rPr>
  </w:style>
  <w:style w:type="paragraph" w:styleId="Xl1906" w:customStyle="1">
    <w:name w:val="xl1906"/>
    <w:basedOn w:val="Normal"/>
    <w:qFormat/>
    <w:rsid w:val="00677789"/>
    <w:pPr>
      <w:pBdr>
        <w:left w:val="single" w:sz="4" w:space="0" w:color="000000"/>
        <w:bottom w:val="single" w:sz="4" w:space="0" w:color="000000"/>
        <w:right w:val="single" w:sz="4" w:space="0" w:color="000000"/>
      </w:pBdr>
      <w:spacing w:lineRule="auto" w:line="240" w:beforeAutospacing="1" w:afterAutospacing="1"/>
      <w:textAlignment w:val="top"/>
    </w:pPr>
    <w:rPr>
      <w:rFonts w:ascii="Times New Roman" w:hAnsi="Times New Roman" w:eastAsia="Times New Roman" w:cs="Times New Roman"/>
      <w:sz w:val="24"/>
      <w:szCs w:val="24"/>
      <w:lang w:eastAsia="ru-RU"/>
    </w:rPr>
  </w:style>
  <w:style w:type="paragraph" w:styleId="Xl1907" w:customStyle="1">
    <w:name w:val="xl1907"/>
    <w:basedOn w:val="Normal"/>
    <w:qFormat/>
    <w:rsid w:val="00677789"/>
    <w:pPr>
      <w:pBdr>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sz w:val="24"/>
      <w:szCs w:val="24"/>
      <w:lang w:eastAsia="ru-RU"/>
    </w:rPr>
  </w:style>
  <w:style w:type="paragraph" w:styleId="Xl1908" w:customStyle="1">
    <w:name w:val="xl1908"/>
    <w:basedOn w:val="Normal"/>
    <w:qFormat/>
    <w:rsid w:val="00677789"/>
    <w:pPr>
      <w:pBdr>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sz w:val="24"/>
      <w:szCs w:val="24"/>
      <w:lang w:eastAsia="ru-RU"/>
    </w:rPr>
  </w:style>
  <w:style w:type="paragraph" w:styleId="Xl1909" w:customStyle="1">
    <w:name w:val="xl1909"/>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b/>
      <w:bCs/>
      <w:sz w:val="24"/>
      <w:szCs w:val="24"/>
      <w:lang w:eastAsia="ru-RU"/>
    </w:rPr>
  </w:style>
  <w:style w:type="paragraph" w:styleId="Xl1910" w:customStyle="1">
    <w:name w:val="xl1910"/>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b/>
      <w:bCs/>
      <w:sz w:val="24"/>
      <w:szCs w:val="24"/>
      <w:lang w:eastAsia="ru-RU"/>
    </w:rPr>
  </w:style>
  <w:style w:type="paragraph" w:styleId="Xl1911" w:customStyle="1">
    <w:name w:val="xl1911"/>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912" w:customStyle="1">
    <w:name w:val="xl1912"/>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right"/>
    </w:pPr>
    <w:rPr>
      <w:rFonts w:ascii="Times New Roman" w:hAnsi="Times New Roman" w:eastAsia="Times New Roman" w:cs="Times New Roman"/>
      <w:sz w:val="24"/>
      <w:szCs w:val="24"/>
      <w:lang w:eastAsia="ru-RU"/>
    </w:rPr>
  </w:style>
  <w:style w:type="paragraph" w:styleId="Xl1913" w:customStyle="1">
    <w:name w:val="xl1913"/>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sz w:val="24"/>
      <w:szCs w:val="24"/>
      <w:lang w:eastAsia="ru-RU"/>
    </w:rPr>
  </w:style>
  <w:style w:type="paragraph" w:styleId="Xl1914" w:customStyle="1">
    <w:name w:val="xl1914"/>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1915" w:customStyle="1">
    <w:name w:val="xl1915"/>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imes New Roman" w:hAnsi="Times New Roman" w:eastAsia="Times New Roman" w:cs="Times New Roman"/>
      <w:sz w:val="24"/>
      <w:szCs w:val="24"/>
      <w:lang w:eastAsia="ru-RU"/>
    </w:rPr>
  </w:style>
  <w:style w:type="paragraph" w:styleId="Xl1916" w:customStyle="1">
    <w:name w:val="xl1916"/>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right"/>
      <w:textAlignment w:val="center"/>
    </w:pPr>
    <w:rPr>
      <w:rFonts w:ascii="Times New Roman" w:hAnsi="Times New Roman" w:eastAsia="Times New Roman" w:cs="Times New Roman"/>
      <w:sz w:val="24"/>
      <w:szCs w:val="24"/>
      <w:lang w:eastAsia="ru-RU"/>
    </w:rPr>
  </w:style>
  <w:style w:type="paragraph" w:styleId="Xl1917" w:customStyle="1">
    <w:name w:val="xl1917"/>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sz w:val="24"/>
      <w:szCs w:val="24"/>
      <w:lang w:eastAsia="ru-RU"/>
    </w:rPr>
  </w:style>
  <w:style w:type="paragraph" w:styleId="Xl1918" w:customStyle="1">
    <w:name w:val="xl1918"/>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i/>
      <w:iCs/>
      <w:sz w:val="24"/>
      <w:szCs w:val="24"/>
      <w:lang w:eastAsia="ru-RU"/>
    </w:rPr>
  </w:style>
  <w:style w:type="paragraph" w:styleId="EndnoteText">
    <w:name w:val="Endnote Text"/>
    <w:basedOn w:val="Normal"/>
    <w:link w:val="Style32"/>
    <w:uiPriority w:val="99"/>
    <w:semiHidden/>
    <w:unhideWhenUsed/>
    <w:rsid w:val="00677789"/>
    <w:pPr>
      <w:spacing w:lineRule="auto" w:line="240" w:before="0" w:after="0"/>
    </w:pPr>
    <w:rPr>
      <w:rFonts w:ascii="Times New Roman" w:hAnsi="Times New Roman" w:eastAsia="Calibri" w:cs="Arial"/>
      <w:color w:themeColor="text1" w:val="000000"/>
      <w:sz w:val="20"/>
      <w:szCs w:val="20"/>
      <w:lang w:eastAsia="ru-RU"/>
    </w:rPr>
  </w:style>
  <w:style w:type="paragraph" w:styleId="S2" w:customStyle="1">
    <w:name w:val="S_Обычный"/>
    <w:basedOn w:val="Normal"/>
    <w:link w:val="S"/>
    <w:qFormat/>
    <w:rsid w:val="00677789"/>
    <w:pPr>
      <w:spacing w:lineRule="auto" w:line="240" w:before="0" w:after="0"/>
      <w:ind w:firstLine="709"/>
      <w:jc w:val="both"/>
    </w:pPr>
    <w:rPr>
      <w:rFonts w:ascii="Times New Roman" w:hAnsi="Times New Roman" w:eastAsia="Times New Roman" w:cs="Times New Roman"/>
      <w:sz w:val="24"/>
      <w:szCs w:val="24"/>
      <w:lang w:val="en-US" w:eastAsia="ru-RU"/>
    </w:rPr>
  </w:style>
  <w:style w:type="paragraph" w:styleId="62" w:customStyle="1">
    <w:name w:val="Основной текст6"/>
    <w:basedOn w:val="Normal"/>
    <w:qFormat/>
    <w:rsid w:val="00bd2245"/>
    <w:pPr>
      <w:widowControl w:val="false"/>
      <w:shd w:val="clear" w:color="auto" w:fill="FFFFFF"/>
      <w:spacing w:lineRule="exact" w:line="341" w:before="0" w:after="2040"/>
    </w:pPr>
    <w:rPr>
      <w:rFonts w:ascii="Calibri" w:hAnsi="Calibri" w:eastAsia="Calibri" w:cs="Calibri"/>
      <w:spacing w:val="3"/>
      <w:sz w:val="25"/>
      <w:szCs w:val="25"/>
      <w:lang w:eastAsia="ru-RU"/>
    </w:rPr>
  </w:style>
  <w:style w:type="paragraph" w:styleId="Style52" w:customStyle="1">
    <w:name w:val="Комментарий"/>
    <w:basedOn w:val="Normal"/>
    <w:next w:val="Normal"/>
    <w:uiPriority w:val="99"/>
    <w:qFormat/>
    <w:rsid w:val="00bd2245"/>
    <w:pPr>
      <w:widowControl w:val="false"/>
      <w:spacing w:lineRule="auto" w:line="240" w:before="75" w:after="0"/>
      <w:ind w:left="170"/>
      <w:jc w:val="both"/>
    </w:pPr>
    <w:rPr>
      <w:rFonts w:ascii="Times New Roman CYR" w:hAnsi="Times New Roman CYR" w:eastAsia="Times New Roman" w:cs="Times New Roman CYR"/>
      <w:color w:val="353842"/>
      <w:sz w:val="24"/>
      <w:szCs w:val="24"/>
      <w:shd w:fill="F0F0F0" w:val="clear"/>
      <w:lang w:eastAsia="ru-RU"/>
    </w:rPr>
  </w:style>
  <w:style w:type="paragraph" w:styleId="Style53" w:customStyle="1">
    <w:name w:val="Информация о версии"/>
    <w:basedOn w:val="Style52"/>
    <w:next w:val="Normal"/>
    <w:uiPriority w:val="99"/>
    <w:qFormat/>
    <w:rsid w:val="00bd2245"/>
    <w:pPr/>
    <w:rPr>
      <w:i/>
      <w:iCs/>
    </w:rPr>
  </w:style>
  <w:style w:type="paragraph" w:styleId="Style54" w:customStyle="1">
    <w:name w:val="ОснТекст"/>
    <w:basedOn w:val="Normal"/>
    <w:qFormat/>
    <w:rsid w:val="00bd2245"/>
    <w:pPr>
      <w:suppressAutoHyphens w:val="true"/>
      <w:spacing w:lineRule="auto" w:line="276" w:before="0" w:after="200"/>
      <w:ind w:firstLine="540"/>
      <w:jc w:val="both"/>
    </w:pPr>
    <w:rPr>
      <w:rFonts w:ascii="Times New Roman" w:hAnsi="Times New Roman" w:eastAsia="Calibri" w:cs="Times New Roman"/>
      <w:sz w:val="24"/>
      <w:szCs w:val="24"/>
      <w:lang w:val="x-none" w:eastAsia="ar-SA"/>
    </w:rPr>
  </w:style>
  <w:style w:type="paragraph" w:styleId="Style55">
    <w:name w:val="Содержимое врезки"/>
    <w:basedOn w:val="Normal"/>
    <w:qFormat/>
    <w:pPr/>
    <w:rPr/>
  </w:style>
  <w:style w:type="numbering" w:styleId="NoList" w:default="1">
    <w:name w:val="No List"/>
    <w:uiPriority w:val="99"/>
    <w:semiHidden/>
    <w:unhideWhenUsed/>
    <w:qFormat/>
  </w:style>
  <w:style w:type="numbering" w:styleId="126" w:customStyle="1">
    <w:name w:val="Нет списка1"/>
    <w:uiPriority w:val="99"/>
    <w:semiHidden/>
    <w:unhideWhenUsed/>
    <w:qFormat/>
    <w:rsid w:val="007c392b"/>
  </w:style>
  <w:style w:type="numbering" w:styleId="1112" w:customStyle="1">
    <w:name w:val="Нет списка11"/>
    <w:uiPriority w:val="99"/>
    <w:semiHidden/>
    <w:unhideWhenUsed/>
    <w:qFormat/>
    <w:rsid w:val="007c392b"/>
  </w:style>
  <w:style w:type="numbering" w:styleId="1113" w:customStyle="1">
    <w:name w:val="Нет списка111"/>
    <w:uiPriority w:val="99"/>
    <w:semiHidden/>
    <w:unhideWhenUsed/>
    <w:qFormat/>
    <w:rsid w:val="007c392b"/>
  </w:style>
  <w:style w:type="numbering" w:styleId="216" w:customStyle="1">
    <w:name w:val="Нет списка2"/>
    <w:uiPriority w:val="99"/>
    <w:semiHidden/>
    <w:unhideWhenUsed/>
    <w:qFormat/>
    <w:rsid w:val="007c392b"/>
  </w:style>
  <w:style w:type="numbering" w:styleId="35" w:customStyle="1">
    <w:name w:val="Нет списка3"/>
    <w:uiPriority w:val="99"/>
    <w:semiHidden/>
    <w:unhideWhenUsed/>
    <w:qFormat/>
    <w:rsid w:val="007c392b"/>
  </w:style>
  <w:style w:type="numbering" w:styleId="45" w:customStyle="1">
    <w:name w:val="Нет списка4"/>
    <w:uiPriority w:val="99"/>
    <w:semiHidden/>
    <w:unhideWhenUsed/>
    <w:qFormat/>
    <w:rsid w:val="007c392b"/>
  </w:style>
  <w:style w:type="numbering" w:styleId="OutlineList2">
    <w:name w:val="Outline List 2"/>
    <w:uiPriority w:val="99"/>
    <w:semiHidden/>
    <w:unhideWhenUsed/>
    <w:qFormat/>
    <w:rsid w:val="00677789"/>
  </w:style>
  <w:style w:type="table" w:default="1" w:styleId="a3">
    <w:name w:val="Normal Table"/>
    <w:uiPriority w:val="99"/>
    <w:semiHidden/>
    <w:unhideWhenUsed/>
    <w:tblPr>
      <w:tblCellMar>
        <w:top w:w="0" w:type="dxa"/>
        <w:left w:w="108" w:type="dxa"/>
        <w:bottom w:w="0" w:type="dxa"/>
        <w:right w:w="108" w:type="dxa"/>
      </w:tblCellMar>
    </w:tblPr>
  </w:style>
  <w:style w:type="table" w:styleId="-5">
    <w:name w:val="Light Shading Accent 5"/>
    <w:basedOn w:val="a3"/>
    <w:uiPriority w:val="99"/>
    <w:rsid w:val="007c392b"/>
    <w:pPr>
      <w:spacing w:after="0" w:line="240" w:lineRule="auto"/>
    </w:pPr>
    <w:rPr>
      <w:lang w:eastAsia="ru-RU"/>
      <w:sz w:val="20"/>
      <w:szCs w:val="20"/>
    </w:rPr>
    <w:tblPr>
      <w:tblStyleRowBandSize w:val="1"/>
      <w:tblStyleColBandSize w:val="1"/>
      <w:tblBorders>
        <w:top w:val="single" w:color="4BACC6" w:sz="8" w:space="0"/>
        <w:bottom w:val="single" w:color="4BACC6" w:sz="8" w:space="0"/>
      </w:tblBorders>
    </w:tblPr>
    <w:tblStylePr w:type="fir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firstCol">
      <w:rPr>
        <w:b/>
        <w:bCs/>
      </w:rPr>
      <w:tblPr/>
    </w:tblStylePr>
    <w:tblStylePr w:type="lastCol">
      <w:rPr>
        <w:b/>
        <w:bCs/>
      </w:rPr>
      <w:tblPr/>
    </w:tblStylePr>
    <w:tblStylePr w:type="band1Vert">
      <w:rPr/>
      <w:tblPr/>
      <w:tcPr>
        <w:tcBorders>
          <w:left w:val="nil"/>
          <w:right w:val="nil"/>
          <w:insideH w:val="nil"/>
          <w:insideV w:val="nil"/>
        </w:tcBorders>
        <w:shd w:val="clear" w:color="auto" w:fill="D2EAF1"/>
      </w:tcPr>
    </w:tblStylePr>
    <w:tblStylePr w:type="band1Horz">
      <w:rPr/>
      <w:tblPr/>
      <w:tcPr>
        <w:tcBorders>
          <w:left w:val="nil"/>
          <w:right w:val="nil"/>
          <w:insideH w:val="nil"/>
          <w:insideV w:val="nil"/>
        </w:tcBorders>
        <w:shd w:val="clear" w:color="auto" w:fill="D2EAF1"/>
      </w:tcPr>
    </w:tblStylePr>
  </w:style>
  <w:style w:type="table" w:customStyle="1" w:styleId="1b">
    <w:name w:val="Сетка таблицы1"/>
    <w:basedOn w:val="a3"/>
    <w:uiPriority w:val="59"/>
    <w:rsid w:val="007c392b"/>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8">
    <w:name w:val="Сетка таблицы2"/>
    <w:basedOn w:val="a3"/>
    <w:uiPriority w:val="59"/>
    <w:rsid w:val="007c392b"/>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1">
    <w:name w:val="Светлая заливка - Акцент 51"/>
    <w:basedOn w:val="a3"/>
    <w:uiPriority w:val="99"/>
    <w:rsid w:val="007c392b"/>
    <w:pPr>
      <w:spacing w:after="0" w:line="240" w:lineRule="auto"/>
    </w:pPr>
    <w:rPr>
      <w:lang w:eastAsia="ru-RU"/>
      <w:sz w:val="20"/>
      <w:szCs w:val="20"/>
    </w:rPr>
    <w:tblPr>
      <w:tblStyleRowBandSize w:val="1"/>
      <w:tblStyleColBandSize w:val="1"/>
      <w:tblBorders>
        <w:top w:val="single" w:color="4BACC6" w:sz="8" w:space="0"/>
        <w:bottom w:val="single" w:color="4BACC6" w:sz="8" w:space="0"/>
      </w:tblBorders>
    </w:tblPr>
    <w:tblStylePr w:type="fir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firstCol">
      <w:rPr>
        <w:b/>
        <w:bCs/>
      </w:rPr>
      <w:tblPr/>
    </w:tblStylePr>
    <w:tblStylePr w:type="lastCol">
      <w:rPr>
        <w:b/>
        <w:bCs/>
      </w:rPr>
      <w:tblPr/>
    </w:tblStylePr>
    <w:tblStylePr w:type="band1Vert">
      <w:rPr/>
      <w:tblPr/>
      <w:tcPr>
        <w:tcBorders>
          <w:left w:val="nil"/>
          <w:right w:val="nil"/>
          <w:insideH w:val="nil"/>
          <w:insideV w:val="nil"/>
        </w:tcBorders>
        <w:shd w:val="clear" w:color="auto" w:fill="D2EAF1"/>
      </w:tcPr>
    </w:tblStylePr>
    <w:tblStylePr w:type="band1Horz">
      <w:rPr/>
      <w:tblPr/>
      <w:tcPr>
        <w:tcBorders>
          <w:left w:val="nil"/>
          <w:right w:val="nil"/>
          <w:insideH w:val="nil"/>
          <w:insideV w:val="nil"/>
        </w:tcBorders>
        <w:shd w:val="clear" w:color="auto" w:fill="D2EAF1"/>
      </w:tcPr>
    </w:tblStylePr>
  </w:style>
  <w:style w:type="table" w:customStyle="1" w:styleId="211">
    <w:name w:val="Сетка таблицы21"/>
    <w:basedOn w:val="a3"/>
    <w:uiPriority w:val="59"/>
    <w:rsid w:val="007c392b"/>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
    <w:name w:val="Сетка таблицы3"/>
    <w:basedOn w:val="a3"/>
    <w:uiPriority w:val="59"/>
    <w:rsid w:val="007c392b"/>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afa">
    <w:name w:val="Table Grid"/>
    <w:basedOn w:val="a3"/>
    <w:uiPriority w:val="59"/>
    <w:rsid w:val="007c39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Сетка таблицы4"/>
    <w:basedOn w:val="a3"/>
    <w:uiPriority w:val="39"/>
    <w:rsid w:val="007c39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Сетка таблицы11"/>
    <w:basedOn w:val="a3"/>
    <w:uiPriority w:val="39"/>
    <w:rsid w:val="00ca1b1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
    <w:name w:val="Сетка таблицы28"/>
    <w:basedOn w:val="a3"/>
    <w:rsid w:val="00ca1b11"/>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TableNormal1">
    <w:name w:val="Table Normal1"/>
    <w:uiPriority w:val="2"/>
    <w:semiHidden/>
    <w:unhideWhenUsed/>
    <w:qFormat/>
    <w:rsid w:val="00677789"/>
    <w:pPr>
      <w:spacing w:after="0" w:line="240" w:lineRule="auto"/>
    </w:pPr>
    <w:rPr>
      <w:lang w:val="en-US"/>
    </w:rPr>
    <w:tblPr>
      <w:tblCellMar>
        <w:top w:w="0" w:type="dxa"/>
        <w:left w:w="0" w:type="dxa"/>
        <w:bottom w:w="0" w:type="dxa"/>
        <w:right w:w="0" w:type="dxa"/>
      </w:tblCellMar>
    </w:tblPr>
  </w:style>
  <w:style w:type="table" w:customStyle="1" w:styleId="TableNormal">
    <w:name w:val="Table Normal"/>
    <w:uiPriority w:val="2"/>
    <w:semiHidden/>
    <w:unhideWhenUsed/>
    <w:qFormat/>
    <w:rsid w:val="00597d5c"/>
    <w:pPr>
      <w:spacing w:after="0" w:line="240" w:lineRule="auto"/>
    </w:pPr>
    <w:rPr>
      <w:lang w:val="en-US"/>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header" Target="header6.xml"/><Relationship Id="rId14" Type="http://schemas.openxmlformats.org/officeDocument/2006/relationships/header" Target="header7.xml"/><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header" Target="header8.xml"/><Relationship Id="rId18" Type="http://schemas.openxmlformats.org/officeDocument/2006/relationships/header" Target="header9.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header" Target="header10.xml"/><Relationship Id="rId22" Type="http://schemas.openxmlformats.org/officeDocument/2006/relationships/header" Target="header11.xml"/><Relationship Id="rId23" Type="http://schemas.openxmlformats.org/officeDocument/2006/relationships/footer" Target="footer10.xml"/><Relationship Id="rId24" Type="http://schemas.openxmlformats.org/officeDocument/2006/relationships/footer" Target="footer11.xml"/><Relationship Id="rId25" Type="http://schemas.openxmlformats.org/officeDocument/2006/relationships/image" Target="media/image2.jpeg"/><Relationship Id="rId26" Type="http://schemas.openxmlformats.org/officeDocument/2006/relationships/image" Target="media/image3.jpeg"/><Relationship Id="rId27" Type="http://schemas.openxmlformats.org/officeDocument/2006/relationships/image" Target="media/image4.jpeg"/><Relationship Id="rId28" Type="http://schemas.openxmlformats.org/officeDocument/2006/relationships/header" Target="header12.xml"/><Relationship Id="rId29" Type="http://schemas.openxmlformats.org/officeDocument/2006/relationships/header" Target="header13.xml"/><Relationship Id="rId30" Type="http://schemas.openxmlformats.org/officeDocument/2006/relationships/footer" Target="footer12.xml"/><Relationship Id="rId31" Type="http://schemas.openxmlformats.org/officeDocument/2006/relationships/footer" Target="footer13.xml"/><Relationship Id="rId32" Type="http://schemas.openxmlformats.org/officeDocument/2006/relationships/image" Target="media/image5.png"/><Relationship Id="rId33" Type="http://schemas.openxmlformats.org/officeDocument/2006/relationships/image" Target="media/image6.png"/><Relationship Id="rId34" Type="http://schemas.openxmlformats.org/officeDocument/2006/relationships/header" Target="header14.xml"/><Relationship Id="rId35" Type="http://schemas.openxmlformats.org/officeDocument/2006/relationships/header" Target="header15.xml"/><Relationship Id="rId36" Type="http://schemas.openxmlformats.org/officeDocument/2006/relationships/footer" Target="footer14.xml"/><Relationship Id="rId37" Type="http://schemas.openxmlformats.org/officeDocument/2006/relationships/footer" Target="footer15.xml"/><Relationship Id="rId38" Type="http://schemas.openxmlformats.org/officeDocument/2006/relationships/footer" Target="footer16.xml"/><Relationship Id="rId39" Type="http://schemas.openxmlformats.org/officeDocument/2006/relationships/header" Target="header16.xml"/><Relationship Id="rId40" Type="http://schemas.openxmlformats.org/officeDocument/2006/relationships/header" Target="header17.xml"/><Relationship Id="rId41" Type="http://schemas.openxmlformats.org/officeDocument/2006/relationships/footer" Target="footer17.xml"/><Relationship Id="rId42" Type="http://schemas.openxmlformats.org/officeDocument/2006/relationships/footer" Target="footer18.xml"/><Relationship Id="rId43" Type="http://schemas.openxmlformats.org/officeDocument/2006/relationships/header" Target="header18.xml"/><Relationship Id="rId44" Type="http://schemas.openxmlformats.org/officeDocument/2006/relationships/header" Target="header19.xml"/><Relationship Id="rId45" Type="http://schemas.openxmlformats.org/officeDocument/2006/relationships/footer" Target="footer19.xml"/><Relationship Id="rId46" Type="http://schemas.openxmlformats.org/officeDocument/2006/relationships/footer" Target="footer20.xml"/><Relationship Id="rId47" Type="http://schemas.openxmlformats.org/officeDocument/2006/relationships/image" Target="media/image7.jpeg"/><Relationship Id="rId48" Type="http://schemas.openxmlformats.org/officeDocument/2006/relationships/image" Target="media/image8.jpeg"/><Relationship Id="rId49" Type="http://schemas.openxmlformats.org/officeDocument/2006/relationships/header" Target="header20.xml"/><Relationship Id="rId50" Type="http://schemas.openxmlformats.org/officeDocument/2006/relationships/header" Target="header21.xml"/><Relationship Id="rId51" Type="http://schemas.openxmlformats.org/officeDocument/2006/relationships/footer" Target="footer21.xml"/><Relationship Id="rId52" Type="http://schemas.openxmlformats.org/officeDocument/2006/relationships/footer" Target="footer22.xml"/><Relationship Id="rId53" Type="http://schemas.openxmlformats.org/officeDocument/2006/relationships/header" Target="header22.xml"/><Relationship Id="rId54" Type="http://schemas.openxmlformats.org/officeDocument/2006/relationships/header" Target="header23.xml"/><Relationship Id="rId55" Type="http://schemas.openxmlformats.org/officeDocument/2006/relationships/footer" Target="footer23.xml"/><Relationship Id="rId56" Type="http://schemas.openxmlformats.org/officeDocument/2006/relationships/footer" Target="footer24.xml"/><Relationship Id="rId57" Type="http://schemas.openxmlformats.org/officeDocument/2006/relationships/header" Target="header24.xml"/><Relationship Id="rId58" Type="http://schemas.openxmlformats.org/officeDocument/2006/relationships/header" Target="header25.xml"/><Relationship Id="rId59" Type="http://schemas.openxmlformats.org/officeDocument/2006/relationships/footer" Target="footer25.xml"/><Relationship Id="rId60" Type="http://schemas.openxmlformats.org/officeDocument/2006/relationships/footer" Target="footer26.xml"/><Relationship Id="rId61" Type="http://schemas.openxmlformats.org/officeDocument/2006/relationships/header" Target="header26.xml"/><Relationship Id="rId62" Type="http://schemas.openxmlformats.org/officeDocument/2006/relationships/header" Target="header27.xml"/><Relationship Id="rId63" Type="http://schemas.openxmlformats.org/officeDocument/2006/relationships/footer" Target="footer27.xml"/><Relationship Id="rId64" Type="http://schemas.openxmlformats.org/officeDocument/2006/relationships/footer" Target="footer28.xml"/><Relationship Id="rId65" Type="http://schemas.openxmlformats.org/officeDocument/2006/relationships/header" Target="header28.xml"/><Relationship Id="rId66" Type="http://schemas.openxmlformats.org/officeDocument/2006/relationships/footer" Target="footer29.xml"/><Relationship Id="rId67" Type="http://schemas.openxmlformats.org/officeDocument/2006/relationships/header" Target="header29.xml"/><Relationship Id="rId68" Type="http://schemas.openxmlformats.org/officeDocument/2006/relationships/header" Target="header30.xml"/><Relationship Id="rId69" Type="http://schemas.openxmlformats.org/officeDocument/2006/relationships/header" Target="header31.xml"/><Relationship Id="rId70" Type="http://schemas.openxmlformats.org/officeDocument/2006/relationships/footer" Target="footer30.xml"/><Relationship Id="rId71" Type="http://schemas.openxmlformats.org/officeDocument/2006/relationships/footer" Target="footer31.xml"/><Relationship Id="rId72" Type="http://schemas.openxmlformats.org/officeDocument/2006/relationships/footer" Target="footer32.xml"/><Relationship Id="rId73" Type="http://schemas.openxmlformats.org/officeDocument/2006/relationships/header" Target="header32.xml"/><Relationship Id="rId74" Type="http://schemas.openxmlformats.org/officeDocument/2006/relationships/header" Target="header33.xml"/><Relationship Id="rId75" Type="http://schemas.openxmlformats.org/officeDocument/2006/relationships/footer" Target="footer33.xml"/><Relationship Id="rId76" Type="http://schemas.openxmlformats.org/officeDocument/2006/relationships/footer" Target="footer34.xml"/><Relationship Id="rId77" Type="http://schemas.openxmlformats.org/officeDocument/2006/relationships/header" Target="header34.xml"/><Relationship Id="rId78" Type="http://schemas.openxmlformats.org/officeDocument/2006/relationships/header" Target="header35.xml"/><Relationship Id="rId79" Type="http://schemas.openxmlformats.org/officeDocument/2006/relationships/footer" Target="footer35.xml"/><Relationship Id="rId80" Type="http://schemas.openxmlformats.org/officeDocument/2006/relationships/footer" Target="footer36.xml"/><Relationship Id="rId81" Type="http://schemas.openxmlformats.org/officeDocument/2006/relationships/image" Target="media/image9.jpeg"/><Relationship Id="rId82" Type="http://schemas.openxmlformats.org/officeDocument/2006/relationships/header" Target="header36.xml"/><Relationship Id="rId83" Type="http://schemas.openxmlformats.org/officeDocument/2006/relationships/footer" Target="footer37.xml"/><Relationship Id="rId84" Type="http://schemas.openxmlformats.org/officeDocument/2006/relationships/image" Target="media/image10.jpeg"/><Relationship Id="rId85" Type="http://schemas.openxmlformats.org/officeDocument/2006/relationships/image" Target="media/image11.jpeg"/><Relationship Id="rId86" Type="http://schemas.openxmlformats.org/officeDocument/2006/relationships/header" Target="header37.xml"/><Relationship Id="rId87" Type="http://schemas.openxmlformats.org/officeDocument/2006/relationships/header" Target="header38.xml"/><Relationship Id="rId88" Type="http://schemas.openxmlformats.org/officeDocument/2006/relationships/footer" Target="footer38.xml"/><Relationship Id="rId89" Type="http://schemas.openxmlformats.org/officeDocument/2006/relationships/footer" Target="footer39.xml"/><Relationship Id="rId90" Type="http://schemas.openxmlformats.org/officeDocument/2006/relationships/header" Target="header39.xml"/><Relationship Id="rId91" Type="http://schemas.openxmlformats.org/officeDocument/2006/relationships/header" Target="header40.xml"/><Relationship Id="rId92" Type="http://schemas.openxmlformats.org/officeDocument/2006/relationships/footer" Target="footer40.xml"/><Relationship Id="rId93" Type="http://schemas.openxmlformats.org/officeDocument/2006/relationships/footer" Target="footer41.xml"/><Relationship Id="rId94" Type="http://schemas.openxmlformats.org/officeDocument/2006/relationships/header" Target="header41.xml"/><Relationship Id="rId95" Type="http://schemas.openxmlformats.org/officeDocument/2006/relationships/footer" Target="footer42.xml"/><Relationship Id="rId96" Type="http://schemas.openxmlformats.org/officeDocument/2006/relationships/header" Target="header42.xml"/><Relationship Id="rId97" Type="http://schemas.openxmlformats.org/officeDocument/2006/relationships/header" Target="header43.xml"/><Relationship Id="rId98" Type="http://schemas.openxmlformats.org/officeDocument/2006/relationships/footer" Target="footer43.xml"/><Relationship Id="rId99" Type="http://schemas.openxmlformats.org/officeDocument/2006/relationships/footer" Target="footer44.xml"/><Relationship Id="rId100" Type="http://schemas.openxmlformats.org/officeDocument/2006/relationships/header" Target="header44.xml"/><Relationship Id="rId101" Type="http://schemas.openxmlformats.org/officeDocument/2006/relationships/header" Target="header45.xml"/><Relationship Id="rId102" Type="http://schemas.openxmlformats.org/officeDocument/2006/relationships/footer" Target="footer45.xml"/><Relationship Id="rId103" Type="http://schemas.openxmlformats.org/officeDocument/2006/relationships/footer" Target="footer46.xml"/><Relationship Id="rId104" Type="http://schemas.openxmlformats.org/officeDocument/2006/relationships/header" Target="header46.xml"/><Relationship Id="rId105" Type="http://schemas.openxmlformats.org/officeDocument/2006/relationships/header" Target="header47.xml"/><Relationship Id="rId106" Type="http://schemas.openxmlformats.org/officeDocument/2006/relationships/footer" Target="footer47.xml"/><Relationship Id="rId107" Type="http://schemas.openxmlformats.org/officeDocument/2006/relationships/footer" Target="footer48.xml"/><Relationship Id="rId108" Type="http://schemas.openxmlformats.org/officeDocument/2006/relationships/header" Target="header48.xml"/><Relationship Id="rId109" Type="http://schemas.openxmlformats.org/officeDocument/2006/relationships/header" Target="header49.xml"/><Relationship Id="rId110" Type="http://schemas.openxmlformats.org/officeDocument/2006/relationships/footer" Target="footer49.xml"/><Relationship Id="rId111" Type="http://schemas.openxmlformats.org/officeDocument/2006/relationships/footer" Target="footer50.xml"/><Relationship Id="rId112" Type="http://schemas.openxmlformats.org/officeDocument/2006/relationships/header" Target="header50.xml"/><Relationship Id="rId113" Type="http://schemas.openxmlformats.org/officeDocument/2006/relationships/header" Target="header51.xml"/><Relationship Id="rId114" Type="http://schemas.openxmlformats.org/officeDocument/2006/relationships/footer" Target="footer51.xml"/><Relationship Id="rId115" Type="http://schemas.openxmlformats.org/officeDocument/2006/relationships/footer" Target="footer52.xml"/><Relationship Id="rId116" Type="http://schemas.openxmlformats.org/officeDocument/2006/relationships/header" Target="header52.xml"/><Relationship Id="rId117" Type="http://schemas.openxmlformats.org/officeDocument/2006/relationships/header" Target="header53.xml"/><Relationship Id="rId118" Type="http://schemas.openxmlformats.org/officeDocument/2006/relationships/footer" Target="footer53.xml"/><Relationship Id="rId119" Type="http://schemas.openxmlformats.org/officeDocument/2006/relationships/footer" Target="footer54.xml"/><Relationship Id="rId120" Type="http://schemas.openxmlformats.org/officeDocument/2006/relationships/header" Target="header54.xml"/><Relationship Id="rId121" Type="http://schemas.openxmlformats.org/officeDocument/2006/relationships/header" Target="header55.xml"/><Relationship Id="rId122" Type="http://schemas.openxmlformats.org/officeDocument/2006/relationships/footer" Target="footer55.xml"/><Relationship Id="rId123" Type="http://schemas.openxmlformats.org/officeDocument/2006/relationships/footer" Target="footer56.xml"/><Relationship Id="rId124" Type="http://schemas.openxmlformats.org/officeDocument/2006/relationships/header" Target="header56.xml"/><Relationship Id="rId125" Type="http://schemas.openxmlformats.org/officeDocument/2006/relationships/header" Target="header57.xml"/><Relationship Id="rId126" Type="http://schemas.openxmlformats.org/officeDocument/2006/relationships/footer" Target="footer57.xml"/><Relationship Id="rId127" Type="http://schemas.openxmlformats.org/officeDocument/2006/relationships/footer" Target="footer58.xml"/><Relationship Id="rId128" Type="http://schemas.openxmlformats.org/officeDocument/2006/relationships/header" Target="header58.xml"/><Relationship Id="rId129" Type="http://schemas.openxmlformats.org/officeDocument/2006/relationships/header" Target="header59.xml"/><Relationship Id="rId130" Type="http://schemas.openxmlformats.org/officeDocument/2006/relationships/footer" Target="footer59.xml"/><Relationship Id="rId131" Type="http://schemas.openxmlformats.org/officeDocument/2006/relationships/footer" Target="footer60.xml"/><Relationship Id="rId132" Type="http://schemas.openxmlformats.org/officeDocument/2006/relationships/header" Target="header60.xml"/><Relationship Id="rId133" Type="http://schemas.openxmlformats.org/officeDocument/2006/relationships/header" Target="header61.xml"/><Relationship Id="rId134" Type="http://schemas.openxmlformats.org/officeDocument/2006/relationships/footer" Target="footer61.xml"/><Relationship Id="rId135" Type="http://schemas.openxmlformats.org/officeDocument/2006/relationships/footer" Target="footer62.xml"/><Relationship Id="rId136" Type="http://schemas.openxmlformats.org/officeDocument/2006/relationships/header" Target="header62.xml"/><Relationship Id="rId137" Type="http://schemas.openxmlformats.org/officeDocument/2006/relationships/header" Target="header63.xml"/><Relationship Id="rId138" Type="http://schemas.openxmlformats.org/officeDocument/2006/relationships/footer" Target="footer63.xml"/><Relationship Id="rId139" Type="http://schemas.openxmlformats.org/officeDocument/2006/relationships/footer" Target="footer64.xml"/><Relationship Id="rId140" Type="http://schemas.openxmlformats.org/officeDocument/2006/relationships/header" Target="header64.xml"/><Relationship Id="rId141" Type="http://schemas.openxmlformats.org/officeDocument/2006/relationships/header" Target="header65.xml"/><Relationship Id="rId142" Type="http://schemas.openxmlformats.org/officeDocument/2006/relationships/footer" Target="footer65.xml"/><Relationship Id="rId143" Type="http://schemas.openxmlformats.org/officeDocument/2006/relationships/footer" Target="footer66.xml"/><Relationship Id="rId144" Type="http://schemas.openxmlformats.org/officeDocument/2006/relationships/numbering" Target="numbering.xml"/><Relationship Id="rId145" Type="http://schemas.openxmlformats.org/officeDocument/2006/relationships/fontTable" Target="fontTable.xml"/><Relationship Id="rId146" Type="http://schemas.openxmlformats.org/officeDocument/2006/relationships/settings" Target="settings.xml"/><Relationship Id="rId147" Type="http://schemas.openxmlformats.org/officeDocument/2006/relationships/theme" Target="theme/theme1.xml"/><Relationship Id="rId148"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2CA59-BA1B-419A-B74A-77830D577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Application>LibreOffice/7.6.4.1$Windows_X86_64 LibreOffice_project/e19e193f88cd6c0525a17fb7a176ed8e6a3e2aa1</Application>
  <AppVersion>15.0000</AppVersion>
  <Pages>89</Pages>
  <Words>24938</Words>
  <Characters>149382</Characters>
  <CharactersWithSpaces>165702</CharactersWithSpaces>
  <Paragraphs>9428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2024-03-11T07:08:00Z</dcterms:created>
  <dc:creator>Valeriy Mokrousov</dc:creator>
  <dc:description/>
  <dc:language>ru-RU</dc:language>
  <cp:lastModifiedBy>Жилейкина Светлана Михайловна</cp:lastModifiedBy>
  <cp:lastPrinted>2022-06-28T10:35:00Z</cp:lastPrinted>
  <dcterms:modified xsi:type="dcterms:W3CDTF">2024-04-03T08:10:00Z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file>