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sz w:val="26"/>
          <w:szCs w:val="26"/>
        </w:rPr>
      </w:pPr>
      <w:r>
        <w:rPr>
          <w:b/>
          <w:sz w:val="26"/>
          <w:szCs w:val="26"/>
        </w:rPr>
        <w:t>АДМИНИСТРАЦИЯ ГОРОДА ШАРЫПОВО</w:t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ConsPlusNonformat"/>
        <w:widowControl/>
        <w:jc w:val="center"/>
        <w:rPr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ПРОТОКОЛ</w:t>
      </w:r>
    </w:p>
    <w:p>
      <w:pPr>
        <w:pStyle w:val="Normal"/>
        <w:ind w:firstLine="709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рабочей группы по содействию развитию конкуренции </w:t>
      </w:r>
      <w:r>
        <w:rPr>
          <w:rStyle w:val="FontStyle14"/>
        </w:rPr>
        <w:t>в городе Шарыпово Красноярского края</w:t>
      </w:r>
    </w:p>
    <w:p>
      <w:pPr>
        <w:pStyle w:val="Normal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19.01.2023                                город Шарыпово                                                            №  05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5000" w:type="pct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8"/>
        <w:gridCol w:w="6847"/>
      </w:tblGrid>
      <w:tr>
        <w:trPr/>
        <w:tc>
          <w:tcPr>
            <w:tcW w:w="2848" w:type="dxa"/>
            <w:tcBorders/>
          </w:tcPr>
          <w:p>
            <w:pPr>
              <w:pStyle w:val="Normal"/>
              <w:rPr/>
            </w:pPr>
            <w:r>
              <w:rPr/>
              <w:t>Саюшев Дмитрий Викторович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6847" w:type="dxa"/>
            <w:tcBorders/>
          </w:tcPr>
          <w:p>
            <w:pPr>
              <w:pStyle w:val="Normal"/>
              <w:tabs>
                <w:tab w:val="clear" w:pos="708"/>
                <w:tab w:val="left" w:pos="6840" w:leader="none"/>
              </w:tabs>
              <w:jc w:val="both"/>
              <w:rPr/>
            </w:pPr>
            <w:r>
              <w:rPr/>
              <w:t>Первый заместитель Главы города Шарыпово, заместитель руководителя рабочей группы;</w:t>
            </w:r>
          </w:p>
        </w:tc>
      </w:tr>
      <w:tr>
        <w:trPr/>
        <w:tc>
          <w:tcPr>
            <w:tcW w:w="2848" w:type="dxa"/>
            <w:tcBorders/>
          </w:tcPr>
          <w:p>
            <w:pPr>
              <w:pStyle w:val="Normal"/>
              <w:rPr/>
            </w:pPr>
            <w:r>
              <w:rPr/>
              <w:t xml:space="preserve">Орлова Елена Николаевна 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684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Начальник отдела экономики и планирования Администрации города Шарыпово;</w:t>
            </w:r>
          </w:p>
        </w:tc>
      </w:tr>
      <w:tr>
        <w:trPr>
          <w:trHeight w:val="1384" w:hRule="atLeast"/>
        </w:trPr>
        <w:tc>
          <w:tcPr>
            <w:tcW w:w="2848" w:type="dxa"/>
            <w:tcBorders/>
          </w:tcPr>
          <w:p>
            <w:pPr>
              <w:pStyle w:val="Normal"/>
              <w:rPr/>
            </w:pPr>
            <w:r>
              <w:rPr/>
              <w:t xml:space="preserve">Жаркова Лариса Геннадьевна                             </w:t>
            </w:r>
          </w:p>
        </w:tc>
        <w:tc>
          <w:tcPr>
            <w:tcW w:w="684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                                              рабочей группы;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848" w:type="dxa"/>
            <w:tcBorders/>
          </w:tcPr>
          <w:p>
            <w:pPr>
              <w:pStyle w:val="Normal"/>
              <w:rPr/>
            </w:pPr>
            <w:r>
              <w:rPr/>
              <w:t xml:space="preserve">Ильиных Наталья Александровна 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684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Главный специалист отдела экономики и планирования Администрации города Шарыпово;</w:t>
            </w:r>
          </w:p>
        </w:tc>
      </w:tr>
      <w:tr>
        <w:trPr>
          <w:trHeight w:val="648" w:hRule="atLeast"/>
        </w:trPr>
        <w:tc>
          <w:tcPr>
            <w:tcW w:w="2848" w:type="dxa"/>
            <w:tcBorders/>
          </w:tcPr>
          <w:p>
            <w:pPr>
              <w:pStyle w:val="Normal"/>
              <w:rPr/>
            </w:pPr>
            <w:r>
              <w:rPr/>
              <w:t>Андриянова Ольга Геннадьевна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</w:r>
          </w:p>
        </w:tc>
        <w:tc>
          <w:tcPr>
            <w:tcW w:w="684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Руководитель Комитета по управлению муниципальным имуществом и земельными отношениями Администрации города Шарыпово (по согласованию);</w:t>
            </w:r>
          </w:p>
        </w:tc>
      </w:tr>
      <w:tr>
        <w:trPr/>
        <w:tc>
          <w:tcPr>
            <w:tcW w:w="2848" w:type="dxa"/>
            <w:tcBorders/>
          </w:tcPr>
          <w:p>
            <w:pPr>
              <w:pStyle w:val="Normal"/>
              <w:rPr/>
            </w:pPr>
            <w:r>
              <w:rPr/>
              <w:t xml:space="preserve">Васяева Ксения Владимировна </w:t>
            </w:r>
          </w:p>
        </w:tc>
        <w:tc>
          <w:tcPr>
            <w:tcW w:w="684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Начальник отдела архитектуры и градостроительства Администрации города Шарыпово – главный архитектор (по согласованию);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848" w:type="dxa"/>
            <w:tcBorders/>
          </w:tcPr>
          <w:p>
            <w:pPr>
              <w:pStyle w:val="Normal"/>
              <w:rPr/>
            </w:pPr>
            <w:r>
              <w:rPr/>
              <w:t>Буйницкая Лилия Фридриховна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684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Руководитель Управления образования Администрации города Шарыпово (по согласованию);</w:t>
            </w:r>
          </w:p>
        </w:tc>
      </w:tr>
      <w:tr>
        <w:trPr/>
        <w:tc>
          <w:tcPr>
            <w:tcW w:w="2848" w:type="dxa"/>
            <w:tcBorders/>
          </w:tcPr>
          <w:p>
            <w:pPr>
              <w:pStyle w:val="Normal"/>
              <w:rPr/>
            </w:pPr>
            <w:r>
              <w:rPr>
                <w:bCs/>
              </w:rPr>
              <w:t>Гроза</w:t>
            </w:r>
            <w:r>
              <w:rPr/>
              <w:t xml:space="preserve"> </w:t>
            </w:r>
            <w:r>
              <w:rPr>
                <w:bCs/>
              </w:rPr>
              <w:t>Светлана</w:t>
            </w:r>
            <w:r>
              <w:rPr/>
              <w:t xml:space="preserve"> </w:t>
            </w:r>
            <w:r>
              <w:rPr>
                <w:bCs/>
              </w:rPr>
              <w:t>Николаевна</w:t>
            </w:r>
          </w:p>
        </w:tc>
        <w:tc>
          <w:tcPr>
            <w:tcW w:w="6847" w:type="dxa"/>
            <w:tcBorders/>
          </w:tcPr>
          <w:p>
            <w:pPr>
              <w:pStyle w:val="Normal"/>
              <w:widowControl w:val="false"/>
              <w:shd w:fill="FFFFFF" w:val="clear"/>
              <w:autoSpaceDE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  <w:t>Начальник отдела культуры Администрации города Шарыпово (по согласованию);</w:t>
            </w:r>
          </w:p>
          <w:p>
            <w:pPr>
              <w:pStyle w:val="Normal"/>
              <w:widowControl w:val="false"/>
              <w:shd w:fill="FFFFFF" w:val="clear"/>
              <w:autoSpaceDE w:val="false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</w:r>
          </w:p>
        </w:tc>
      </w:tr>
      <w:tr>
        <w:trPr/>
        <w:tc>
          <w:tcPr>
            <w:tcW w:w="2848" w:type="dxa"/>
            <w:tcBorders/>
          </w:tcPr>
          <w:p>
            <w:pPr>
              <w:pStyle w:val="Normal"/>
              <w:rPr/>
            </w:pPr>
            <w:r>
              <w:rPr/>
              <w:t xml:space="preserve">Когданина Людмила Антоновна </w:t>
            </w:r>
          </w:p>
        </w:tc>
        <w:tc>
          <w:tcPr>
            <w:tcW w:w="684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Начальник отдела спорта и молодёжной политики Администрации города Шарыпово (по согласованию);</w:t>
            </w:r>
          </w:p>
        </w:tc>
      </w:tr>
      <w:tr>
        <w:trPr/>
        <w:tc>
          <w:tcPr>
            <w:tcW w:w="2848" w:type="dxa"/>
            <w:tcBorders/>
          </w:tcPr>
          <w:p>
            <w:pPr>
              <w:pStyle w:val="Normal"/>
              <w:snapToGrid w:val="false"/>
              <w:ind w:left="35" w:hanging="0"/>
              <w:rPr/>
            </w:pPr>
            <w:r>
              <w:rPr/>
            </w:r>
          </w:p>
        </w:tc>
        <w:tc>
          <w:tcPr>
            <w:tcW w:w="6847" w:type="dxa"/>
            <w:tcBorders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848" w:type="dxa"/>
            <w:tcBorders/>
          </w:tcPr>
          <w:p>
            <w:pPr>
              <w:pStyle w:val="Normal"/>
              <w:rPr/>
            </w:pPr>
            <w:r>
              <w:rPr/>
              <w:t>Шайганова Ирина Викторовна</w:t>
            </w:r>
          </w:p>
        </w:tc>
        <w:tc>
          <w:tcPr>
            <w:tcW w:w="684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Директор Муниципального казенного учреждения «Служба городского хозяйства» (по согласованию).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Повестка заседания:</w:t>
      </w:r>
    </w:p>
    <w:p>
      <w:pPr>
        <w:pStyle w:val="Normal"/>
        <w:tabs>
          <w:tab w:val="clear" w:pos="708"/>
          <w:tab w:val="center" w:pos="0" w:leader="none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 О рассмотрении и утверждении Доклада о состоянии и развитии конкурентной среды на рынках товаров, работ и услуг</w:t>
      </w:r>
      <w:r>
        <w:rPr>
          <w:rFonts w:eastAsia="Calibri"/>
          <w:b/>
          <w:bCs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на территории городского округа города Шарыпово Красноярского края в 2022 году.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Докладчик: Орлова Елена Николаевна</w:t>
      </w:r>
    </w:p>
    <w:p>
      <w:pPr>
        <w:pStyle w:val="Normal"/>
        <w:ind w:firstLine="709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</w:r>
    </w:p>
    <w:p>
      <w:pPr>
        <w:pStyle w:val="Normal"/>
        <w:ind w:firstLine="709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По вопросам повестки:</w:t>
      </w:r>
    </w:p>
    <w:p>
      <w:pPr>
        <w:pStyle w:val="Normal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Вопрос № 1: О рассмотрении и утверждении Доклада о состоянии и развитии конкурентной среды на рынках товаров, работ и услуг на территории городского округа города Шарыпово Красноярского края в 2022 году. </w:t>
      </w:r>
    </w:p>
    <w:p>
      <w:pPr>
        <w:pStyle w:val="Normal"/>
        <w:tabs>
          <w:tab w:val="clear" w:pos="708"/>
          <w:tab w:val="center" w:pos="0" w:leader="none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Доклад </w:t>
        <w:br/>
        <w:t>о состоянии и развитии конкурентной среды на рынках товаров,</w:t>
        <w:br/>
        <w:t>работ и услуг</w:t>
      </w:r>
      <w:r>
        <w:rPr>
          <w:rStyle w:val="FontStyle14"/>
          <w:rFonts w:eastAsia="Calibri"/>
          <w:color w:val="111111"/>
        </w:rPr>
        <w:t xml:space="preserve"> </w:t>
      </w:r>
      <w:r>
        <w:rPr>
          <w:b/>
          <w:sz w:val="26"/>
          <w:szCs w:val="26"/>
        </w:rPr>
        <w:t xml:space="preserve">на территории городского округа </w:t>
      </w:r>
    </w:p>
    <w:p>
      <w:pPr>
        <w:pStyle w:val="Normal"/>
        <w:tabs>
          <w:tab w:val="clear" w:pos="708"/>
          <w:tab w:val="center" w:pos="0" w:leader="none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города Шарыпово Красноярского края в 2022 году</w:t>
      </w:r>
    </w:p>
    <w:p>
      <w:pPr>
        <w:pStyle w:val="Normal"/>
        <w:ind w:left="709" w:hanging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bookmarkStart w:id="0" w:name="_Hlk90449734"/>
      <w:r>
        <w:rPr>
          <w:color w:val="000000"/>
          <w:sz w:val="26"/>
          <w:szCs w:val="26"/>
          <w:lang w:eastAsia="ru-RU" w:bidi="ru-RU"/>
        </w:rPr>
        <w:t xml:space="preserve">Доклад о состоянии и развитии конкурентной среды на рынках товаров и услуг на территории городского округа </w:t>
      </w:r>
      <w:r>
        <w:rPr>
          <w:rFonts w:eastAsia="Calibri"/>
          <w:color w:val="111111"/>
          <w:sz w:val="26"/>
          <w:szCs w:val="26"/>
          <w:lang w:bidi="ru-RU"/>
        </w:rPr>
        <w:t>город Шарыпово Красноярского края</w:t>
      </w:r>
      <w:r>
        <w:rPr>
          <w:rFonts w:eastAsia="Calibri"/>
          <w:b/>
          <w:bCs/>
          <w:color w:val="111111"/>
          <w:sz w:val="26"/>
          <w:szCs w:val="26"/>
          <w:lang w:bidi="ru-RU"/>
        </w:rPr>
        <w:t xml:space="preserve"> </w:t>
      </w:r>
      <w:bookmarkEnd w:id="0"/>
      <w:r>
        <w:rPr>
          <w:color w:val="000000"/>
          <w:sz w:val="26"/>
          <w:szCs w:val="26"/>
          <w:lang w:eastAsia="ru-RU" w:bidi="ru-RU"/>
        </w:rPr>
        <w:t>подготовлен во исполнение Стандарта развития конкуренции в субъектах Российской Федерации, утвержденного распоряжением Правительства Российской Федерации от 17.04.2019  № 768-р (далее -  Стандарт).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 xml:space="preserve">Целью настоящего доклада является формирование прозрачной системы работы органов местного самоуправления в части реализации эффективных мер по развитию конкуренции в интересах конечного потребителя товаров и услуг, субъектов предпринимательской деятельности, граждан.  </w:t>
      </w:r>
    </w:p>
    <w:p>
      <w:pPr>
        <w:pStyle w:val="Normal"/>
        <w:keepNext w:val="true"/>
        <w:keepLines/>
        <w:numPr>
          <w:ilvl w:val="0"/>
          <w:numId w:val="0"/>
        </w:numPr>
        <w:ind w:firstLine="709"/>
        <w:jc w:val="center"/>
        <w:outlineLvl w:val="0"/>
        <w:rPr>
          <w:rFonts w:eastAsia="Cambria"/>
          <w:b/>
          <w:bCs/>
          <w:i/>
          <w:i/>
          <w:iCs/>
          <w:sz w:val="26"/>
          <w:szCs w:val="26"/>
          <w:lang w:eastAsia="en-US"/>
        </w:rPr>
      </w:pPr>
      <w:r>
        <w:rPr>
          <w:rFonts w:eastAsia="Cambria"/>
          <w:b/>
          <w:bCs/>
          <w:i/>
          <w:iCs/>
          <w:sz w:val="26"/>
          <w:szCs w:val="26"/>
          <w:lang w:eastAsia="en-US"/>
        </w:rPr>
      </w:r>
    </w:p>
    <w:p>
      <w:pPr>
        <w:pStyle w:val="Normal"/>
        <w:keepNext w:val="true"/>
        <w:keepLines/>
        <w:numPr>
          <w:ilvl w:val="0"/>
          <w:numId w:val="0"/>
        </w:numPr>
        <w:ind w:firstLine="709"/>
        <w:jc w:val="center"/>
        <w:outlineLvl w:val="0"/>
        <w:rPr>
          <w:rFonts w:eastAsia="Cambria"/>
          <w:b/>
          <w:bCs/>
          <w:i/>
          <w:i/>
          <w:iCs/>
          <w:sz w:val="26"/>
          <w:szCs w:val="26"/>
          <w:lang w:eastAsia="en-US"/>
        </w:rPr>
      </w:pPr>
      <w:r>
        <w:rPr>
          <w:rFonts w:eastAsia="Cambria"/>
          <w:b/>
          <w:bCs/>
          <w:i/>
          <w:iCs/>
          <w:sz w:val="26"/>
          <w:szCs w:val="26"/>
          <w:lang w:eastAsia="en-US"/>
        </w:rPr>
        <w:t>Раздел 1. Сведения о внедрении стандарта развития конкуренции</w:t>
      </w:r>
    </w:p>
    <w:p>
      <w:pPr>
        <w:pStyle w:val="Normal"/>
        <w:keepNext w:val="true"/>
        <w:keepLines/>
        <w:numPr>
          <w:ilvl w:val="0"/>
          <w:numId w:val="0"/>
        </w:numPr>
        <w:ind w:firstLine="709"/>
        <w:jc w:val="both"/>
        <w:outlineLvl w:val="1"/>
        <w:rPr>
          <w:rFonts w:eastAsia="Cambria"/>
          <w:b/>
          <w:bCs/>
          <w:i/>
          <w:i/>
          <w:iCs/>
          <w:sz w:val="26"/>
          <w:szCs w:val="26"/>
          <w:lang w:eastAsia="en-US"/>
        </w:rPr>
      </w:pPr>
      <w:r>
        <w:rPr>
          <w:rFonts w:eastAsia="Cambria"/>
          <w:b/>
          <w:bCs/>
          <w:i/>
          <w:iCs/>
          <w:sz w:val="26"/>
          <w:szCs w:val="26"/>
          <w:lang w:eastAsia="en-US"/>
        </w:rPr>
      </w:r>
    </w:p>
    <w:p>
      <w:pPr>
        <w:pStyle w:val="Normal"/>
        <w:keepNext w:val="true"/>
        <w:keepLines/>
        <w:numPr>
          <w:ilvl w:val="0"/>
          <w:numId w:val="0"/>
        </w:numPr>
        <w:ind w:firstLine="709"/>
        <w:jc w:val="both"/>
        <w:outlineLvl w:val="1"/>
        <w:rPr>
          <w:rFonts w:eastAsia="Cambria"/>
          <w:b/>
          <w:bCs/>
          <w:i/>
          <w:i/>
          <w:iCs/>
          <w:sz w:val="26"/>
          <w:szCs w:val="26"/>
          <w:lang w:eastAsia="en-US"/>
        </w:rPr>
      </w:pPr>
      <w:r>
        <w:rPr>
          <w:rFonts w:eastAsia="Cambria"/>
          <w:b/>
          <w:bCs/>
          <w:i/>
          <w:iCs/>
          <w:sz w:val="26"/>
          <w:szCs w:val="26"/>
          <w:lang w:eastAsia="en-US"/>
        </w:rPr>
        <w:t>1.1. Решение высшего должностного лица субъекта Российской Федерации о внедрении стандарта развития конкуренции в субъектах Российской Федерации (далее – Стандарт)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  <w:lang w:eastAsia="ru-RU"/>
        </w:rPr>
        <w:t>Решение о внедрении Стандарта утверждено распоряжением</w:t>
      </w:r>
      <w:r>
        <w:rPr>
          <w:sz w:val="26"/>
          <w:szCs w:val="26"/>
        </w:rPr>
        <w:t xml:space="preserve"> Губернатора Красноярского края от 27.04.2015 № 200-рг Стандарт развития конкуренции внедрен на территории Красноярского края</w:t>
      </w:r>
      <w:r>
        <w:rPr>
          <w:bCs/>
          <w:sz w:val="26"/>
          <w:szCs w:val="26"/>
          <w:lang w:eastAsia="ru-RU"/>
        </w:rPr>
        <w:t xml:space="preserve"> (далее – распоряжение).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Распоряжение размещено на официальном сайте министерства экономики и регионального развития Красноярского края http://zakon.krskstate.ru/0/doc/24486.</w:t>
      </w:r>
    </w:p>
    <w:p>
      <w:pPr>
        <w:pStyle w:val="Normal"/>
        <w:keepNext w:val="true"/>
        <w:keepLines/>
        <w:numPr>
          <w:ilvl w:val="0"/>
          <w:numId w:val="0"/>
        </w:numPr>
        <w:ind w:firstLine="709"/>
        <w:jc w:val="both"/>
        <w:outlineLvl w:val="1"/>
        <w:rPr>
          <w:rFonts w:eastAsia="Cambria"/>
          <w:bCs/>
          <w:i/>
          <w:i/>
          <w:sz w:val="26"/>
          <w:szCs w:val="26"/>
          <w:lang w:eastAsia="en-US"/>
        </w:rPr>
      </w:pPr>
      <w:r>
        <w:rPr>
          <w:rFonts w:eastAsia="Cambria"/>
          <w:bCs/>
          <w:i/>
          <w:sz w:val="26"/>
          <w:szCs w:val="26"/>
          <w:lang w:eastAsia="en-US"/>
        </w:rPr>
      </w:r>
    </w:p>
    <w:p>
      <w:pPr>
        <w:pStyle w:val="Normal"/>
        <w:keepNext w:val="true"/>
        <w:keepLines/>
        <w:numPr>
          <w:ilvl w:val="0"/>
          <w:numId w:val="0"/>
        </w:numPr>
        <w:ind w:firstLine="709"/>
        <w:jc w:val="both"/>
        <w:outlineLvl w:val="1"/>
        <w:rPr>
          <w:rFonts w:eastAsia="Cambria"/>
          <w:b/>
          <w:bCs/>
          <w:i/>
          <w:i/>
          <w:sz w:val="26"/>
          <w:szCs w:val="26"/>
          <w:lang w:eastAsia="en-US"/>
        </w:rPr>
      </w:pPr>
      <w:r>
        <w:rPr>
          <w:rFonts w:eastAsia="Cambria"/>
          <w:b/>
          <w:bCs/>
          <w:i/>
          <w:sz w:val="26"/>
          <w:szCs w:val="26"/>
          <w:lang w:eastAsia="en-US"/>
        </w:rPr>
        <w:t>1.2. Информация о реализации проектного подхода при внедрении Стандарта</w:t>
      </w:r>
    </w:p>
    <w:p>
      <w:pPr>
        <w:pStyle w:val="Normal"/>
        <w:widowControl w:val="false"/>
        <w:tabs>
          <w:tab w:val="clear" w:pos="708"/>
          <w:tab w:val="left" w:pos="935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отчетном году </w:t>
      </w:r>
      <w:r>
        <w:rPr>
          <w:rFonts w:eastAsia="Calibri"/>
          <w:color w:val="111111"/>
          <w:sz w:val="26"/>
          <w:szCs w:val="26"/>
        </w:rPr>
        <w:t>на территории городского округа города Шарыпово Красноярского края (далее — город Шарыпово)</w:t>
      </w:r>
      <w:r>
        <w:rPr>
          <w:rFonts w:eastAsia="Calibri"/>
          <w:b/>
          <w:bCs/>
          <w:color w:val="111111"/>
          <w:sz w:val="26"/>
          <w:szCs w:val="26"/>
        </w:rPr>
        <w:t xml:space="preserve"> </w:t>
      </w:r>
      <w:r>
        <w:rPr>
          <w:sz w:val="26"/>
          <w:szCs w:val="26"/>
        </w:rPr>
        <w:t xml:space="preserve"> не организовывался проектный подход при внедрении Стандарта. </w:t>
      </w:r>
    </w:p>
    <w:p>
      <w:pPr>
        <w:pStyle w:val="Normal"/>
        <w:keepNext w:val="true"/>
        <w:keepLines/>
        <w:numPr>
          <w:ilvl w:val="0"/>
          <w:numId w:val="0"/>
        </w:numPr>
        <w:ind w:firstLine="709"/>
        <w:jc w:val="both"/>
        <w:outlineLvl w:val="1"/>
        <w:rPr>
          <w:rFonts w:eastAsia="Cambria"/>
          <w:b/>
          <w:bCs/>
          <w:i/>
          <w:i/>
          <w:sz w:val="26"/>
          <w:szCs w:val="26"/>
          <w:lang w:eastAsia="en-US"/>
        </w:rPr>
      </w:pPr>
      <w:r>
        <w:rPr>
          <w:rFonts w:eastAsia="Cambria"/>
          <w:b/>
          <w:bCs/>
          <w:i/>
          <w:sz w:val="26"/>
          <w:szCs w:val="26"/>
          <w:lang w:eastAsia="en-US"/>
        </w:rPr>
      </w:r>
    </w:p>
    <w:p>
      <w:pPr>
        <w:pStyle w:val="Normal"/>
        <w:keepNext w:val="true"/>
        <w:keepLines/>
        <w:numPr>
          <w:ilvl w:val="0"/>
          <w:numId w:val="0"/>
        </w:numPr>
        <w:ind w:firstLine="709"/>
        <w:jc w:val="both"/>
        <w:outlineLvl w:val="1"/>
        <w:rPr>
          <w:rFonts w:eastAsia="Cambria"/>
          <w:b/>
          <w:bCs/>
          <w:i/>
          <w:i/>
          <w:sz w:val="26"/>
          <w:szCs w:val="26"/>
          <w:lang w:eastAsia="en-US"/>
        </w:rPr>
      </w:pPr>
      <w:r>
        <w:rPr>
          <w:rFonts w:eastAsia="Cambria"/>
          <w:b/>
          <w:bCs/>
          <w:i/>
          <w:sz w:val="26"/>
          <w:szCs w:val="26"/>
          <w:lang w:eastAsia="en-US"/>
        </w:rPr>
        <w:t>1.3. Сведения об источниках финансовых средства, используемых для достижения целей Стандарта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Финансирование мероприятий, направленных на развитие частного сектора экономики, предусмотрено в рамках исполнения плана мероприятий («дорожной карты») содействия развитию конкуренции на товарных рынках города Шарыпово в 2022–2025 годах с учетом финансовых средств бюджета городского округа города Шарыпово (далее – бюджет города) в соответствии с Решением Шарыповского городского Совета депутатов Красноярского края от 21.12.2021 N 16-53 «О бюджете городского округа города Шарыпово на 2022 год и плановый период 2023 - 2024 годов»</w:t>
      </w:r>
      <w:r>
        <w:rPr>
          <w:b/>
          <w:bCs/>
          <w:color w:val="000000"/>
          <w:sz w:val="26"/>
          <w:szCs w:val="26"/>
        </w:rPr>
        <w:t>.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рамках утвержденных муниципальных программ определено ресурсное обеспечение "дорожной карты", используемых для достижения Стандарта. </w:t>
      </w:r>
    </w:p>
    <w:p>
      <w:pPr>
        <w:pStyle w:val="Normal"/>
        <w:keepNext w:val="true"/>
        <w:keepLines/>
        <w:numPr>
          <w:ilvl w:val="0"/>
          <w:numId w:val="0"/>
        </w:numPr>
        <w:ind w:firstLine="709"/>
        <w:jc w:val="both"/>
        <w:outlineLvl w:val="1"/>
        <w:rPr>
          <w:rFonts w:eastAsia="Cambria"/>
          <w:b/>
          <w:bCs/>
          <w:i/>
          <w:i/>
          <w:sz w:val="26"/>
          <w:szCs w:val="26"/>
          <w:lang w:eastAsia="en-US"/>
        </w:rPr>
      </w:pPr>
      <w:r>
        <w:rPr>
          <w:rFonts w:eastAsia="Cambria"/>
          <w:b/>
          <w:bCs/>
          <w:i/>
          <w:sz w:val="26"/>
          <w:szCs w:val="26"/>
          <w:lang w:eastAsia="en-US"/>
        </w:rPr>
        <w:t>1.4. Информация об учете результатов работы органов исполнительной власти субъекта Российской Федерации и органов местного самоуправления по внедрению Стандарта и реализации плана мероприятий («дорожной карты) по содействию развитию конкуренции при принятии решений о поощрении руководителей органов исполнительной власти субъекта Российской Федерации и органов местного самоуправления</w:t>
      </w:r>
    </w:p>
    <w:p>
      <w:pPr>
        <w:pStyle w:val="Normal"/>
        <w:keepNext w:val="true"/>
        <w:keepLines/>
        <w:numPr>
          <w:ilvl w:val="0"/>
          <w:numId w:val="0"/>
        </w:numPr>
        <w:ind w:firstLine="709"/>
        <w:jc w:val="both"/>
        <w:outlineLvl w:val="1"/>
        <w:rPr>
          <w:rFonts w:eastAsia="Cambria"/>
          <w:bCs/>
          <w:iCs/>
          <w:sz w:val="26"/>
          <w:szCs w:val="26"/>
          <w:lang w:eastAsia="en-US"/>
        </w:rPr>
      </w:pPr>
      <w:r>
        <w:rPr>
          <w:rFonts w:eastAsia="Cambria"/>
          <w:bCs/>
          <w:iCs/>
          <w:sz w:val="26"/>
          <w:szCs w:val="26"/>
          <w:lang w:eastAsia="en-US"/>
        </w:rPr>
        <w:t>Учет результатов работы руководителей органов местного самоуправления  города Шарыпово по  внедрению Стандарта и реализации плана мероприятий («дорожной карты) по содействию развитию конкуренции в целях их поощрения в отчетном году не осуществлялся.</w:t>
      </w:r>
    </w:p>
    <w:p>
      <w:pPr>
        <w:pStyle w:val="Normal"/>
        <w:ind w:firstLine="709"/>
        <w:rPr>
          <w:rFonts w:eastAsia="Cambria"/>
          <w:bCs/>
          <w:iCs/>
          <w:sz w:val="26"/>
          <w:szCs w:val="26"/>
          <w:lang w:eastAsia="en-US"/>
        </w:rPr>
      </w:pPr>
      <w:r>
        <w:rPr>
          <w:rFonts w:eastAsia="Cambria"/>
          <w:bCs/>
          <w:iCs/>
          <w:sz w:val="26"/>
          <w:szCs w:val="26"/>
          <w:lang w:eastAsia="en-US"/>
        </w:rPr>
      </w:r>
    </w:p>
    <w:p>
      <w:pPr>
        <w:pStyle w:val="Normal"/>
        <w:keepNext w:val="true"/>
        <w:keepLines/>
        <w:numPr>
          <w:ilvl w:val="0"/>
          <w:numId w:val="0"/>
        </w:numPr>
        <w:ind w:firstLine="709"/>
        <w:jc w:val="both"/>
        <w:outlineLvl w:val="1"/>
        <w:rPr>
          <w:rFonts w:eastAsia="Cambria"/>
          <w:bCs/>
          <w:i/>
          <w:i/>
          <w:sz w:val="26"/>
          <w:szCs w:val="26"/>
          <w:lang w:eastAsia="en-US"/>
        </w:rPr>
      </w:pPr>
      <w:r>
        <w:rPr>
          <w:rFonts w:eastAsia="Cambria"/>
          <w:b/>
          <w:bCs/>
          <w:i/>
          <w:sz w:val="26"/>
          <w:szCs w:val="26"/>
          <w:lang w:eastAsia="en-US"/>
        </w:rPr>
        <w:t>1.5. Информация об определенных в органах исполнительной власти субъекта Российской Федерации должностных лиц с правом принятия управленческих решений, занимающих должности не ниже заместителя руководителя, ответственных за координацию вопросов содействия развитию конкуренции, а также структурных подразделений, ответственных за разработку и реализацию планов мероприятий по содействию развитию конкуренции в подведомственной сфере деятельности с внесением соответствующих обязанностей в должностные регламенты и положения о структурных подразделениях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Красноярском крае определены должностные лица и структурное подразделение ответственные за координацию вопросов содействия развитию конкуренции, разработку и реализацию планов мероприятий («дорожных карт») по содействию развитию конкуренции: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Мацюк Ирина Владимировна - заместитель министра экономики и регионального развития Красноярского края;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Приказом министерства экономики и регионального развития Красноярского края от 24.01.2020 № 5п (внесение изменений в приказ министерства от 27.02.2019 No 34п) «о распределении обязанностей между заместителями министра» определена заместитель министра экономики и регионального развития Красноярского края И.В. Мацюк, ответственная за координацию вопросов содействия развитию конкуренции.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Ответственный отдел за развитие конкуренции в крае и разработку и реализацию планов мероприятий («дорожных карт») по содействию развитию конкуренции является отдел предпринимательства министерства экономики и регионального развития Красноярского края.</w:t>
      </w:r>
    </w:p>
    <w:p>
      <w:pPr>
        <w:pStyle w:val="Normal"/>
        <w:keepNext w:val="true"/>
        <w:keepLines/>
        <w:numPr>
          <w:ilvl w:val="0"/>
          <w:numId w:val="0"/>
        </w:numPr>
        <w:ind w:firstLine="709"/>
        <w:jc w:val="both"/>
        <w:outlineLvl w:val="0"/>
        <w:rPr>
          <w:rFonts w:eastAsia="Cambria"/>
          <w:b/>
          <w:bCs/>
          <w:i/>
          <w:i/>
          <w:sz w:val="26"/>
          <w:szCs w:val="26"/>
          <w:lang w:eastAsia="en-US"/>
        </w:rPr>
      </w:pPr>
      <w:r>
        <w:rPr>
          <w:rFonts w:eastAsia="Cambria"/>
          <w:b/>
          <w:bCs/>
          <w:i/>
          <w:sz w:val="26"/>
          <w:szCs w:val="26"/>
          <w:lang w:eastAsia="en-US"/>
        </w:rPr>
      </w:r>
    </w:p>
    <w:p>
      <w:pPr>
        <w:pStyle w:val="Normal"/>
        <w:keepNext w:val="true"/>
        <w:keepLines/>
        <w:numPr>
          <w:ilvl w:val="0"/>
          <w:numId w:val="0"/>
        </w:numPr>
        <w:ind w:firstLine="709"/>
        <w:jc w:val="center"/>
        <w:outlineLvl w:val="0"/>
        <w:rPr>
          <w:rFonts w:eastAsia="Cambria"/>
          <w:b/>
          <w:bCs/>
          <w:i/>
          <w:i/>
          <w:sz w:val="26"/>
          <w:szCs w:val="26"/>
          <w:lang w:eastAsia="en-US"/>
        </w:rPr>
      </w:pPr>
      <w:r>
        <w:rPr>
          <w:rFonts w:eastAsia="Cambria"/>
          <w:b/>
          <w:bCs/>
          <w:i/>
          <w:sz w:val="26"/>
          <w:szCs w:val="26"/>
          <w:lang w:eastAsia="en-US"/>
        </w:rPr>
        <w:t>Раздел 2. Сведения о реализации составляющих Стандарта</w:t>
      </w:r>
    </w:p>
    <w:p>
      <w:pPr>
        <w:pStyle w:val="Normal"/>
        <w:rPr>
          <w:rFonts w:eastAsia="Cambria"/>
          <w:b/>
          <w:bCs/>
          <w:i/>
          <w:i/>
          <w:sz w:val="26"/>
          <w:szCs w:val="26"/>
          <w:lang w:eastAsia="en-US"/>
        </w:rPr>
      </w:pPr>
      <w:r>
        <w:rPr>
          <w:rFonts w:eastAsia="Cambria"/>
          <w:b/>
          <w:bCs/>
          <w:i/>
          <w:sz w:val="26"/>
          <w:szCs w:val="26"/>
          <w:lang w:eastAsia="en-US"/>
        </w:rPr>
      </w:r>
    </w:p>
    <w:p>
      <w:pPr>
        <w:pStyle w:val="Normal"/>
        <w:keepNext w:val="true"/>
        <w:keepLines/>
        <w:numPr>
          <w:ilvl w:val="0"/>
          <w:numId w:val="0"/>
        </w:numPr>
        <w:ind w:firstLine="709"/>
        <w:jc w:val="both"/>
        <w:outlineLvl w:val="1"/>
        <w:rPr>
          <w:rFonts w:eastAsia="Cambria"/>
          <w:b/>
          <w:bCs/>
          <w:i/>
          <w:i/>
          <w:sz w:val="26"/>
          <w:szCs w:val="26"/>
          <w:lang w:eastAsia="en-US"/>
        </w:rPr>
      </w:pPr>
      <w:r>
        <w:rPr>
          <w:rFonts w:eastAsia="Cambria"/>
          <w:b/>
          <w:bCs/>
          <w:i/>
          <w:sz w:val="26"/>
          <w:szCs w:val="26"/>
          <w:lang w:eastAsia="en-US"/>
        </w:rPr>
        <w:t>2.1. Сведения о заключенных соглашениях (меморандумах) по внедрению Стандарта между органами исполнительной власти субъекта Российской Федерации и органами местного самоуправления (далее – Соглашения)</w:t>
      </w:r>
    </w:p>
    <w:p>
      <w:pPr>
        <w:pStyle w:val="Normal"/>
        <w:widowControl w:val="false"/>
        <w:tabs>
          <w:tab w:val="clear" w:pos="708"/>
          <w:tab w:val="left" w:pos="9354" w:leader="none"/>
        </w:tabs>
        <w:ind w:firstLine="567"/>
        <w:jc w:val="both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 xml:space="preserve">В состав </w:t>
      </w:r>
      <w:r>
        <w:rPr>
          <w:rFonts w:eastAsia="Calibri"/>
          <w:color w:val="111111"/>
          <w:sz w:val="26"/>
          <w:szCs w:val="26"/>
        </w:rPr>
        <w:t>городского округа города Шарыпово Красноярского края</w:t>
      </w:r>
      <w:r>
        <w:rPr>
          <w:rFonts w:eastAsia="Calibri"/>
          <w:b/>
          <w:bCs/>
          <w:color w:val="111111"/>
          <w:sz w:val="26"/>
          <w:szCs w:val="26"/>
        </w:rPr>
        <w:t xml:space="preserve"> </w:t>
      </w:r>
      <w:r>
        <w:rPr>
          <w:bCs/>
          <w:sz w:val="26"/>
          <w:szCs w:val="26"/>
          <w:lang w:eastAsia="ru-RU"/>
        </w:rPr>
        <w:t xml:space="preserve">входят 3 (три) городских населенных пункта: город Шарыпово, городской поселок Дубинино и городской поселок Горячегорск. </w:t>
      </w:r>
    </w:p>
    <w:p>
      <w:pPr>
        <w:pStyle w:val="Normal"/>
        <w:widowControl w:val="false"/>
        <w:autoSpaceDE w:val="false"/>
        <w:ind w:right="96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Соглашение (меморандум) между Министерством экономики и регионального развития Красноярского края и Администрацией города Шарыпово Красноярского края о внедрении на территории Красноярского края стандарта развития конкуренции в субъектах Российской Федерации заключено 02.08.2021 №13 (далее –Соглашение).</w:t>
      </w:r>
    </w:p>
    <w:p>
      <w:pPr>
        <w:pStyle w:val="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рамках соглашения Администрация города Шарыпово оказывает содействие органам исполнительной власти Красноярского края при внедрении ими стандарта на территории края в целом. 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Соглашение размещено </w:t>
      </w:r>
      <w:r>
        <w:rPr>
          <w:sz w:val="26"/>
          <w:szCs w:val="26"/>
        </w:rPr>
        <w:t>на  официальном сайте муниципального образования города Шарыпово Красноярского края  (</w:t>
      </w:r>
      <w:hyperlink r:id="rId2">
        <w:r>
          <w:rPr>
            <w:rStyle w:val="-"/>
            <w:sz w:val="26"/>
            <w:szCs w:val="26"/>
          </w:rPr>
          <w:t>www.gorodsharypovo.ru</w:t>
        </w:r>
      </w:hyperlink>
      <w:r>
        <w:rPr>
          <w:sz w:val="26"/>
          <w:szCs w:val="26"/>
        </w:rPr>
        <w:t xml:space="preserve">) по ссылке </w:t>
      </w:r>
      <w:hyperlink r:id="rId3">
        <w:r>
          <w:rPr>
            <w:rStyle w:val="-"/>
            <w:color w:val="000000"/>
            <w:sz w:val="26"/>
            <w:szCs w:val="26"/>
            <w:u w:val="single"/>
          </w:rPr>
          <w:t>http://www.gorodsharypovo.ru/news/gorodskie-novosti/show/20595/</w:t>
        </w:r>
      </w:hyperlink>
      <w:r>
        <w:rPr>
          <w:color w:val="000000"/>
          <w:sz w:val="26"/>
          <w:szCs w:val="26"/>
        </w:rPr>
        <w:t>.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keepNext w:val="true"/>
        <w:keepLines/>
        <w:numPr>
          <w:ilvl w:val="0"/>
          <w:numId w:val="0"/>
        </w:numPr>
        <w:ind w:firstLine="567"/>
        <w:jc w:val="both"/>
        <w:outlineLvl w:val="1"/>
        <w:rPr>
          <w:rFonts w:eastAsia="Cambria"/>
          <w:b/>
          <w:bCs/>
          <w:i/>
          <w:i/>
          <w:sz w:val="26"/>
          <w:szCs w:val="26"/>
          <w:lang w:eastAsia="en-US"/>
        </w:rPr>
      </w:pPr>
      <w:r>
        <w:rPr>
          <w:rFonts w:eastAsia="Cambria"/>
          <w:b/>
          <w:bCs/>
          <w:i/>
          <w:sz w:val="26"/>
          <w:szCs w:val="26"/>
          <w:lang w:eastAsia="en-US"/>
        </w:rPr>
        <w:t>2.2 Определение уполномоченного органа местного самоуправления по содействию развитию конкуренции в муниципальном образовании (далее – Уполномоченный орган)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7655" w:leader="none"/>
        </w:tabs>
        <w:spacing w:before="0" w:after="0"/>
        <w:ind w:firstLine="709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соответствии с распоряжением Администрации города Шарыпово от 13.04.2022 № 654 «О внедрении стандарта развития конкуренции на территории городского округа города Шарыпово Красноярского края на 2022-2025 годы»      определен уполномоченный орган по содействию развитию конкуренции и совершенствованию антимонопольной политики города Шарыпово - отдел экономики и планирования Администрации города Шарыпово.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7655" w:leader="none"/>
        </w:tabs>
        <w:spacing w:before="0" w:after="0"/>
        <w:ind w:firstLine="709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Распоряжение размещено в информационно-телекоммуникационной сети «Интернет» на официальном сайте муниципального образования города Шарыпово Красноярского края (</w:t>
      </w:r>
      <w:hyperlink r:id="rId4">
        <w:r>
          <w:rPr>
            <w:rStyle w:val="-"/>
            <w:color w:val="000000"/>
            <w:sz w:val="26"/>
            <w:szCs w:val="26"/>
          </w:rPr>
          <w:t>www.gorodsharypovo.ru</w:t>
        </w:r>
      </w:hyperlink>
      <w:r>
        <w:rPr>
          <w:color w:val="000000"/>
          <w:sz w:val="26"/>
          <w:szCs w:val="26"/>
        </w:rPr>
        <w:t>) по ссылке http://www.gorodsharypovo.ru/docs/poisk/show/10733/ .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7655" w:leader="none"/>
        </w:tabs>
        <w:spacing w:before="0" w:after="0"/>
        <w:ind w:firstLine="709"/>
        <w:contextualSpacing/>
        <w:jc w:val="both"/>
        <w:rPr>
          <w:b/>
          <w:color w:val="000000"/>
          <w:sz w:val="26"/>
          <w:szCs w:val="26"/>
          <w:lang w:eastAsia="ru-RU"/>
        </w:rPr>
      </w:pPr>
      <w:r>
        <w:rPr>
          <w:b/>
          <w:color w:val="000000"/>
          <w:sz w:val="26"/>
          <w:szCs w:val="26"/>
          <w:lang w:eastAsia="ru-RU"/>
        </w:rPr>
      </w:r>
    </w:p>
    <w:p>
      <w:pPr>
        <w:pStyle w:val="Normal"/>
        <w:keepNext w:val="true"/>
        <w:keepLines/>
        <w:numPr>
          <w:ilvl w:val="0"/>
          <w:numId w:val="0"/>
        </w:numPr>
        <w:ind w:firstLine="709"/>
        <w:jc w:val="both"/>
        <w:outlineLvl w:val="2"/>
        <w:rPr>
          <w:rFonts w:eastAsia="Cambria"/>
          <w:bCs/>
          <w:i/>
          <w:i/>
          <w:color w:val="000000"/>
          <w:sz w:val="26"/>
          <w:szCs w:val="26"/>
          <w:lang w:eastAsia="en-US"/>
        </w:rPr>
      </w:pPr>
      <w:r>
        <w:rPr>
          <w:b/>
          <w:bCs/>
          <w:i/>
          <w:color w:val="000000"/>
          <w:sz w:val="26"/>
          <w:szCs w:val="26"/>
          <w:lang w:eastAsia="ru-RU"/>
        </w:rPr>
        <w:t>2.2.1  Сведения об участии в  проведенных в отчетном периоде (году) обучающих мероприятиях и тренингах для органов местного самоуправления по вопросам содействия развитию конкуренции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рамках программы обучения профильными министерствами Красноярского края проведены обучающие семинары, совещания, конференции, в том числе в формате ВКС.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numPr>
          <w:ilvl w:val="0"/>
          <w:numId w:val="0"/>
        </w:numPr>
        <w:ind w:firstLine="709"/>
        <w:jc w:val="both"/>
        <w:outlineLvl w:val="2"/>
        <w:rPr>
          <w:rFonts w:eastAsia="Cambria"/>
          <w:bCs/>
          <w:i/>
          <w:i/>
          <w:color w:val="000000"/>
          <w:sz w:val="26"/>
          <w:szCs w:val="26"/>
          <w:lang w:eastAsia="en-US"/>
        </w:rPr>
      </w:pPr>
      <w:r>
        <w:rPr>
          <w:b/>
          <w:bCs/>
          <w:i/>
          <w:color w:val="000000"/>
          <w:sz w:val="26"/>
          <w:szCs w:val="26"/>
          <w:lang w:eastAsia="ru-RU"/>
        </w:rPr>
        <w:t xml:space="preserve">2.2.2 </w:t>
      </w:r>
      <w:r>
        <w:rPr>
          <w:rFonts w:eastAsia="Calibri"/>
          <w:b/>
          <w:bCs/>
          <w:i/>
          <w:color w:val="000000"/>
          <w:sz w:val="26"/>
          <w:szCs w:val="26"/>
          <w:lang w:eastAsia="en-US"/>
        </w:rPr>
        <w:t xml:space="preserve">Формирование коллегиального органа при высшем должностном лице субъекта Российской Федерации по вопросам содействия развитию конкуренции (далее — Коллегиальный орган) 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7655" w:leader="none"/>
        </w:tabs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Рассмотрение вопросов содействия развитию конкуренции осуществляется на заседаниях коллегиального органа, утвержденного </w:t>
      </w:r>
      <w:r>
        <w:rPr>
          <w:color w:val="000000"/>
          <w:spacing w:val="-1"/>
          <w:sz w:val="26"/>
          <w:szCs w:val="26"/>
        </w:rPr>
        <w:t xml:space="preserve">Постановлением </w:t>
      </w:r>
      <w:r>
        <w:rPr>
          <w:color w:val="000000"/>
          <w:spacing w:val="-3"/>
          <w:sz w:val="26"/>
          <w:szCs w:val="26"/>
        </w:rPr>
        <w:t xml:space="preserve">Администрации города Шарыпово от 15.02.2022 № 49 </w:t>
      </w:r>
      <w:r>
        <w:rPr>
          <w:color w:val="000000"/>
          <w:spacing w:val="-1"/>
          <w:sz w:val="26"/>
          <w:szCs w:val="26"/>
        </w:rPr>
        <w:t>«О Координационном Совете по развитию малого и среднего предпринимательства, конкуренции при Администрации города Шарыпово» и рабочей</w:t>
      </w:r>
      <w:r>
        <w:rPr>
          <w:sz w:val="26"/>
          <w:szCs w:val="26"/>
        </w:rPr>
        <w:t xml:space="preserve"> группы по содействию развитию конкуренции в городе Шарыпово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согласно утвержденного Распоряжения </w:t>
      </w:r>
      <w:r>
        <w:rPr>
          <w:color w:val="000000"/>
          <w:spacing w:val="-3"/>
          <w:sz w:val="26"/>
          <w:szCs w:val="26"/>
        </w:rPr>
        <w:t>Администрации города Шарыпово от 13.04.2022 № 654 «</w:t>
      </w:r>
      <w:r>
        <w:rPr>
          <w:sz w:val="26"/>
          <w:szCs w:val="26"/>
        </w:rPr>
        <w:t>О внедрении стандарта развития конкуренции на территории городского округа города Шарыпово Красноярского края на 2022-2025 годы», где руководители структурных подразделений Администрации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города Шарыпово являются ответственными за реализацию Плана мероприятий («дорожной карты»). Информация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  <w:lang w:eastAsia="ru-RU"/>
        </w:rPr>
        <w:t>размещена на официальном сайте муниципального образования города Шарыпово Красноярского края (</w:t>
      </w:r>
      <w:hyperlink r:id="rId5">
        <w:r>
          <w:rPr>
            <w:rStyle w:val="-"/>
            <w:sz w:val="26"/>
            <w:szCs w:val="26"/>
            <w:lang w:eastAsia="ru-RU"/>
          </w:rPr>
          <w:t>www.gorodsharypovo.ru</w:t>
        </w:r>
      </w:hyperlink>
      <w:r>
        <w:rPr>
          <w:sz w:val="26"/>
          <w:szCs w:val="26"/>
          <w:lang w:eastAsia="ru-RU"/>
        </w:rPr>
        <w:t>) по ссылке http://www.gorodsharypovo.ru/docs/poisk/.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7655" w:leader="none"/>
        </w:tabs>
        <w:ind w:firstLine="709"/>
        <w:jc w:val="both"/>
        <w:rPr>
          <w:b/>
          <w:bCs/>
          <w:sz w:val="26"/>
          <w:szCs w:val="26"/>
        </w:rPr>
      </w:pPr>
      <w:r>
        <w:rPr>
          <w:sz w:val="26"/>
          <w:szCs w:val="26"/>
          <w:lang w:eastAsia="ru-RU"/>
        </w:rPr>
        <w:t>В 2022 году состоялось 4 заседания Координационного совета. Протоколы заседаний размещены на официальном сайте муниципального образования города Шарыпово Красноярского края (</w:t>
      </w:r>
      <w:hyperlink r:id="rId6">
        <w:r>
          <w:rPr>
            <w:rStyle w:val="-"/>
            <w:sz w:val="26"/>
            <w:szCs w:val="26"/>
            <w:lang w:eastAsia="ru-RU"/>
          </w:rPr>
          <w:t>www.gorodsharypovo.ru</w:t>
        </w:r>
      </w:hyperlink>
      <w:r>
        <w:rPr>
          <w:sz w:val="26"/>
          <w:szCs w:val="26"/>
          <w:lang w:eastAsia="ru-RU"/>
        </w:rPr>
        <w:t>) по ссылке http://www.gorodsharypovo.ru/news-by-category/koord_sovet_MSB_protokoly/.</w:t>
      </w:r>
    </w:p>
    <w:p>
      <w:pPr>
        <w:pStyle w:val="Normal"/>
        <w:tabs>
          <w:tab w:val="clear" w:pos="708"/>
          <w:tab w:val="left" w:pos="9354" w:leader="none"/>
        </w:tabs>
        <w:ind w:firstLine="709"/>
        <w:jc w:val="both"/>
        <w:rPr>
          <w:b/>
          <w:bCs/>
          <w:i/>
          <w:i/>
          <w:sz w:val="26"/>
          <w:szCs w:val="26"/>
        </w:rPr>
      </w:pPr>
      <w:r>
        <w:rPr>
          <w:b/>
          <w:bCs/>
          <w:i/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Состав Координационного совета по развитию малого и среднего предпринимательства, конкуренции при Администрации города Шарыпово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3"/>
        <w:gridCol w:w="5402"/>
      </w:tblGrid>
      <w:tr>
        <w:trPr/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  <w:t>Хохлов Вадим Геннадьевич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/>
              <w:t>Глава города Шарыпово, п</w:t>
            </w:r>
            <w:r>
              <w:rPr>
                <w:color w:val="000000"/>
              </w:rPr>
              <w:t>редседатель комиссии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Саюшев Дмитрий Викторович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Первый заместитель Главы города Шарыпово, заместитель председателя комиссии</w:t>
            </w:r>
          </w:p>
        </w:tc>
      </w:tr>
      <w:tr>
        <w:trPr/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Орлова Елена Николаевна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Начальник отдела экономики и планирования Администрации города Шарыпово, заместитель председателя комиссии</w:t>
            </w:r>
          </w:p>
        </w:tc>
      </w:tr>
      <w:tr>
        <w:trPr/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Жаркова Лариса Геннадьевна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</w:t>
            </w:r>
          </w:p>
        </w:tc>
      </w:tr>
      <w:tr>
        <w:trPr/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Ботвинкина Тамара Юрьевна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Председатель Шарыповского городского Совета депутатов (по согласованию)</w:t>
            </w:r>
          </w:p>
        </w:tc>
      </w:tr>
      <w:tr>
        <w:trPr/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Андриянова Ольга Геннадьевна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Руководитель Комитета по управлению муниципальным имуществом и земельными отношениями Администрации города Шарыпово</w:t>
            </w:r>
          </w:p>
        </w:tc>
      </w:tr>
      <w:tr>
        <w:trPr/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Ивакина Лилия Фатыховна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Представитель Некоммерческого партнерства «Защита предпринимателей»</w:t>
            </w:r>
          </w:p>
          <w:p>
            <w:pPr>
              <w:pStyle w:val="Normal"/>
              <w:widowControl w:val="false"/>
              <w:autoSpaceDE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Саенко Наталья Владимировна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Индивидуальный предприниматель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000000"/>
              </w:rPr>
              <w:t xml:space="preserve">Федорова Татьяна Ивановна 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 ООО «Ком-Сервис»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Бабаев Джамиль Матиевич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both"/>
              <w:rPr/>
            </w:pPr>
            <w:r>
              <w:rPr/>
              <w:t>Генеральный директор ООО «Инголь Аква»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Исаченко Евгений Алексеевич</w:t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Генеральный директор ООО «Идея+»</w:t>
            </w:r>
          </w:p>
        </w:tc>
      </w:tr>
      <w:tr>
        <w:trPr/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both"/>
              <w:rPr/>
            </w:pPr>
            <w:r>
              <w:rPr/>
              <w:t>Жилейкин Александр Семенович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Индивидуальный предприниматель</w:t>
            </w:r>
          </w:p>
          <w:p>
            <w:pPr>
              <w:pStyle w:val="Normal"/>
              <w:widowControl w:val="false"/>
              <w:autoSpaceDE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both"/>
              <w:rPr/>
            </w:pPr>
            <w:r>
              <w:rPr/>
              <w:t>Гаврилова Ольга Александровна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Директор магазина ООО «Торгсервис 124»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both"/>
              <w:rPr/>
            </w:pPr>
            <w:r>
              <w:rPr/>
              <w:t>Исаев Петр Анатольевич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Директор ООО «Центральный рынок»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Попов Олег Анатольевич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Директор ООО «Сибтехсервис»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9354" w:leader="none"/>
        </w:tabs>
        <w:jc w:val="both"/>
        <w:rPr>
          <w:b/>
          <w:bCs/>
          <w:i/>
          <w:i/>
          <w:sz w:val="26"/>
          <w:szCs w:val="26"/>
        </w:rPr>
      </w:pPr>
      <w:r>
        <w:rPr>
          <w:b/>
          <w:bCs/>
          <w:i/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Состав рабочей группы по содействию развитию конкуренции </w:t>
      </w:r>
    </w:p>
    <w:p>
      <w:pPr>
        <w:pStyle w:val="Normal"/>
        <w:jc w:val="center"/>
        <w:rPr>
          <w:b/>
          <w:bCs/>
          <w:sz w:val="26"/>
          <w:szCs w:val="26"/>
        </w:rPr>
      </w:pPr>
      <w:r>
        <w:rPr>
          <w:sz w:val="26"/>
          <w:szCs w:val="26"/>
        </w:rPr>
        <w:t>в городе Шарыпово</w:t>
      </w:r>
    </w:p>
    <w:p>
      <w:pPr>
        <w:pStyle w:val="Normal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tbl>
      <w:tblPr>
        <w:tblW w:w="5000" w:type="pct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1"/>
        <w:gridCol w:w="5974"/>
      </w:tblGrid>
      <w:tr>
        <w:trPr/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Хохлов Вадим Геннадьевич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40" w:leader="none"/>
              </w:tabs>
              <w:rPr/>
            </w:pPr>
            <w:r>
              <w:rPr/>
              <w:t>Глава города  Шарыпово, руководитель рабочей группы;</w:t>
            </w:r>
          </w:p>
        </w:tc>
      </w:tr>
      <w:tr>
        <w:trPr/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Саюшев Дмитрий Викторович 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40" w:leader="none"/>
              </w:tabs>
              <w:rPr/>
            </w:pPr>
            <w:r>
              <w:rPr/>
              <w:t>Первый заместитель Главы города  Шарыпово, заместитель руководителя рабочей группы;</w:t>
            </w:r>
          </w:p>
        </w:tc>
      </w:tr>
      <w:tr>
        <w:trPr/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Орлова Елена Николаевна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Начальник отдела экономики и планирования Администрации города Шарыпово;</w:t>
            </w:r>
          </w:p>
        </w:tc>
      </w:tr>
      <w:tr>
        <w:trPr/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Жаркова Лариса Геннадьевна                                  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Главный специалист по вопросам развития предпринимательства и потребительского рынка отдела экономики и планирования                                                                Администрации города Шарыпово, секретарь рабочей группы;</w:t>
            </w:r>
          </w:p>
        </w:tc>
      </w:tr>
      <w:tr>
        <w:trPr/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Ильиных Наталья Александровна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Главный специалист отдела экономики и планирования Администрации города Шарыпово;</w:t>
            </w:r>
          </w:p>
        </w:tc>
      </w:tr>
      <w:tr>
        <w:trPr>
          <w:trHeight w:val="648" w:hRule="atLeast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Андриянова Ольга Геннадьевна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Руководитель Комитета по управлению муниципальным имуществом и земельными отношениями Администрации города Шарыпово (по согласованию);</w:t>
            </w:r>
          </w:p>
        </w:tc>
      </w:tr>
      <w:tr>
        <w:trPr/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Васяева Ксения Владимировна 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Начальник отдела архитектуры и градостроительства Администрации города Шарыпово – главный архитектор (по согласованию);</w:t>
            </w:r>
          </w:p>
        </w:tc>
      </w:tr>
      <w:tr>
        <w:trPr/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Буйницкая Лилия Фридриховна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Руководитель Управления образования Администрации города Шарыпово (по согласованию);</w:t>
            </w:r>
          </w:p>
        </w:tc>
      </w:tr>
      <w:tr>
        <w:trPr/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</w:rPr>
              <w:t>Гроза</w:t>
            </w:r>
            <w:r>
              <w:rPr/>
              <w:t xml:space="preserve"> </w:t>
            </w:r>
            <w:r>
              <w:rPr>
                <w:bCs/>
              </w:rPr>
              <w:t>Светлана</w:t>
            </w:r>
            <w:r>
              <w:rPr/>
              <w:t xml:space="preserve"> </w:t>
            </w:r>
            <w:r>
              <w:rPr>
                <w:bCs/>
              </w:rPr>
              <w:t>Николаевна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fill="FFFFFF" w:val="clear"/>
              <w:autoSpaceDE w:val="false"/>
              <w:ind w:right="96" w:hanging="0"/>
              <w:jc w:val="both"/>
              <w:rPr>
                <w:lang w:val="ru-RU"/>
              </w:rPr>
            </w:pPr>
            <w:r>
              <w:rPr>
                <w:lang w:val="ru-RU" w:eastAsia="ru-RU"/>
              </w:rPr>
              <w:t>Начальник Отдела культуры Администрации города Шарыпово (по согласованию);</w:t>
            </w:r>
          </w:p>
        </w:tc>
      </w:tr>
      <w:tr>
        <w:trPr/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Когданина Людмила Антоновна 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Начальник Отдела спорта и молодёжной политики Администрации города Шарыпово (по согласованию);</w:t>
            </w:r>
          </w:p>
        </w:tc>
      </w:tr>
      <w:tr>
        <w:trPr/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Шайганова Ирина Викторовна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Директор Муниципального казенного учреждения «Служба городского хозяйства» (по согласованию).</w:t>
            </w:r>
          </w:p>
        </w:tc>
      </w:tr>
    </w:tbl>
    <w:p>
      <w:pPr>
        <w:pStyle w:val="Normal"/>
        <w:tabs>
          <w:tab w:val="clear" w:pos="708"/>
          <w:tab w:val="left" w:pos="9354" w:leader="none"/>
        </w:tabs>
        <w:ind w:firstLine="709"/>
        <w:jc w:val="both"/>
        <w:rPr>
          <w:b/>
          <w:bCs/>
          <w:i/>
          <w:i/>
          <w:sz w:val="26"/>
          <w:szCs w:val="26"/>
        </w:rPr>
      </w:pPr>
      <w:r>
        <w:rPr>
          <w:b/>
          <w:bCs/>
          <w:i/>
          <w:sz w:val="26"/>
          <w:szCs w:val="26"/>
        </w:rPr>
      </w:r>
    </w:p>
    <w:p>
      <w:pPr>
        <w:pStyle w:val="Normal"/>
        <w:ind w:firstLine="709"/>
        <w:jc w:val="both"/>
        <w:rPr>
          <w:b/>
          <w:bCs/>
          <w:i/>
          <w:i/>
          <w:sz w:val="26"/>
          <w:szCs w:val="26"/>
        </w:rPr>
      </w:pPr>
      <w:r>
        <w:rPr>
          <w:b/>
          <w:bCs/>
          <w:i/>
          <w:sz w:val="26"/>
          <w:szCs w:val="26"/>
        </w:rPr>
        <w:t>2.3 Проведение ежегодного мониторинга состояния и развития конкурентной среды на рынках товаров, работ и услуг субъекта Российской Федерации с развернутой детализацией результатов, указанием числовых значений и анализом информации в соответствии со Стандартом</w:t>
      </w:r>
    </w:p>
    <w:p>
      <w:pPr>
        <w:pStyle w:val="Normal"/>
        <w:widowControl w:val="false"/>
        <w:autoSpaceDE w:val="false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В 2022 году на территории города Шарыпово был проведен мониторинг состояния и развития конкурентной среды на рынках товаров и услуг. Мониторинг проводился в течение всего отчетного года. </w:t>
      </w:r>
    </w:p>
    <w:p>
      <w:pPr>
        <w:pStyle w:val="Normal"/>
        <w:widowControl w:val="false"/>
        <w:autoSpaceDE w:val="false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Дополнительно были проведены анкетирования субъектов предпринимательской деятельности в целях формирования рейтинга муниципальных образований Красноярского края в части их деятельности по содействию развитию конкуренции и обеспечению условий для благоприятного инвестиционного климата</w:t>
      </w:r>
      <w:r>
        <w:rPr>
          <w:rFonts w:eastAsia="Calibri"/>
          <w:sz w:val="26"/>
          <w:szCs w:val="26"/>
        </w:rPr>
        <w:t xml:space="preserve"> на территории муниципального образования города Шарыпово Красноярского края</w:t>
      </w:r>
      <w:r>
        <w:rPr>
          <w:sz w:val="26"/>
          <w:szCs w:val="26"/>
          <w:lang w:eastAsia="ru-RU"/>
        </w:rPr>
        <w:t>.</w:t>
      </w:r>
    </w:p>
    <w:p>
      <w:pPr>
        <w:pStyle w:val="Normal"/>
        <w:widowControl w:val="false"/>
        <w:autoSpaceDE w:val="false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</w:p>
    <w:p>
      <w:pPr>
        <w:pStyle w:val="Normal"/>
        <w:ind w:firstLine="709"/>
        <w:jc w:val="both"/>
        <w:rPr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2.4. Утверждение перечня товарных рынков</w:t>
      </w:r>
    </w:p>
    <w:p>
      <w:pPr>
        <w:pStyle w:val="Normal"/>
        <w:ind w:firstLine="709"/>
        <w:jc w:val="both"/>
        <w:rPr>
          <w:b/>
          <w:sz w:val="26"/>
          <w:szCs w:val="26"/>
        </w:rPr>
      </w:pPr>
      <w:r>
        <w:rPr>
          <w:rFonts w:eastAsia="Calibri"/>
          <w:sz w:val="26"/>
          <w:szCs w:val="26"/>
        </w:rPr>
        <w:t xml:space="preserve">Распоряжением Администрации города Шарыпово от 13.04.2022 № 654 «О внедрении стандарта развития конкуренции на территории городского округа города Шарыпово Красноярского края на 2022-2025 года» утвержден </w:t>
      </w:r>
      <w:r>
        <w:rPr>
          <w:rFonts w:eastAsia="Calibri"/>
          <w:bCs/>
          <w:sz w:val="26"/>
          <w:szCs w:val="26"/>
        </w:rPr>
        <w:t xml:space="preserve">Перечень товарных рынков для содействия развитию конкуренции </w:t>
      </w:r>
      <w:r>
        <w:rPr>
          <w:rFonts w:eastAsia="Calibri"/>
          <w:bCs/>
          <w:color w:val="111111"/>
          <w:sz w:val="26"/>
          <w:szCs w:val="26"/>
        </w:rPr>
        <w:t>на территории городского округа города Шарыпово Красноярского края на 2022-2025 годы:</w:t>
      </w:r>
    </w:p>
    <w:p>
      <w:pPr>
        <w:pStyle w:val="Normal"/>
        <w:numPr>
          <w:ilvl w:val="0"/>
          <w:numId w:val="2"/>
        </w:numPr>
        <w:ind w:left="0" w:firstLine="1134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Рынок услуг розничной торговли лекарственными препаратами, медицинскими изделиями и сопутствующими товарами.</w:t>
      </w:r>
    </w:p>
    <w:p>
      <w:pPr>
        <w:pStyle w:val="Normal"/>
        <w:numPr>
          <w:ilvl w:val="0"/>
          <w:numId w:val="2"/>
        </w:numPr>
        <w:ind w:left="0" w:firstLine="1134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Рынок розничной торговли.</w:t>
      </w:r>
    </w:p>
    <w:p>
      <w:pPr>
        <w:pStyle w:val="Normal"/>
        <w:numPr>
          <w:ilvl w:val="0"/>
          <w:numId w:val="2"/>
        </w:numPr>
        <w:ind w:left="0" w:firstLine="1134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Рынок услуг в сфере наружной рекламы.</w:t>
      </w:r>
    </w:p>
    <w:p>
      <w:pPr>
        <w:pStyle w:val="Normal"/>
        <w:numPr>
          <w:ilvl w:val="0"/>
          <w:numId w:val="2"/>
        </w:numPr>
        <w:ind w:left="0" w:firstLine="1134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Рынок оказания услуг по перевозке </w:t>
      </w:r>
      <w:r>
        <w:rPr>
          <w:rFonts w:eastAsia="Calibri"/>
          <w:bCs/>
          <w:color w:val="000000"/>
          <w:sz w:val="26"/>
          <w:szCs w:val="26"/>
        </w:rPr>
        <w:t>пассажиров автомобильным транспортом по муниципальным маршрутам регулярных перевозок.</w:t>
      </w:r>
    </w:p>
    <w:p>
      <w:pPr>
        <w:pStyle w:val="Normal"/>
        <w:numPr>
          <w:ilvl w:val="0"/>
          <w:numId w:val="2"/>
        </w:numPr>
        <w:ind w:left="0" w:firstLine="1134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color w:val="000000"/>
          <w:sz w:val="26"/>
          <w:szCs w:val="26"/>
        </w:rPr>
        <w:t>Рынок услуг по</w:t>
      </w:r>
      <w:r>
        <w:rPr>
          <w:rFonts w:eastAsia="Calibri"/>
          <w:color w:val="000000"/>
          <w:sz w:val="26"/>
          <w:szCs w:val="26"/>
        </w:rPr>
        <w:t xml:space="preserve"> выполнению работ по содержанию и текущему ремонту общего имущества собственников помещений в многоквартирном доме.</w:t>
      </w:r>
    </w:p>
    <w:p>
      <w:pPr>
        <w:pStyle w:val="Normal"/>
        <w:numPr>
          <w:ilvl w:val="0"/>
          <w:numId w:val="2"/>
        </w:numPr>
        <w:ind w:left="0" w:firstLine="1134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</w:rPr>
        <w:t>Рынок услуг дополнительного образования детей.</w:t>
      </w:r>
    </w:p>
    <w:p>
      <w:pPr>
        <w:pStyle w:val="Normal"/>
        <w:numPr>
          <w:ilvl w:val="0"/>
          <w:numId w:val="2"/>
        </w:numPr>
        <w:ind w:left="0" w:firstLine="1134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</w:rPr>
        <w:t>Культура:</w:t>
      </w:r>
    </w:p>
    <w:p>
      <w:pPr>
        <w:pStyle w:val="Normal"/>
        <w:ind w:firstLine="1134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</w:rPr>
        <w:t>- количество организаций негосударственной и немуниципальной формы собственности, оказывающих услуги в сфере культуры;</w:t>
      </w:r>
    </w:p>
    <w:p>
      <w:pPr>
        <w:pStyle w:val="Normal"/>
        <w:ind w:firstLine="1134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</w:rPr>
        <w:t>- доля средств бюджетов Красноярского края, выделяемых негосударственными организациями, в том числе социально ориентированным некоммерческим организациям на предоставления услуг, в общем объеме средств указанных бюджетов, выделяемых на предоставление услуг в сфере культуры.</w:t>
      </w:r>
    </w:p>
    <w:p>
      <w:pPr>
        <w:pStyle w:val="Normal"/>
        <w:keepNext w:val="true"/>
        <w:keepLines/>
        <w:numPr>
          <w:ilvl w:val="0"/>
          <w:numId w:val="0"/>
        </w:numPr>
        <w:ind w:firstLine="709"/>
        <w:jc w:val="both"/>
        <w:outlineLvl w:val="1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i/>
          <w:color w:val="000000"/>
          <w:sz w:val="26"/>
          <w:szCs w:val="26"/>
          <w:lang w:eastAsia="en-US"/>
        </w:rPr>
      </w:r>
    </w:p>
    <w:p>
      <w:pPr>
        <w:pStyle w:val="Normal"/>
        <w:keepNext w:val="true"/>
        <w:keepLines/>
        <w:numPr>
          <w:ilvl w:val="0"/>
          <w:numId w:val="0"/>
        </w:numPr>
        <w:ind w:firstLine="567"/>
        <w:jc w:val="both"/>
        <w:outlineLvl w:val="1"/>
        <w:rPr>
          <w:rFonts w:eastAsia="Calibri"/>
          <w:bCs/>
          <w:sz w:val="26"/>
          <w:szCs w:val="26"/>
          <w:lang w:eastAsia="en-US"/>
        </w:rPr>
      </w:pPr>
      <w:r>
        <w:rPr>
          <w:rFonts w:eastAsia="Cambria"/>
          <w:b/>
          <w:bCs/>
          <w:i/>
          <w:sz w:val="26"/>
          <w:szCs w:val="26"/>
          <w:lang w:eastAsia="en-US"/>
        </w:rPr>
        <w:t>2.5. Утверждение плана мероприятий («дорожной карты»)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7655" w:leader="none"/>
        </w:tabs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color w:val="111111"/>
          <w:sz w:val="26"/>
          <w:szCs w:val="26"/>
        </w:rPr>
        <w:t xml:space="preserve">План мероприятий («дорожная карта») по содействию развитию конкуренции в городе Шарыпово на 2022-2025годы утвержден распоряжением  </w:t>
      </w:r>
      <w:r>
        <w:rPr>
          <w:color w:val="111111"/>
          <w:sz w:val="26"/>
          <w:szCs w:val="26"/>
        </w:rPr>
        <w:t xml:space="preserve"> Администрации города Шарыпово </w:t>
      </w:r>
      <w:bookmarkStart w:id="1" w:name="_Hlk124943060"/>
      <w:r>
        <w:rPr>
          <w:color w:val="111111"/>
          <w:sz w:val="26"/>
          <w:szCs w:val="26"/>
        </w:rPr>
        <w:t xml:space="preserve">от 13.04.2022 № 654 «О внедрении стандарта развития конкуренции на территории городского округа города Шарыпово Красноярского края на 2022-2025 годы». </w:t>
      </w:r>
      <w:bookmarkEnd w:id="1"/>
      <w:r>
        <w:rPr>
          <w:rFonts w:eastAsia="Calibri"/>
          <w:color w:val="111111"/>
          <w:sz w:val="26"/>
          <w:szCs w:val="26"/>
        </w:rPr>
        <w:t>Информация размещена на официальном сайте муниципального образования города Шарыпово Красноярского края (</w:t>
      </w:r>
      <w:hyperlink r:id="rId7">
        <w:r>
          <w:rPr>
            <w:rStyle w:val="-"/>
            <w:rFonts w:eastAsia="Calibri"/>
            <w:color w:val="111111"/>
            <w:sz w:val="26"/>
            <w:szCs w:val="26"/>
          </w:rPr>
          <w:t>www.gorodsharypovo.ru</w:t>
        </w:r>
      </w:hyperlink>
      <w:r>
        <w:rPr>
          <w:rFonts w:eastAsia="Calibri"/>
          <w:color w:val="111111"/>
          <w:sz w:val="26"/>
          <w:szCs w:val="26"/>
        </w:rPr>
        <w:t>) по ссылке http://www.gorodsharypovo.ru/docs/poisk/show/10733/ .</w:t>
      </w:r>
    </w:p>
    <w:p>
      <w:pPr>
        <w:pStyle w:val="Normal"/>
        <w:widowControl w:val="false"/>
        <w:tabs>
          <w:tab w:val="clear" w:pos="708"/>
          <w:tab w:val="left" w:pos="9354" w:leader="none"/>
        </w:tabs>
        <w:autoSpaceDE w:val="false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color w:val="111111"/>
          <w:sz w:val="26"/>
          <w:szCs w:val="26"/>
          <w:lang w:eastAsia="en-US"/>
        </w:rPr>
      </w:r>
    </w:p>
    <w:p>
      <w:pPr>
        <w:pStyle w:val="Normal"/>
        <w:keepNext w:val="true"/>
        <w:keepLines/>
        <w:numPr>
          <w:ilvl w:val="0"/>
          <w:numId w:val="0"/>
        </w:numPr>
        <w:ind w:firstLine="567"/>
        <w:jc w:val="both"/>
        <w:outlineLvl w:val="1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/>
          <w:bCs/>
          <w:i/>
          <w:iCs/>
          <w:sz w:val="26"/>
          <w:szCs w:val="26"/>
          <w:lang w:eastAsia="en-US"/>
        </w:rPr>
        <w:t>2.6. Подготовка ежегодного доклада, подготовленного в соответствии с положениями Стандарта</w:t>
      </w:r>
    </w:p>
    <w:p>
      <w:pPr>
        <w:pStyle w:val="Normal"/>
        <w:tabs>
          <w:tab w:val="clear" w:pos="708"/>
          <w:tab w:val="center" w:pos="0" w:leader="none"/>
        </w:tabs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>Доклад о состоянии и развитии конкурентной среды на рынках товаров и услуг  на территории городского округа города Шарыпово Красноярского края (далее – Доклад) ежегодно в срок до 20 февраля года, следующего за отчётным размещается  в информационно-телекоммуникационной сети «Интернет» на  официальном сайте муниципального образования города Шарыпово Красноярского края  (</w:t>
      </w:r>
      <w:hyperlink r:id="rId8">
        <w:r>
          <w:rPr>
            <w:rStyle w:val="-"/>
            <w:sz w:val="26"/>
            <w:szCs w:val="26"/>
          </w:rPr>
          <w:t>www.gorodsharypovo.ru</w:t>
        </w:r>
      </w:hyperlink>
      <w:r>
        <w:rPr>
          <w:sz w:val="26"/>
          <w:szCs w:val="26"/>
        </w:rPr>
        <w:t>).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7655" w:leader="none"/>
        </w:tabs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9354" w:leader="none"/>
        </w:tabs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/>
          <w:bCs/>
          <w:i/>
          <w:color w:val="111111"/>
          <w:sz w:val="26"/>
          <w:szCs w:val="26"/>
        </w:rPr>
        <w:t xml:space="preserve">2.7. </w:t>
      </w:r>
      <w:r>
        <w:rPr>
          <w:rFonts w:eastAsia="Calibri"/>
          <w:b/>
          <w:bCs/>
          <w:i/>
          <w:color w:val="111111"/>
          <w:sz w:val="26"/>
          <w:szCs w:val="26"/>
        </w:rPr>
        <w:t>Результаты мониторинга состояния и развития конкурентной среды на приоритетных и социально значимых рынках</w:t>
      </w:r>
      <w:r>
        <w:rPr>
          <w:rFonts w:eastAsia="Calibri"/>
          <w:b/>
          <w:bCs/>
          <w:i/>
          <w:iCs/>
          <w:color w:val="111111"/>
          <w:sz w:val="26"/>
          <w:szCs w:val="26"/>
        </w:rPr>
        <w:t xml:space="preserve"> на территории городского округа города Шарыпово Красноярского края</w:t>
      </w:r>
    </w:p>
    <w:p>
      <w:pPr>
        <w:pStyle w:val="Normal"/>
        <w:widowControl w:val="false"/>
        <w:tabs>
          <w:tab w:val="clear" w:pos="708"/>
          <w:tab w:val="left" w:pos="9354" w:leader="none"/>
        </w:tabs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/>
          <w:bCs/>
          <w:i/>
          <w:iCs/>
          <w:color w:val="111111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9354" w:leader="none"/>
        </w:tabs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/>
          <w:bCs/>
          <w:i/>
          <w:iCs/>
          <w:color w:val="111111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9354" w:leader="none"/>
        </w:tabs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/>
          <w:bCs/>
          <w:i/>
          <w:iCs/>
          <w:color w:val="111111"/>
          <w:sz w:val="26"/>
          <w:szCs w:val="26"/>
        </w:rPr>
        <w:t>2.7.1. Розничная торговля лекарственными препаратами, медицинскими изделиями и сопутствующими товарами</w:t>
      </w:r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</w:rPr>
        <w:t xml:space="preserve">В городе Шарыпово розничную торговлю лекарственными препаратами, изделиями медицинского назначения и сопутствующими товарами осуществляют 8 хозяйствующих субъектов в 20 торговых объектах. Розничную торговлю лекарственными препаратами, изделиями медицинского назначения и сопутствующими товарами в городе Шарыпово осуществляют аптеки в населенных пунктах г. Шарыпово и  п.Дубинино:  АО «Губернские аптеки» - 3, ООО «Фармакон» - 5, ООО «Сервикжен» - 5, ООО «Аптека Малина» - 2, ООО «Живика» -1, ООО «Мелодия здоровья» - 2, ИП - 2». Всего  20  аптечных организаций, аптек – 18, аптечных пункта - 2. Доля организаций частной формы собственности в сфере услуг розничной торговли лекарственными препаратами, медицинскими изделиями и сопутствующими товарами составляет – 100% процентов. </w:t>
      </w:r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</w:rPr>
        <w:t>Розничная торговля лекарственными препаратами аптечной организацией не осуществляется на территории поселка Горячегорск, структурным подразделением наделенным правом розничной торговли лекарственными препаратами в отдаленных и малонаселенных муниципальных образованиях, где отсутствуют аптечные организации как государственные, так и частные является медицинская организация (ФАП). Подобный механизм, установленный статьей 52 Федерального закона от 12.04.2010 № 61-ФЗ «Об обращении лекарственных средств» и подзаконными актами, обеспечивает высокую доступность лекарственного обеспечения, но не ограничивает конкурентного права частных аптечных организаций.</w:t>
      </w:r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color w:val="000000"/>
          <w:kern w:val="2"/>
          <w:sz w:val="26"/>
          <w:szCs w:val="26"/>
          <w:lang w:bidi="en-US"/>
        </w:rPr>
        <w:t>В рамках дорожной карты предусмотрены мероприятия:</w:t>
      </w:r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color w:val="000000"/>
          <w:kern w:val="2"/>
          <w:sz w:val="26"/>
          <w:szCs w:val="26"/>
          <w:lang w:bidi="en-US"/>
        </w:rPr>
        <w:t xml:space="preserve">- Мониторинг состояния развития конкуренции на рынке розничной торговли лекарственными препаратами, изделиями медицинского назначения и сопутствующими товарами. </w:t>
      </w:r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color w:val="000000"/>
          <w:kern w:val="2"/>
          <w:sz w:val="26"/>
          <w:szCs w:val="26"/>
          <w:lang w:bidi="en-US"/>
        </w:rPr>
        <w:t xml:space="preserve">- Формирование и ведение реестра организаций аптечных учреждений на территории города Шарыпово. </w:t>
      </w:r>
    </w:p>
    <w:p>
      <w:pPr>
        <w:pStyle w:val="Normal"/>
        <w:widowControl w:val="false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color w:val="000000"/>
          <w:kern w:val="2"/>
          <w:sz w:val="26"/>
          <w:szCs w:val="26"/>
          <w:lang w:bidi="en-US"/>
        </w:rPr>
        <w:t>Реестр действующих аптечных организаций на территории города Шарыпово размещен на официальном сайте Администрации города Шарыпово (</w:t>
      </w:r>
      <w:hyperlink r:id="rId9">
        <w:r>
          <w:rPr>
            <w:rStyle w:val="-"/>
            <w:rFonts w:eastAsia="Calibri"/>
            <w:color w:val="000000"/>
            <w:kern w:val="2"/>
            <w:sz w:val="26"/>
            <w:szCs w:val="26"/>
            <w:lang w:bidi="en-US"/>
          </w:rPr>
          <w:t>www.gorodsharypovo.ru</w:t>
        </w:r>
      </w:hyperlink>
      <w:r>
        <w:rPr>
          <w:rFonts w:eastAsia="Calibri"/>
          <w:color w:val="000000"/>
          <w:kern w:val="2"/>
          <w:sz w:val="26"/>
          <w:szCs w:val="26"/>
          <w:lang w:bidi="en-US"/>
        </w:rPr>
        <w:t xml:space="preserve">) во вкладке «Новости предпринимателей» по ссылке http://www.gorodsharypovo.ru/news/gorodskie-novosti/show/22231/ . </w:t>
      </w:r>
    </w:p>
    <w:p>
      <w:pPr>
        <w:pStyle w:val="Normal"/>
        <w:widowControl w:val="false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color w:val="000000"/>
          <w:kern w:val="2"/>
          <w:sz w:val="26"/>
          <w:szCs w:val="26"/>
          <w:lang w:bidi="en-US"/>
        </w:rPr>
        <w:t xml:space="preserve">Мероприятия исполнены и выполнены в полном объеме. </w:t>
      </w:r>
    </w:p>
    <w:p>
      <w:pPr>
        <w:pStyle w:val="Normal"/>
        <w:ind w:firstLine="708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/>
          <w:color w:val="000000"/>
          <w:kern w:val="2"/>
          <w:sz w:val="26"/>
          <w:szCs w:val="26"/>
          <w:u w:val="single"/>
          <w:lang w:bidi="en-US"/>
        </w:rPr>
      </w:r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/>
          <w:bCs/>
          <w:i/>
          <w:iCs/>
          <w:sz w:val="26"/>
          <w:szCs w:val="26"/>
        </w:rPr>
        <w:t>2.7.2.  Рынок услуг дополнительного образования.</w:t>
      </w:r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/>
          <w:bCs/>
          <w:i/>
          <w:iCs/>
          <w:sz w:val="26"/>
          <w:szCs w:val="26"/>
        </w:rPr>
      </w:r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>В 7 общеобразовательных организациях города Шарыпово созданы условия для реализации 60 программ дополнительного образования, что позволяет организовать занятость 2126 детей во внеурочное время.</w:t>
      </w:r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 xml:space="preserve">Также в 9 дошкольных образовательных учреждениях города Шарыпово реализуются 26 программ дополнительного образования, организована занятость  933 детей.  </w:t>
      </w:r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>В городе Шарыпово  функционирует одно учреждение дополнительного образования –  МБОУ ДО ДЮЦ г. Шарыпово,  количество детей  2045.</w:t>
      </w:r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 xml:space="preserve">В данном учреждении реализуется 47 дополнительных общеобразовательных общеразвивающих программ технической, туристско-краеведческой, физкультурно-спортивной, художественной, социально-гуманитарной направленностей. </w:t>
      </w:r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>Дополнительное образование детей способствует развитию склонностей, способностей и интересов, социального и профессионального самоопределения обучающихся. Доля детей в возрасте 5 –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этой возрастной группы   69,2%.</w:t>
      </w:r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>Потребность в появлении на рынке негосударственных организаций, предоставляющих услуги дополнительного образования на территории города Шарыпово отсутствует.</w:t>
      </w:r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>В городе Шарыпово отсутствуют субъекты малого и среднего предпринимательства, оказывающие услуги по дополнительному образованию детей (с 2006 года).</w:t>
      </w:r>
    </w:p>
    <w:p>
      <w:pPr>
        <w:pStyle w:val="Normal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firstLine="76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/>
          <w:bCs/>
          <w:i/>
          <w:iCs/>
          <w:color w:val="000000"/>
          <w:sz w:val="26"/>
          <w:szCs w:val="26"/>
        </w:rPr>
        <w:t>2.7.3. Перевозка пассажиров автомобильным транспортом по муниципальным маршрутам регулярных перевозок (городской транспорт) за исключением городского наземного электрического транспорта</w:t>
      </w:r>
    </w:p>
    <w:p>
      <w:pPr>
        <w:pStyle w:val="Normal"/>
        <w:widowControl w:val="false"/>
        <w:autoSpaceDE w:val="false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>Протяженность автомобильных дорог общего пользования местного значения на территории муниципального образования составляет на 01.01.2023 года - 208,1 км., в том числе с твердым покрытием 196 км, с усовершенствованным покрытием (асфальтобетон) - 140,2 км. Протяженность грунтовых автомобильных дорог - 12,1 км. Доля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составляет 94,2 %.</w:t>
      </w:r>
    </w:p>
    <w:p>
      <w:pPr>
        <w:pStyle w:val="Normal"/>
        <w:widowControl w:val="false"/>
        <w:autoSpaceDE w:val="false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>За 2022 год, показатель протяженности дорог общего пользования местного значения, не отвечающих нормативным требованиям на территории муниципального образования, составляет 97,4 км. или 46,8 %. Из-за многолетнего недофинансирования из Краевого бюджета на ремонт автомобильных дорог наблюдается незначительная тенденция уменьшения показателя протяженности дорог не отвечающим нормативным требованиям.</w:t>
      </w:r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  <w:lang w:eastAsia="ru-RU"/>
        </w:rPr>
        <w:t xml:space="preserve">На территории муниципального образования осуществляют перевозку пассажиров по городским и пригородным маршрутам одно предприятие и три индивидуальных предпринимателя: Шарыповский филиал АО «Краевое АТП», ИП Иноземцев М.М., ИП Жилейкин А.С., ИП Керимов З.Н. </w:t>
      </w:r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  <w:lang w:eastAsia="ru-RU"/>
        </w:rPr>
        <w:t>Количество автобусных маршрутов - восемь. Протяженность маршрутов составляет 137,1 км. Все жители города Шарыпово, в том числе входящих в состав города Шарыпово жители населенных пунктов поселка Горячегорск и поселка Дубинино пользуются услугами регулярного автобусного сообщения с административным центром городского округа.</w:t>
      </w:r>
    </w:p>
    <w:p>
      <w:pPr>
        <w:pStyle w:val="Normal"/>
        <w:widowControl w:val="false"/>
        <w:ind w:firstLine="76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Times New Roman"/>
          <w:b/>
          <w:bCs/>
          <w:i/>
          <w:iCs/>
          <w:color w:val="000000"/>
          <w:sz w:val="26"/>
          <w:szCs w:val="26"/>
        </w:rPr>
        <w:t xml:space="preserve"> </w:t>
      </w:r>
      <w:r>
        <w:rPr>
          <w:rFonts w:eastAsia="Calibri"/>
          <w:b/>
          <w:bCs/>
          <w:i/>
          <w:iCs/>
          <w:color w:val="000000"/>
          <w:sz w:val="26"/>
          <w:szCs w:val="26"/>
        </w:rPr>
        <w:t>2.7.4. Культура</w:t>
      </w:r>
    </w:p>
    <w:p>
      <w:pPr>
        <w:pStyle w:val="Normal"/>
        <w:widowControl w:val="false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</w:rPr>
        <w:t xml:space="preserve">Рынок услуг в сфере культуры и искусств является достаточно дифференцированным. Спектр услуг, предоставляемых муниципальными учреждениями культуры, практически не пересекается со спектром услуг, предоставляемых негосударственными коммерческими организациями. </w:t>
      </w:r>
    </w:p>
    <w:p>
      <w:pPr>
        <w:pStyle w:val="Normal"/>
        <w:widowControl w:val="false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</w:rPr>
        <w:t xml:space="preserve">По состоянию на конец 2022 года отрасль «культура» включает: 1 централизованную библиотечную систему с 8 филиалами, 1 учреждение культурно-досугового типа с 2 филиалами, краеведческий музей, городской драматический театр, обеспечивается предоставление дополнительного образования детей в 2 школах искусств, организован кинопоказ для жителей г.Шарыпово, п.Дубинино и п. Горячегорск. </w:t>
      </w:r>
    </w:p>
    <w:p>
      <w:pPr>
        <w:pStyle w:val="Normal"/>
        <w:widowControl w:val="false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color w:val="000000"/>
          <w:sz w:val="26"/>
          <w:szCs w:val="26"/>
          <w:shd w:fill="FFFFFF" w:val="clear"/>
        </w:rPr>
        <w:t xml:space="preserve">Число зарегистрированных пользователей библиотек составляет 23,3 тысячи человек, количество посещений библиотек в 2022 году составило 167,5 тысяч единиц. Библиотечный фонд составляет более 134 тысяч экземпляров. </w:t>
      </w:r>
      <w:r>
        <w:rPr>
          <w:rFonts w:eastAsia="Calibri"/>
          <w:color w:val="000000"/>
          <w:sz w:val="26"/>
          <w:szCs w:val="26"/>
        </w:rPr>
        <w:t>В настоящее время в городе осуществляют обслуживание населения три модернизированные библиотеки.</w:t>
      </w:r>
    </w:p>
    <w:p>
      <w:pPr>
        <w:pStyle w:val="Normal"/>
        <w:widowControl w:val="false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</w:rPr>
        <w:t xml:space="preserve">Городским драматическим театром были поставлены 6 новых </w:t>
      </w:r>
      <w:r>
        <w:rPr>
          <w:rFonts w:eastAsia="Calibri"/>
          <w:sz w:val="26"/>
          <w:szCs w:val="26"/>
        </w:rPr>
        <w:t>спектаклей, в том числе 3 спектакля для детей (</w:t>
      </w:r>
      <w:r>
        <w:rPr>
          <w:rFonts w:cs="TimesNewRomanPSMT;Times New Roman" w:ascii="TimesNewRomanPSMT;Times New Roman" w:hAnsi="TimesNewRomanPSMT;Times New Roman"/>
          <w:color w:val="000000"/>
          <w:sz w:val="26"/>
          <w:szCs w:val="26"/>
        </w:rPr>
        <w:t>«Тайна золотого ларца Деда Мороза» (6+), «Не хочу быть собакой» (0+), «Ханума» (12+)</w:t>
      </w:r>
      <w:r>
        <w:rPr>
          <w:rFonts w:eastAsia="Calibri"/>
          <w:sz w:val="26"/>
          <w:szCs w:val="26"/>
        </w:rPr>
        <w:t>. За год сотрудниками театра проведено 151 мероприятие, включая показ спектаклей, из них 70 для детей. Посещения театра составили более 12</w:t>
      </w:r>
      <w:r>
        <w:rPr>
          <w:rFonts w:eastAsia="Calibri"/>
          <w:color w:val="000000"/>
          <w:sz w:val="26"/>
          <w:szCs w:val="26"/>
        </w:rPr>
        <w:t xml:space="preserve"> тысяч единиц. </w:t>
      </w:r>
    </w:p>
    <w:p>
      <w:pPr>
        <w:pStyle w:val="Normal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 xml:space="preserve">Ежегодно на базе краеведческого музея, помимо экскурсий, проводятся тематические мероприятия, лекции, викторины, мастер-классы и ряд других мероприятий. </w:t>
      </w:r>
      <w:r>
        <w:rPr>
          <w:rFonts w:eastAsia="Calibri"/>
          <w:sz w:val="26"/>
          <w:szCs w:val="26"/>
          <w:lang w:eastAsia="en-US"/>
        </w:rPr>
        <w:t>Для повышения посещаемости музея, доступности и популяризации туризма среди детей школьного возраста и их родителей сотрудники музея проводят тематические встречи как в музее, так и в образовательных учреждениях города Шарыпово. Число посещений музея 16,9 тысяч единиц, проведено 567 экскурсий</w:t>
      </w:r>
      <w:r>
        <w:rPr>
          <w:sz w:val="26"/>
          <w:szCs w:val="26"/>
        </w:rPr>
        <w:t xml:space="preserve"> и 60 лекций различной направленности</w:t>
      </w:r>
      <w:r>
        <w:rPr>
          <w:rFonts w:eastAsia="Calibri"/>
          <w:sz w:val="26"/>
          <w:szCs w:val="26"/>
          <w:lang w:eastAsia="en-US"/>
        </w:rPr>
        <w:t xml:space="preserve">. </w:t>
      </w:r>
    </w:p>
    <w:p>
      <w:pPr>
        <w:pStyle w:val="Normal"/>
        <w:widowControl w:val="false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</w:rPr>
        <w:t>Сотрудниками МАУ «ЦКР г. Шарып</w:t>
      </w:r>
      <w:r>
        <w:rPr>
          <w:rFonts w:eastAsia="Calibri"/>
          <w:sz w:val="26"/>
          <w:szCs w:val="26"/>
        </w:rPr>
        <w:t>ово» были организованы общегородские массовые мероприятия: Фестиваль городских сообществ (День города), Межнациональный фестиваль «Содружество 50 народов»,</w:t>
      </w:r>
      <w:r>
        <w:rPr>
          <w:sz w:val="26"/>
          <w:szCs w:val="26"/>
        </w:rPr>
        <w:t xml:space="preserve"> городской открытый фестиваль-конкурс «Шарыповская лира», фестиваль самодеятельного конкурса «Лучший город земли», </w:t>
      </w:r>
      <w:r>
        <w:rPr>
          <w:rFonts w:eastAsia="Calibri"/>
          <w:sz w:val="26"/>
          <w:szCs w:val="26"/>
        </w:rPr>
        <w:t>открытие городской новогодней елки, Троица, Кузьминки, День семьи, любви и верности, и другие. Число посещений данных массовых мероприятий составило более 58 тысяч единиц.</w:t>
      </w:r>
    </w:p>
    <w:p>
      <w:pPr>
        <w:pStyle w:val="Normal"/>
        <w:widowControl w:val="false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</w:rPr>
        <w:t>Завершилось строительство Центра культурного развития и в феврале 2022 года состоялось его торжественное открытие. Помещения центра, предназначенные для проведения мероприятий, обеспечены цифровым и аудиовизуальным оборудованием для творческой деятельности</w:t>
      </w:r>
      <w:r>
        <w:rPr>
          <w:rFonts w:eastAsia="Calibri"/>
          <w:sz w:val="26"/>
          <w:szCs w:val="26"/>
        </w:rPr>
        <w:t>.</w:t>
      </w:r>
      <w:r>
        <w:rPr>
          <w:spacing w:val="7"/>
          <w:sz w:val="26"/>
          <w:szCs w:val="26"/>
        </w:rPr>
        <w:t xml:space="preserve"> Для горожан он является центром встреч зрителей с артистами, эпицентром событий городского и краевого масштаба. </w:t>
      </w:r>
      <w:r>
        <w:rPr>
          <w:sz w:val="26"/>
          <w:szCs w:val="26"/>
        </w:rPr>
        <w:t xml:space="preserve">На сегодняшний день можно сказать, что в городе Шарыпово работает одна из лучших концертных площадок Красноярского края. Только за последний период в Центре культурного развития при полном аншлаге прошли выступления Ансамбля танца Сибири им. М. Годенко, спектакли </w:t>
      </w:r>
      <w:r>
        <w:rPr>
          <w:sz w:val="26"/>
          <w:szCs w:val="26"/>
          <w:shd w:fill="FFFFFF" w:val="clear"/>
        </w:rPr>
        <w:t>Государственного Омского русского народного хора и Минусинского музыкального театра. Город Шарыпово стал одной из площадок краевого фестиваля мужских хоров и фестиваля профессиональных оркестров национальных народных музыкальных инструментов.</w:t>
      </w:r>
    </w:p>
    <w:p>
      <w:pPr>
        <w:pStyle w:val="Normal"/>
        <w:widowControl w:val="false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sz w:val="26"/>
          <w:szCs w:val="26"/>
        </w:rPr>
        <w:t>В рамках проекта Фонда российского кино на базе Дома культуры открыт кинозал с возможностью демонстрировать фильмы «первого экрана</w:t>
      </w:r>
      <w:r>
        <w:rPr>
          <w:rFonts w:eastAsia="Calibri"/>
          <w:color w:val="000000"/>
          <w:sz w:val="26"/>
          <w:szCs w:val="26"/>
        </w:rPr>
        <w:t xml:space="preserve">» в формате 3D. В кинотеатре городского дома культуры за 2022 год состоялось 843 киносеанса, которые посетили более 12 тысяч зрителей. </w:t>
      </w:r>
    </w:p>
    <w:p>
      <w:pPr>
        <w:pStyle w:val="Normal"/>
        <w:widowControl w:val="false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</w:rPr>
        <w:t>Муниципальные учреждения культуры предоставляют населению бесплатные (</w:t>
      </w:r>
      <w:r>
        <w:rPr>
          <w:rFonts w:eastAsia="Calibri"/>
          <w:sz w:val="26"/>
          <w:szCs w:val="26"/>
        </w:rPr>
        <w:t>например, библиотечные услуги), частично платные (клубная деятельность), а также платные услуги (в том числе на льготных условиях для школьников, студентов, пенсионеров, инвалидов и др.).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  <w:shd w:fill="FFFFFF" w:val="clear"/>
        </w:rPr>
        <w:t>В этом году продолжилась реализация проекта «Пушкинская карта»,</w:t>
      </w:r>
      <w:r>
        <w:rPr>
          <w:sz w:val="26"/>
          <w:szCs w:val="26"/>
        </w:rPr>
        <w:t xml:space="preserve"> </w:t>
      </w:r>
      <w:r>
        <w:rPr>
          <w:rFonts w:cs="TimesNewRomanPSMT;Times New Roman" w:ascii="TimesNewRomanPSMT;Times New Roman" w:hAnsi="TimesNewRomanPSMT;Times New Roman"/>
          <w:color w:val="000000"/>
          <w:sz w:val="26"/>
          <w:szCs w:val="26"/>
        </w:rPr>
        <w:t>направленного на то, чтобы молодежь нашей страны могла за счет</w:t>
      </w:r>
      <w:r>
        <w:rPr>
          <w:sz w:val="26"/>
          <w:szCs w:val="26"/>
        </w:rPr>
        <w:br/>
      </w:r>
      <w:r>
        <w:rPr>
          <w:rFonts w:cs="TimesNewRomanPSMT;Times New Roman" w:ascii="TimesNewRomanPSMT;Times New Roman" w:hAnsi="TimesNewRomanPSMT;Times New Roman"/>
          <w:color w:val="000000"/>
          <w:sz w:val="26"/>
          <w:szCs w:val="26"/>
        </w:rPr>
        <w:t>государства посещать различные культурные мероприятия. В Шарыпово</w:t>
      </w:r>
      <w:r>
        <w:rPr>
          <w:sz w:val="26"/>
          <w:szCs w:val="26"/>
        </w:rPr>
        <w:br/>
      </w:r>
      <w:r>
        <w:rPr>
          <w:rFonts w:cs="TimesNewRomanPSMT;Times New Roman" w:ascii="TimesNewRomanPSMT;Times New Roman" w:hAnsi="TimesNewRomanPSMT;Times New Roman"/>
          <w:color w:val="000000"/>
          <w:sz w:val="26"/>
          <w:szCs w:val="26"/>
        </w:rPr>
        <w:t>воспользоваться такой картой можно при покупке билетов в театр, кинотеатр, краеведческий музей и посетить мероприятия библиотеки. В 2022 году по «Пушкинской карте» можно было посетить 422 мероприятия, количество проданный билетов по карте составило более 1,8 тысяч.</w:t>
      </w:r>
    </w:p>
    <w:p>
      <w:pPr>
        <w:pStyle w:val="Normal"/>
        <w:widowControl w:val="false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sz w:val="26"/>
          <w:szCs w:val="26"/>
        </w:rPr>
        <w:t xml:space="preserve">Одной из проблем развития сектора негосударственных (немуниципальных) организаций в сфере культуры является слабая привлекательность для коммерческих организаций оказания услуг в сфере культуры по причине их нерентабельности. </w:t>
      </w:r>
    </w:p>
    <w:p>
      <w:pPr>
        <w:pStyle w:val="Normal"/>
        <w:widowControl w:val="false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sz w:val="26"/>
          <w:szCs w:val="26"/>
        </w:rPr>
        <w:t>Многие виды услуг сферы культуры</w:t>
      </w:r>
      <w:r>
        <w:rPr>
          <w:rFonts w:eastAsia="Calibri"/>
          <w:color w:val="000000"/>
          <w:sz w:val="26"/>
          <w:szCs w:val="26"/>
        </w:rPr>
        <w:t xml:space="preserve"> лишены коммерческих возможностей, носят социально значимый и общественно полезный характер. </w:t>
      </w:r>
    </w:p>
    <w:p>
      <w:pPr>
        <w:pStyle w:val="Normal"/>
        <w:widowControl w:val="false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</w:rPr>
        <w:t>Таким образом, на рынке культурных услуг основными поставщиками являются муниципальные учреждения. Для создания коммерческих организаций отсутствуют необходимые ресурсы – профессиональные кадры, материальная база, а также низкая платежеспособность населения. Создание нескольких организаций, оказывающих идентичные услуги, экономически не оправдано, в связи с чем, муниципальные учреждения культуры чаще действуют в неконкурентных условиях.</w:t>
      </w:r>
    </w:p>
    <w:p>
      <w:pPr>
        <w:pStyle w:val="Normal"/>
        <w:widowControl w:val="false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/>
          <w:i/>
          <w:color w:val="000000"/>
          <w:sz w:val="26"/>
          <w:szCs w:val="26"/>
          <w:lang w:eastAsia="en-US"/>
        </w:rPr>
      </w:r>
    </w:p>
    <w:p>
      <w:pPr>
        <w:pStyle w:val="Normal"/>
        <w:ind w:firstLine="709"/>
        <w:jc w:val="center"/>
        <w:rPr>
          <w:rFonts w:eastAsia="Calibri"/>
          <w:bCs/>
          <w:sz w:val="26"/>
          <w:szCs w:val="26"/>
          <w:lang w:eastAsia="en-US"/>
        </w:rPr>
      </w:pPr>
      <w:r>
        <w:rPr>
          <w:b/>
          <w:bCs/>
          <w:i/>
          <w:sz w:val="26"/>
          <w:szCs w:val="26"/>
        </w:rPr>
        <w:t>Раздел 3. Сведения о достижении целевых значений контрольных показателей эффективности,  установленных в плане мероприятий («дорожной карте») по содействию развитию конкуренции</w:t>
      </w:r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/>
          <w:bCs/>
          <w:i/>
          <w:sz w:val="26"/>
          <w:szCs w:val="26"/>
        </w:rPr>
      </w:r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>Развитие конкуренции в экономике является многоаспектной задачей, решение которой в значительной степени зависит от эффективности проведения государственной политики по широкому спектру направлений - от макроэкономической политики, создания благоприятного инвестиционного климата, включая развитие финансовой и налоговой системы, снижение административных и инфраструктурных барьеров, до защиты прав граждан и национальной политики.</w:t>
      </w:r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>Анализ конкурентной среды города Шарыпово проведен на основании статистических данных, информации налоговых органов, ведомственной отчетности, результатов мониторинга хозяйствующих субъектов и потребителей товаров (работ, услуг) города Шарыпово, в соответствии с действующими нормативными правовыми актами Российской Федерации, Красноярского края, городского округа города Шарыпово.</w:t>
      </w:r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8"/>
          <w:szCs w:val="28"/>
        </w:rPr>
      </w:r>
    </w:p>
    <w:tbl>
      <w:tblPr>
        <w:tblW w:w="9508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7"/>
        <w:gridCol w:w="3553"/>
        <w:gridCol w:w="1401"/>
        <w:gridCol w:w="1400"/>
        <w:gridCol w:w="1399"/>
        <w:gridCol w:w="1218"/>
      </w:tblGrid>
      <w:tr>
        <w:trPr>
          <w:trHeight w:val="983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cs="Liberation Serif" w:ascii="Liberation Serif" w:hAnsi="Liberation Serif"/>
                <w:color w:val="000000"/>
                <w:sz w:val="18"/>
                <w:szCs w:val="18"/>
              </w:rPr>
              <w:t>№</w:t>
            </w:r>
            <w:r>
              <w:rPr>
                <w:rFonts w:eastAsia="Liberation Serif" w:cs="Liberation Serif" w:ascii="Liberation Serif" w:hAnsi="Liberation Serif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Liberation Serif" w:ascii="Liberation Serif" w:hAnsi="Liberation Serif"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cs="Liberation Serif" w:ascii="Liberation Serif" w:hAnsi="Liberation Serif"/>
                <w:color w:val="000000"/>
                <w:sz w:val="18"/>
                <w:szCs w:val="18"/>
              </w:rPr>
              <w:t xml:space="preserve">Наименование </w:t>
              <w:br/>
              <w:t>отраслей (сфер, товарных рынков) экономики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kern w:val="2"/>
                <w:sz w:val="18"/>
                <w:szCs w:val="18"/>
                <w:lang w:eastAsia="en-US"/>
              </w:rPr>
            </w:pPr>
            <w:r>
              <w:rPr>
                <w:rFonts w:eastAsia="Calibri"/>
                <w:kern w:val="2"/>
                <w:sz w:val="18"/>
                <w:szCs w:val="18"/>
                <w:lang w:eastAsia="en-US"/>
              </w:rPr>
              <w:t xml:space="preserve">Достижение ключевых показателей 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kern w:val="2"/>
                <w:sz w:val="18"/>
                <w:szCs w:val="18"/>
                <w:lang w:eastAsia="en-US"/>
              </w:rPr>
            </w:pPr>
            <w:r>
              <w:rPr>
                <w:rFonts w:eastAsia="Calibri"/>
                <w:kern w:val="2"/>
                <w:sz w:val="18"/>
                <w:szCs w:val="18"/>
                <w:lang w:eastAsia="en-US"/>
              </w:rPr>
              <w:t xml:space="preserve">по состоянию </w:t>
            </w:r>
          </w:p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cs="Liberation Serif" w:ascii="Liberation Serif" w:hAnsi="Liberation Serif"/>
                <w:color w:val="000000"/>
                <w:sz w:val="18"/>
                <w:szCs w:val="18"/>
              </w:rPr>
              <w:t>на 01.01.2022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kern w:val="2"/>
                <w:sz w:val="18"/>
                <w:szCs w:val="18"/>
                <w:lang w:eastAsia="en-US"/>
              </w:rPr>
            </w:pPr>
            <w:r>
              <w:rPr>
                <w:rFonts w:eastAsia="Calibri"/>
                <w:kern w:val="2"/>
                <w:sz w:val="18"/>
                <w:szCs w:val="18"/>
                <w:lang w:eastAsia="en-US"/>
              </w:rPr>
              <w:t xml:space="preserve">Достижение ключевых показателей 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kern w:val="2"/>
                <w:sz w:val="18"/>
                <w:szCs w:val="18"/>
                <w:lang w:eastAsia="en-US"/>
              </w:rPr>
            </w:pPr>
            <w:r>
              <w:rPr>
                <w:rFonts w:eastAsia="Calibri"/>
                <w:kern w:val="2"/>
                <w:sz w:val="18"/>
                <w:szCs w:val="18"/>
                <w:lang w:eastAsia="en-US"/>
              </w:rPr>
              <w:t xml:space="preserve">по состоянию </w:t>
            </w:r>
          </w:p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cs="Liberation Serif" w:ascii="Liberation Serif" w:hAnsi="Liberation Serif"/>
                <w:color w:val="000000"/>
                <w:sz w:val="18"/>
                <w:szCs w:val="18"/>
              </w:rPr>
              <w:t>на 01.01.2023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kern w:val="2"/>
                <w:sz w:val="18"/>
                <w:szCs w:val="18"/>
                <w:lang w:eastAsia="en-US"/>
              </w:rPr>
            </w:pPr>
            <w:r>
              <w:rPr>
                <w:rFonts w:eastAsia="Calibri"/>
                <w:kern w:val="2"/>
                <w:sz w:val="18"/>
                <w:szCs w:val="18"/>
                <w:lang w:eastAsia="en-US"/>
              </w:rPr>
              <w:t xml:space="preserve">Достижение ключевых показателей 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kern w:val="2"/>
                <w:sz w:val="18"/>
                <w:szCs w:val="18"/>
                <w:lang w:eastAsia="en-US"/>
              </w:rPr>
            </w:pPr>
            <w:r>
              <w:rPr>
                <w:rFonts w:eastAsia="Calibri"/>
                <w:kern w:val="2"/>
                <w:sz w:val="18"/>
                <w:szCs w:val="18"/>
                <w:lang w:eastAsia="en-US"/>
              </w:rPr>
              <w:t xml:space="preserve">по состоянию </w:t>
            </w:r>
          </w:p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cs="Liberation Serif" w:ascii="Liberation Serif" w:hAnsi="Liberation Serif"/>
                <w:color w:val="000000"/>
                <w:sz w:val="18"/>
                <w:szCs w:val="18"/>
              </w:rPr>
              <w:t>на 01.01.2024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kern w:val="2"/>
                <w:sz w:val="18"/>
                <w:szCs w:val="18"/>
                <w:lang w:eastAsia="en-US"/>
              </w:rPr>
            </w:pPr>
            <w:r>
              <w:rPr>
                <w:rFonts w:eastAsia="Calibri"/>
                <w:kern w:val="2"/>
                <w:sz w:val="18"/>
                <w:szCs w:val="18"/>
                <w:lang w:eastAsia="en-US"/>
              </w:rPr>
              <w:t xml:space="preserve">Достижение ключевых показателей 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color w:val="000000"/>
                <w:kern w:val="2"/>
                <w:sz w:val="18"/>
                <w:szCs w:val="18"/>
              </w:rPr>
            </w:pPr>
            <w:r>
              <w:rPr>
                <w:rFonts w:eastAsia="Calibri"/>
                <w:kern w:val="2"/>
                <w:sz w:val="18"/>
                <w:szCs w:val="18"/>
                <w:lang w:eastAsia="en-US"/>
              </w:rPr>
              <w:t xml:space="preserve">по состоянию на </w:t>
            </w:r>
            <w:r>
              <w:rPr>
                <w:rFonts w:cs="Liberation Serif" w:ascii="Liberation Serif" w:hAnsi="Liberation Serif"/>
                <w:color w:val="000000"/>
                <w:kern w:val="2"/>
                <w:sz w:val="18"/>
                <w:szCs w:val="18"/>
              </w:rPr>
              <w:t>01.01.2025</w:t>
            </w:r>
          </w:p>
        </w:tc>
      </w:tr>
      <w:tr>
        <w:trPr>
          <w:trHeight w:val="545" w:hRule="atLeast"/>
        </w:trPr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183" w:leader="none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  <w:t>1</w:t>
            </w:r>
          </w:p>
        </w:tc>
        <w:tc>
          <w:tcPr>
            <w:tcW w:w="35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  <w:p>
            <w:pPr>
              <w:pStyle w:val="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  <w:t>100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 w:cs="Arial"/>
                <w:kern w:val="2"/>
                <w:szCs w:val="20"/>
              </w:rPr>
            </w:pPr>
            <w:r>
              <w:rPr>
                <w:rFonts w:cs="Arial" w:ascii="Liberation Serif" w:hAnsi="Liberation Serif"/>
                <w:kern w:val="2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 w:cs="Arial"/>
                <w:kern w:val="2"/>
                <w:szCs w:val="20"/>
              </w:rPr>
            </w:pPr>
            <w:r>
              <w:rPr>
                <w:rFonts w:cs="Arial" w:ascii="Liberation Serif" w:hAnsi="Liberation Serif"/>
                <w:kern w:val="2"/>
                <w:szCs w:val="20"/>
              </w:rPr>
              <w:t>100</w:t>
            </w: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Liberation Serif" w:hAnsi="Liberation Serif" w:cs="Liberation Serif"/>
                <w:kern w:val="2"/>
                <w:szCs w:val="20"/>
              </w:rPr>
            </w:pPr>
            <w:r>
              <w:rPr>
                <w:rFonts w:cs="Liberation Serif" w:ascii="Liberation Serif" w:hAnsi="Liberation Serif"/>
                <w:kern w:val="2"/>
                <w:szCs w:val="20"/>
              </w:rPr>
            </w:r>
          </w:p>
          <w:p>
            <w:pPr>
              <w:pStyle w:val="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  <w:t>100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  <w:p>
            <w:pPr>
              <w:pStyle w:val="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  <w:t>100</w:t>
            </w:r>
          </w:p>
        </w:tc>
      </w:tr>
      <w:tr>
        <w:trPr>
          <w:trHeight w:val="359" w:hRule="atLeast"/>
        </w:trPr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2</w:t>
            </w:r>
          </w:p>
        </w:tc>
        <w:tc>
          <w:tcPr>
            <w:tcW w:w="35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Рынок розничной торговли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100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100</w:t>
            </w: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100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100</w:t>
            </w:r>
          </w:p>
        </w:tc>
      </w:tr>
      <w:tr>
        <w:trPr>
          <w:trHeight w:val="273" w:hRule="atLeast"/>
        </w:trPr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3</w:t>
            </w:r>
          </w:p>
        </w:tc>
        <w:tc>
          <w:tcPr>
            <w:tcW w:w="35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Рынок услуг в сфере наружной рекламы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100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100</w:t>
            </w: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100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100</w:t>
            </w:r>
          </w:p>
        </w:tc>
      </w:tr>
      <w:tr>
        <w:trPr>
          <w:trHeight w:val="292" w:hRule="atLeast"/>
        </w:trPr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4</w:t>
            </w:r>
          </w:p>
        </w:tc>
        <w:tc>
          <w:tcPr>
            <w:tcW w:w="35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 xml:space="preserve">Рынок оказания услуг по перевозке пассажиров автомобильным транспортом по муниципальным маршрутам регулярных перевозок 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</w:r>
          </w:p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100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</w:r>
          </w:p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100</w:t>
            </w: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</w:r>
          </w:p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100</w:t>
            </w:r>
          </w:p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</w:r>
          </w:p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100</w:t>
            </w:r>
          </w:p>
        </w:tc>
      </w:tr>
      <w:tr>
        <w:trPr>
          <w:trHeight w:val="245" w:hRule="atLeast"/>
        </w:trPr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5</w:t>
            </w:r>
          </w:p>
        </w:tc>
        <w:tc>
          <w:tcPr>
            <w:tcW w:w="35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Рынок услуг по выполнению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Liberation Serif" w:hAnsi="Liberation Serif" w:eastAsia="Calibri" w:cs="Liberation Serif"/>
                <w:color w:val="000000"/>
              </w:rPr>
            </w:pPr>
            <w:r>
              <w:rPr>
                <w:rFonts w:eastAsia="Calibri" w:cs="Liberation Serif" w:ascii="Liberation Serif" w:hAnsi="Liberation Serif"/>
                <w:color w:val="000000"/>
              </w:rPr>
            </w:r>
          </w:p>
          <w:p>
            <w:pPr>
              <w:pStyle w:val="Normal"/>
              <w:jc w:val="center"/>
              <w:rPr>
                <w:rFonts w:ascii="Liberation Serif" w:hAnsi="Liberation Serif" w:eastAsia="Calibri" w:cs="Liberation Serif"/>
              </w:rPr>
            </w:pPr>
            <w:r>
              <w:rPr>
                <w:rFonts w:eastAsia="Calibri" w:cs="Liberation Serif" w:ascii="Liberation Serif" w:hAnsi="Liberation Serif"/>
              </w:rPr>
              <w:t>100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Liberation Serif" w:hAnsi="Liberation Serif" w:eastAsia="Calibri" w:cs="Liberation Serif"/>
              </w:rPr>
            </w:pPr>
            <w:r>
              <w:rPr>
                <w:rFonts w:eastAsia="Calibri" w:cs="Liberation Serif" w:ascii="Liberation Serif" w:hAnsi="Liberation Serif"/>
              </w:rPr>
            </w:r>
          </w:p>
          <w:p>
            <w:pPr>
              <w:pStyle w:val="Normal"/>
              <w:jc w:val="center"/>
              <w:rPr>
                <w:rFonts w:ascii="Liberation Serif" w:hAnsi="Liberation Serif" w:eastAsia="Calibri" w:cs="Liberation Serif"/>
              </w:rPr>
            </w:pPr>
            <w:r>
              <w:rPr>
                <w:rFonts w:eastAsia="Calibri" w:cs="Liberation Serif" w:ascii="Liberation Serif" w:hAnsi="Liberation Serif"/>
              </w:rPr>
              <w:t>100</w:t>
            </w:r>
          </w:p>
          <w:p>
            <w:pPr>
              <w:pStyle w:val="Normal"/>
              <w:jc w:val="center"/>
              <w:rPr>
                <w:rFonts w:ascii="Liberation Serif" w:hAnsi="Liberation Serif" w:eastAsia="Calibri" w:cs="Liberation Serif"/>
              </w:rPr>
            </w:pPr>
            <w:r>
              <w:rPr>
                <w:rFonts w:eastAsia="Calibri" w:cs="Liberation Serif" w:ascii="Liberation Serif" w:hAnsi="Liberation Serif"/>
              </w:rPr>
            </w: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Liberation Serif" w:hAnsi="Liberation Serif" w:eastAsia="Calibri" w:cs="Liberation Serif"/>
              </w:rPr>
            </w:pPr>
            <w:r>
              <w:rPr>
                <w:rFonts w:eastAsia="Calibri" w:cs="Liberation Serif" w:ascii="Liberation Serif" w:hAnsi="Liberation Serif"/>
              </w:rPr>
            </w:r>
          </w:p>
          <w:p>
            <w:pPr>
              <w:pStyle w:val="Normal"/>
              <w:jc w:val="center"/>
              <w:rPr>
                <w:rFonts w:ascii="Liberation Serif" w:hAnsi="Liberation Serif" w:eastAsia="Calibri" w:cs="Liberation Serif"/>
              </w:rPr>
            </w:pPr>
            <w:r>
              <w:rPr>
                <w:rFonts w:eastAsia="Calibri" w:cs="Liberation Serif" w:ascii="Liberation Serif" w:hAnsi="Liberation Serif"/>
              </w:rPr>
              <w:t>100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Liberation Serif" w:hAnsi="Liberation Serif" w:eastAsia="Calibri" w:cs="Liberation Serif"/>
              </w:rPr>
            </w:pPr>
            <w:r>
              <w:rPr>
                <w:rFonts w:eastAsia="Calibri" w:cs="Liberation Serif" w:ascii="Liberation Serif" w:hAnsi="Liberation Serif"/>
              </w:rPr>
            </w:r>
          </w:p>
          <w:p>
            <w:pPr>
              <w:pStyle w:val="Normal"/>
              <w:jc w:val="center"/>
              <w:rPr>
                <w:rFonts w:ascii="Liberation Serif" w:hAnsi="Liberation Serif" w:eastAsia="Calibri" w:cs="Liberation Serif"/>
              </w:rPr>
            </w:pPr>
            <w:r>
              <w:rPr>
                <w:rFonts w:eastAsia="Calibri" w:cs="Liberation Serif" w:ascii="Liberation Serif" w:hAnsi="Liberation Serif"/>
              </w:rPr>
              <w:t>100</w:t>
            </w:r>
          </w:p>
        </w:tc>
      </w:tr>
      <w:tr>
        <w:trPr>
          <w:trHeight w:val="982" w:hRule="atLeast"/>
        </w:trPr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6</w:t>
            </w:r>
          </w:p>
        </w:tc>
        <w:tc>
          <w:tcPr>
            <w:tcW w:w="35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Рынок услуг дополнительного образования детей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15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20</w:t>
            </w: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25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25</w:t>
            </w:r>
          </w:p>
        </w:tc>
      </w:tr>
      <w:tr>
        <w:trPr>
          <w:trHeight w:val="268" w:hRule="atLeast"/>
        </w:trPr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7</w:t>
            </w:r>
          </w:p>
        </w:tc>
        <w:tc>
          <w:tcPr>
            <w:tcW w:w="35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Культура</w:t>
            </w:r>
          </w:p>
          <w:p>
            <w:pPr>
              <w:pStyle w:val="Normal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- количество организаций негосударственной и немуниципальной формы собственности, оказывающих услуги в сфере культуры;</w:t>
            </w:r>
          </w:p>
          <w:p>
            <w:pPr>
              <w:pStyle w:val="Normal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cs="Liberation Serif" w:ascii="Liberation Serif" w:hAnsi="Liberation Serif"/>
                <w:color w:val="000000"/>
              </w:rPr>
              <w:t>- доля средств бюджетов Красноярского края, выделяемых негосударственным организациям, в том числе социально ориентированным некоммерческим организациям на предоставление услуг, в общем объеме средств указанных бюджетов, выделяемых на предоставление услуг в сфере культуры.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Liberation Serif" w:hAnsi="Liberation Serif" w:eastAsia="Calibri" w:cs="Liberation Serif"/>
              </w:rPr>
            </w:pPr>
            <w:r>
              <w:rPr>
                <w:rFonts w:eastAsia="Calibri" w:cs="Liberation Serif" w:ascii="Liberation Serif" w:hAnsi="Liberation Serif"/>
              </w:rPr>
              <w:t>1</w:t>
            </w:r>
          </w:p>
          <w:p>
            <w:pPr>
              <w:pStyle w:val="Normal"/>
              <w:snapToGrid w:val="false"/>
              <w:jc w:val="center"/>
              <w:rPr>
                <w:rFonts w:ascii="Liberation Serif" w:hAnsi="Liberation Serif" w:eastAsia="Calibri" w:cs="Liberation Serif"/>
              </w:rPr>
            </w:pPr>
            <w:r>
              <w:rPr>
                <w:rFonts w:eastAsia="Calibri" w:cs="Liberation Serif" w:ascii="Liberation Serif" w:hAnsi="Liberation Serif"/>
              </w:rPr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Liberation Serif" w:hAnsi="Liberation Serif" w:eastAsia="Calibri" w:cs="Liberation Serif"/>
              </w:rPr>
            </w:pPr>
            <w:r>
              <w:rPr>
                <w:rFonts w:eastAsia="Calibri" w:cs="Liberation Serif" w:ascii="Liberation Serif" w:hAnsi="Liberation Serif"/>
              </w:rPr>
              <w:t>1</w:t>
            </w: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Liberation Serif" w:hAnsi="Liberation Serif" w:eastAsia="Calibri" w:cs="Liberation Serif"/>
              </w:rPr>
            </w:pPr>
            <w:r>
              <w:rPr>
                <w:rFonts w:eastAsia="Calibri" w:cs="Liberation Serif" w:ascii="Liberation Serif" w:hAnsi="Liberation Serif"/>
              </w:rPr>
              <w:t>1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Liberation Serif" w:hAnsi="Liberation Serif" w:eastAsia="Calibri" w:cs="Liberation Serif"/>
              </w:rPr>
            </w:pPr>
            <w:r>
              <w:rPr>
                <w:rFonts w:eastAsia="Calibri" w:cs="Liberation Serif" w:ascii="Liberation Serif" w:hAnsi="Liberation Serif"/>
              </w:rPr>
              <w:t>1</w:t>
            </w:r>
          </w:p>
        </w:tc>
      </w:tr>
    </w:tbl>
    <w:p>
      <w:pPr>
        <w:pStyle w:val="Normal"/>
        <w:ind w:firstLine="709"/>
        <w:jc w:val="center"/>
        <w:rPr>
          <w:rFonts w:eastAsia="Calibri"/>
          <w:bCs/>
          <w:sz w:val="26"/>
          <w:szCs w:val="26"/>
          <w:lang w:eastAsia="en-US"/>
        </w:rPr>
      </w:pPr>
      <w:r>
        <w:rPr>
          <w:b/>
          <w:bCs/>
          <w:i/>
          <w:sz w:val="26"/>
          <w:szCs w:val="26"/>
        </w:rPr>
      </w:r>
    </w:p>
    <w:p>
      <w:pPr>
        <w:pStyle w:val="Normal"/>
        <w:ind w:firstLine="709"/>
        <w:jc w:val="center"/>
        <w:rPr>
          <w:rFonts w:eastAsia="Calibri"/>
          <w:bCs/>
          <w:sz w:val="26"/>
          <w:szCs w:val="26"/>
          <w:lang w:eastAsia="en-US"/>
        </w:rPr>
      </w:pPr>
      <w:r>
        <w:rPr>
          <w:b/>
          <w:bCs/>
          <w:i/>
          <w:sz w:val="26"/>
          <w:szCs w:val="26"/>
        </w:rPr>
        <w:t>Раздел 4. Сведения о лучших практиках содействия развитию конкуренции</w:t>
      </w:r>
    </w:p>
    <w:p>
      <w:pPr>
        <w:pStyle w:val="Normal"/>
        <w:ind w:firstLine="709"/>
        <w:jc w:val="center"/>
        <w:rPr>
          <w:rFonts w:eastAsia="Calibri"/>
          <w:bCs/>
          <w:sz w:val="26"/>
          <w:szCs w:val="26"/>
          <w:lang w:eastAsia="en-US"/>
        </w:rPr>
      </w:pPr>
      <w:r>
        <w:rPr>
          <w:b/>
          <w:bCs/>
          <w:i/>
          <w:sz w:val="26"/>
          <w:szCs w:val="26"/>
        </w:rPr>
      </w:r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>Оценку лучших практик по содействию развитию конкуренции на  территории Красноярского края определяет уполномоченный орган субъекта российской Федерации, по результатам проведенного мониторинга внедрения Стандарта развития конкуренции в субъектах Российской федерации.</w:t>
      </w:r>
    </w:p>
    <w:p>
      <w:pPr>
        <w:pStyle w:val="Normal"/>
        <w:ind w:firstLine="709"/>
        <w:jc w:val="center"/>
        <w:rPr>
          <w:rFonts w:eastAsia="Calibri"/>
          <w:bCs/>
          <w:sz w:val="26"/>
          <w:szCs w:val="26"/>
          <w:lang w:eastAsia="en-US"/>
        </w:rPr>
      </w:pPr>
      <w:r>
        <w:rPr>
          <w:b/>
          <w:bCs/>
          <w:i/>
          <w:sz w:val="26"/>
          <w:szCs w:val="26"/>
        </w:rPr>
      </w:r>
    </w:p>
    <w:p>
      <w:pPr>
        <w:pStyle w:val="Normal"/>
        <w:ind w:firstLine="709"/>
        <w:jc w:val="center"/>
        <w:rPr>
          <w:rFonts w:eastAsia="Calibri"/>
          <w:bCs/>
          <w:sz w:val="26"/>
          <w:szCs w:val="26"/>
          <w:lang w:eastAsia="en-US"/>
        </w:rPr>
      </w:pPr>
      <w:r>
        <w:rPr>
          <w:b/>
          <w:bCs/>
          <w:i/>
          <w:sz w:val="26"/>
          <w:szCs w:val="26"/>
        </w:rPr>
        <w:t>Раздел 5. Сведения об эффекте, достигнутом при внедрении Стандарта</w:t>
      </w:r>
    </w:p>
    <w:p>
      <w:pPr>
        <w:pStyle w:val="Normal"/>
        <w:ind w:firstLine="709"/>
        <w:jc w:val="center"/>
        <w:rPr>
          <w:rFonts w:eastAsia="Calibri"/>
          <w:bCs/>
          <w:sz w:val="26"/>
          <w:szCs w:val="26"/>
          <w:lang w:eastAsia="en-US"/>
        </w:rPr>
      </w:pPr>
      <w:r>
        <w:rPr>
          <w:b/>
          <w:bCs/>
          <w:i/>
          <w:sz w:val="26"/>
          <w:szCs w:val="26"/>
        </w:rPr>
      </w:r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>В муниципальном образовании города Шарыпово утверждены 7 товарных рынков, которые установлены Стандартом развития конкуренции. По итогу 2022 года значения достигнуты по всем выбранным рынкам. В 2023 году работ в этом направлении продолжена.</w:t>
      </w:r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iCs/>
          <w:sz w:val="26"/>
          <w:szCs w:val="26"/>
        </w:rPr>
        <w:t>Мероприятия по содействию развитию конкуренции реализуются администрацией города Шарыпово, функциональными подразделениями администрации города Шарыпово на основе плана мероприятий («дорожной карты») по содействию развитию конкуренции в городе Шарыпово Красноярского края, утвержденного Главой города Шарыпово.</w:t>
      </w:r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iCs/>
          <w:sz w:val="26"/>
          <w:szCs w:val="26"/>
        </w:rPr>
        <w:t xml:space="preserve">Информация о ходе исполнения плана мероприятий по содействию развитию конкуренции в городе Шарыпово размещается </w:t>
      </w:r>
      <w:r>
        <w:rPr>
          <w:sz w:val="26"/>
          <w:szCs w:val="26"/>
        </w:rPr>
        <w:t>на  официальном сайте муниципального образования города Шарыпово Красноярского края  (</w:t>
      </w:r>
      <w:hyperlink r:id="rId10">
        <w:r>
          <w:rPr>
            <w:rStyle w:val="-"/>
            <w:sz w:val="26"/>
            <w:szCs w:val="26"/>
          </w:rPr>
          <w:t>www.gorodsharypovo.ru</w:t>
        </w:r>
      </w:hyperlink>
      <w:r>
        <w:rPr>
          <w:sz w:val="26"/>
          <w:szCs w:val="26"/>
        </w:rPr>
        <w:t xml:space="preserve">) по ссылке </w:t>
      </w:r>
      <w:hyperlink r:id="rId11">
        <w:r>
          <w:rPr>
            <w:rStyle w:val="-"/>
            <w:color w:val="0000FF"/>
            <w:sz w:val="26"/>
            <w:szCs w:val="26"/>
            <w:u w:val="single"/>
          </w:rPr>
          <w:t>http://www.gorodsharypovo.ru/news-by-category/standart_konkurenciya/</w:t>
        </w:r>
      </w:hyperlink>
    </w:p>
    <w:p>
      <w:pPr>
        <w:pStyle w:val="Normal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>По итогам 2022 года целевые показатели, установленные по мероприятиям в отдельных отраслях и системным мероприятиям исполнены в полном объеме.</w:t>
      </w:r>
    </w:p>
    <w:p>
      <w:pPr>
        <w:pStyle w:val="Normal"/>
        <w:autoSpaceDE w:val="false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/>
          <w:sz w:val="26"/>
          <w:szCs w:val="26"/>
          <w:u w:val="single"/>
        </w:rPr>
      </w:r>
    </w:p>
    <w:p>
      <w:pPr>
        <w:pStyle w:val="Normal"/>
        <w:autoSpaceDE w:val="false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/>
          <w:sz w:val="26"/>
          <w:szCs w:val="26"/>
          <w:u w:val="single"/>
        </w:rPr>
        <w:t>Решили:</w:t>
      </w:r>
    </w:p>
    <w:p>
      <w:pPr>
        <w:pStyle w:val="Normal"/>
        <w:ind w:firstLine="714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 xml:space="preserve">1. Утвердить Доклад </w:t>
      </w:r>
      <w:r>
        <w:rPr>
          <w:rFonts w:eastAsia="Calibri"/>
          <w:sz w:val="26"/>
          <w:szCs w:val="26"/>
          <w:lang w:eastAsia="en-US"/>
        </w:rPr>
        <w:t>о состоянии и развитии конкурентной среды на рынках товаров, работ и услуг</w:t>
      </w:r>
      <w:r>
        <w:rPr>
          <w:rFonts w:eastAsia="Calibri"/>
          <w:b/>
          <w:bCs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на территории городского округа города Шарыпово Красноярского края в 2022 году</w:t>
      </w:r>
      <w:r>
        <w:rPr>
          <w:sz w:val="26"/>
          <w:szCs w:val="26"/>
        </w:rPr>
        <w:t xml:space="preserve">. </w:t>
      </w:r>
    </w:p>
    <w:p>
      <w:pPr>
        <w:pStyle w:val="Normal"/>
        <w:ind w:firstLine="714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 xml:space="preserve">2. </w:t>
      </w:r>
      <w:r>
        <w:rPr>
          <w:sz w:val="26"/>
          <w:szCs w:val="26"/>
          <w:lang w:eastAsia="ru-RU"/>
        </w:rPr>
        <w:t>Р</w:t>
      </w:r>
      <w:r>
        <w:rPr>
          <w:sz w:val="26"/>
          <w:szCs w:val="26"/>
        </w:rPr>
        <w:t>азместить информацию на официальном сайте Администрации города Шарыпово (www.gorodsharypovo.ru).</w:t>
      </w:r>
    </w:p>
    <w:p>
      <w:pPr>
        <w:pStyle w:val="Normal"/>
        <w:autoSpaceDE w:val="false"/>
        <w:ind w:firstLine="714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</w:r>
    </w:p>
    <w:p>
      <w:pPr>
        <w:pStyle w:val="Normal"/>
        <w:autoSpaceDE w:val="false"/>
        <w:ind w:firstLine="709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</w:r>
    </w:p>
    <w:tbl>
      <w:tblPr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2"/>
        <w:gridCol w:w="3150"/>
        <w:gridCol w:w="3517"/>
      </w:tblGrid>
      <w:tr>
        <w:trPr/>
        <w:tc>
          <w:tcPr>
            <w:tcW w:w="3222" w:type="dxa"/>
            <w:tcBorders/>
          </w:tcPr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руководителя рабочей группы</w:t>
            </w:r>
          </w:p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150" w:type="dxa"/>
            <w:tcBorders/>
          </w:tcPr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snapToGrid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517" w:type="dxa"/>
            <w:tcBorders/>
          </w:tcPr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</w:p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Д.В. Саюшев</w:t>
            </w:r>
          </w:p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</w:p>
        </w:tc>
      </w:tr>
    </w:tbl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5" w:leader="none"/>
        </w:tabs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>Секретарь рабочей группы</w:t>
        <w:tab/>
        <w:tab/>
        <w:tab/>
        <w:tab/>
        <w:tab/>
        <w:tab/>
        <w:tab/>
        <w:t xml:space="preserve">      Л.Г. Жаркова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5" w:leader="none"/>
        </w:tabs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5" w:leader="none"/>
        </w:tabs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5" w:leader="none"/>
        </w:tabs>
        <w:rPr>
          <w:rFonts w:eastAsia="Calibri"/>
          <w:bCs/>
          <w:sz w:val="26"/>
          <w:szCs w:val="26"/>
          <w:lang w:eastAsia="en-US"/>
        </w:rPr>
      </w:pPr>
      <w:r>
        <w:rPr/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5" w:leader="none"/>
        </w:tabs>
        <w:rPr>
          <w:rFonts w:eastAsia="Calibri"/>
          <w:bCs/>
          <w:sz w:val="26"/>
          <w:szCs w:val="26"/>
          <w:lang w:eastAsia="en-US"/>
        </w:rPr>
      </w:pPr>
      <w:r>
        <w:rPr/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5" w:leader="none"/>
        </w:tabs>
        <w:rPr>
          <w:rFonts w:eastAsia="Calibri"/>
          <w:bCs/>
          <w:sz w:val="26"/>
          <w:szCs w:val="26"/>
          <w:lang w:eastAsia="en-US"/>
        </w:rPr>
      </w:pPr>
      <w:r>
        <w:rPr/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5" w:leader="none"/>
        </w:tabs>
        <w:rPr>
          <w:rFonts w:eastAsia="Calibri"/>
          <w:bCs/>
          <w:sz w:val="26"/>
          <w:szCs w:val="26"/>
          <w:lang w:eastAsia="en-US"/>
        </w:rPr>
      </w:pPr>
      <w:r>
        <w:rPr/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5" w:leader="none"/>
        </w:tabs>
        <w:rPr>
          <w:rFonts w:eastAsia="Calibri"/>
          <w:bCs/>
          <w:sz w:val="26"/>
          <w:szCs w:val="26"/>
          <w:lang w:eastAsia="en-US"/>
        </w:rPr>
      </w:pPr>
      <w:r>
        <w:rPr/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5" w:leader="none"/>
        </w:tabs>
        <w:rPr>
          <w:rFonts w:eastAsia="Calibri"/>
          <w:bCs/>
          <w:sz w:val="26"/>
          <w:szCs w:val="26"/>
          <w:lang w:eastAsia="en-US"/>
        </w:rPr>
      </w:pPr>
      <w:r>
        <w:rPr/>
      </w:r>
    </w:p>
    <w:p>
      <w:pPr>
        <w:pStyle w:val="Normal"/>
        <w:ind w:left="709" w:hanging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8"/>
          <w:szCs w:val="28"/>
        </w:rPr>
      </w:r>
    </w:p>
    <w:sectPr>
      <w:type w:val="nextPage"/>
      <w:pgSz w:w="11906" w:h="16838"/>
      <w:pgMar w:left="1474" w:right="737" w:gutter="0" w:header="0" w:top="964" w:footer="0" w:bottom="96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Calibri">
    <w:charset w:val="cc"/>
    <w:family w:val="swiss"/>
    <w:pitch w:val="variable"/>
  </w:font>
  <w:font w:name="TimesNewRomanPSMT">
    <w:altName w:val="Times New Roman"/>
    <w:charset w:val="00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29" w:hanging="42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276" w:before="480" w:after="0"/>
      <w:jc w:val="center"/>
      <w:outlineLvl w:val="0"/>
    </w:pPr>
    <w:rPr>
      <w:rFonts w:eastAsia="Cambria" w:cs="Cambria"/>
      <w:b/>
      <w:bCs/>
      <w:i/>
      <w:sz w:val="26"/>
      <w:szCs w:val="28"/>
    </w:rPr>
  </w:style>
  <w:style w:type="paragraph" w:styleId="2">
    <w:name w:val="Heading 2"/>
    <w:basedOn w:val="Normal"/>
    <w:next w:val="Normal"/>
    <w:qFormat/>
    <w:pPr>
      <w:keepNext w:val="true"/>
      <w:keepLines/>
      <w:numPr>
        <w:ilvl w:val="1"/>
        <w:numId w:val="1"/>
      </w:numPr>
      <w:jc w:val="both"/>
      <w:outlineLvl w:val="1"/>
    </w:pPr>
    <w:rPr>
      <w:rFonts w:eastAsia="Cambria" w:cs="Cambria"/>
      <w:bCs/>
      <w:i/>
      <w:sz w:val="26"/>
      <w:szCs w:val="26"/>
    </w:rPr>
  </w:style>
  <w:style w:type="paragraph" w:styleId="3">
    <w:name w:val="Heading 3"/>
    <w:basedOn w:val="Normal"/>
    <w:next w:val="Normal"/>
    <w:qFormat/>
    <w:pPr>
      <w:keepNext w:val="true"/>
      <w:keepLines/>
      <w:numPr>
        <w:ilvl w:val="2"/>
        <w:numId w:val="1"/>
      </w:numPr>
      <w:jc w:val="both"/>
      <w:outlineLvl w:val="2"/>
    </w:pPr>
    <w:rPr>
      <w:rFonts w:eastAsia="Cambria" w:cs="Cambria"/>
      <w:bCs/>
      <w:i/>
      <w:color w:val="000000"/>
      <w:sz w:val="26"/>
      <w:szCs w:val="22"/>
    </w:rPr>
  </w:style>
  <w:style w:type="character" w:styleId="WW8Num1z0">
    <w:name w:val="WW8Num1z0"/>
    <w:qFormat/>
    <w:rPr>
      <w:rFonts w:cs="Times New Roman"/>
      <w:b w:val="false"/>
    </w:rPr>
  </w:style>
  <w:style w:type="character" w:styleId="WW8Num3z0">
    <w:name w:val="WW8Num3z0"/>
    <w:qFormat/>
    <w:rPr/>
  </w:style>
  <w:style w:type="character" w:styleId="Style11">
    <w:name w:val="Основной шрифт абзаца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>
      <w:rFonts w:ascii="Times New Roman" w:hAnsi="Times New Roman" w:eastAsia="Times New Roman" w:cs="Times New Roman"/>
    </w:rPr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rFonts w:ascii="Times New Roman" w:hAnsi="Times New Roman" w:eastAsia="Times New Roman" w:cs="Times New Roman"/>
    </w:rPr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Times New Roman" w:hAnsi="Times New Roman" w:eastAsia="Times New Roman" w:cs="Times New Roman"/>
    </w:rPr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ascii="Times New Roman" w:hAnsi="Times New Roman" w:eastAsia="Times New Roman" w:cs="Times New Roman"/>
    </w:rPr>
  </w:style>
  <w:style w:type="character" w:styleId="WW8Num20z1">
    <w:name w:val="WW8Num20z1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color w:val="000000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>
      <w:rFonts w:ascii="Times New Roman" w:hAnsi="Times New Roman" w:eastAsia="Times New Roman" w:cs="Times New Roman"/>
    </w:rPr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11">
    <w:name w:val="Основной шрифт абзаца1"/>
    <w:qFormat/>
    <w:rPr/>
  </w:style>
  <w:style w:type="character" w:styleId="FontStyle14">
    <w:name w:val="Font Style14"/>
    <w:qFormat/>
    <w:rPr>
      <w:rFonts w:ascii="Times New Roman" w:hAnsi="Times New Roman" w:cs="Times New Roman"/>
      <w:b/>
      <w:bCs/>
      <w:sz w:val="26"/>
      <w:szCs w:val="26"/>
    </w:rPr>
  </w:style>
  <w:style w:type="character" w:styleId="Extended-textfull">
    <w:name w:val="extended-text__full"/>
    <w:basedOn w:val="11"/>
    <w:qFormat/>
    <w:rPr/>
  </w:style>
  <w:style w:type="character" w:styleId="Style12">
    <w:name w:val="Основной текст Знак"/>
    <w:qFormat/>
    <w:rPr>
      <w:sz w:val="28"/>
      <w:shd w:fill="FFFFFF" w:val="clear"/>
    </w:rPr>
  </w:style>
  <w:style w:type="character" w:styleId="Extended-textshort">
    <w:name w:val="extended-text__short"/>
    <w:basedOn w:val="11"/>
    <w:qFormat/>
    <w:rPr/>
  </w:style>
  <w:style w:type="character" w:styleId="Style13">
    <w:name w:val="Strong"/>
    <w:qFormat/>
    <w:rPr>
      <w:b/>
      <w:bCs/>
    </w:rPr>
  </w:style>
  <w:style w:type="character" w:styleId="12">
    <w:name w:val="Заголовок 1 Знак"/>
    <w:qFormat/>
    <w:rPr>
      <w:rFonts w:eastAsia="Cambria" w:cs="Cambria"/>
      <w:b/>
      <w:bCs/>
      <w:i/>
      <w:sz w:val="26"/>
      <w:szCs w:val="28"/>
    </w:rPr>
  </w:style>
  <w:style w:type="character" w:styleId="21">
    <w:name w:val="Заголовок 2 Знак"/>
    <w:qFormat/>
    <w:rPr>
      <w:rFonts w:eastAsia="Cambria" w:cs="Cambria"/>
      <w:bCs/>
      <w:i/>
      <w:sz w:val="26"/>
      <w:szCs w:val="26"/>
    </w:rPr>
  </w:style>
  <w:style w:type="character" w:styleId="31">
    <w:name w:val="Заголовок 3 Знак"/>
    <w:qFormat/>
    <w:rPr>
      <w:rFonts w:eastAsia="Cambria" w:cs="Cambria"/>
      <w:bCs/>
      <w:i/>
      <w:color w:val="000000"/>
      <w:sz w:val="26"/>
      <w:szCs w:val="22"/>
    </w:rPr>
  </w:style>
  <w:style w:type="character" w:styleId="Style14">
    <w:name w:val="Выделение жирным"/>
    <w:qFormat/>
    <w:rPr>
      <w:b/>
      <w:bCs/>
    </w:rPr>
  </w:style>
  <w:style w:type="character" w:styleId="-">
    <w:name w:val="Hyperlink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widowControl w:val="false"/>
      <w:shd w:fill="FFFFFF" w:val="clear"/>
      <w:autoSpaceDE w:val="false"/>
      <w:spacing w:lineRule="exact" w:line="278"/>
      <w:ind w:left="0" w:right="96" w:hanging="0"/>
    </w:pPr>
    <w:rPr>
      <w:sz w:val="28"/>
      <w:szCs w:val="20"/>
      <w:lang w:val="ru-RU"/>
    </w:rPr>
  </w:style>
  <w:style w:type="paragraph" w:styleId="Style17">
    <w:name w:val="List"/>
    <w:basedOn w:val="Style16"/>
    <w:pPr>
      <w:shd w:fill="FFFFFF" w:val="clear"/>
    </w:pPr>
    <w:rPr>
      <w:rFonts w:cs="Lohit Devanagari;Calib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13">
    <w:name w:val="Заголовок1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;Calibri"/>
      <w:sz w:val="28"/>
      <w:szCs w:val="28"/>
    </w:rPr>
  </w:style>
  <w:style w:type="paragraph" w:styleId="Style20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ohit Devanagari;Calibri"/>
    </w:rPr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2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harChar1CharChar1">
    <w:name w:val=" Char Char1 Знак Знак Char Char1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Style23">
    <w:name w:val="Обычный (веб)"/>
    <w:basedOn w:val="Normal"/>
    <w:qFormat/>
    <w:pPr>
      <w:spacing w:before="280" w:after="280"/>
    </w:pPr>
    <w:rPr>
      <w:rFonts w:ascii="Arial" w:hAnsi="Arial" w:cs="Arial"/>
    </w:rPr>
  </w:style>
  <w:style w:type="paragraph" w:styleId="15">
    <w:name w:val=" Знак1 Знак Знак Знак Знак Знак Знак Знак Знак Знак"/>
    <w:basedOn w:val="Normal"/>
    <w:qFormat/>
    <w:pPr>
      <w:widowControl w:val="false"/>
      <w:spacing w:lineRule="atLeast" w:line="360"/>
      <w:jc w:val="both"/>
      <w:textAlignment w:val="baseline"/>
    </w:pPr>
    <w:rPr>
      <w:rFonts w:ascii="Verdana" w:hAnsi="Verdana" w:cs="Verdana"/>
      <w:sz w:val="20"/>
      <w:szCs w:val="20"/>
      <w:lang w:val="en-US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plusnormal">
    <w:name w:val="consplusnormal"/>
    <w:basedOn w:val="Normal"/>
    <w:qFormat/>
    <w:pPr>
      <w:spacing w:before="280" w:after="280"/>
    </w:pPr>
    <w:rPr/>
  </w:style>
  <w:style w:type="paragraph" w:styleId="Constitle">
    <w:name w:val="constitle"/>
    <w:basedOn w:val="Normal"/>
    <w:qFormat/>
    <w:pPr>
      <w:spacing w:before="280" w:after="280"/>
    </w:pPr>
    <w:rPr/>
  </w:style>
  <w:style w:type="paragraph" w:styleId="Style24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cs="Calibri"/>
      <w:sz w:val="22"/>
      <w:szCs w:val="22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27">
    <w:name w:val="Таблица_итого"/>
    <w:basedOn w:val="Normal"/>
    <w:next w:val="Style23"/>
    <w:qFormat/>
    <w:pPr>
      <w:widowControl w:val="false"/>
      <w:spacing w:lineRule="auto" w:line="276" w:before="0" w:after="200"/>
    </w:pPr>
    <w:rPr>
      <w:rFonts w:ascii="Calibri" w:hAnsi="Calibri" w:eastAsia="Calibri" w:cs="Calibri"/>
      <w:b/>
      <w:i/>
      <w:color w:val="000000"/>
      <w:sz w:val="22"/>
      <w:szCs w:val="22"/>
    </w:rPr>
  </w:style>
  <w:style w:type="paragraph" w:styleId="ConsNormal">
    <w:name w:val="ConsNormal"/>
    <w:qFormat/>
    <w:pPr>
      <w:widowControl/>
      <w:suppressAutoHyphens w:val="true"/>
      <w:bidi w:val="0"/>
      <w:ind w:firstLine="720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yperlink" Target="http://www.gorodsharypovo.ru/news/gorodskie-novosti/show/20595/" TargetMode="External"/><Relationship Id="rId4" Type="http://schemas.openxmlformats.org/officeDocument/2006/relationships/hyperlink" Target="http://www.gorodsharypovo.ru/" TargetMode="External"/><Relationship Id="rId5" Type="http://schemas.openxmlformats.org/officeDocument/2006/relationships/hyperlink" Target="http://www.gorodsharypovo.ru/" TargetMode="External"/><Relationship Id="rId6" Type="http://schemas.openxmlformats.org/officeDocument/2006/relationships/hyperlink" Target="http://www.gorodsharypovo.ru/" TargetMode="External"/><Relationship Id="rId7" Type="http://schemas.openxmlformats.org/officeDocument/2006/relationships/hyperlink" Target="http://www.gorodsharypovo.ru/" TargetMode="External"/><Relationship Id="rId8" Type="http://schemas.openxmlformats.org/officeDocument/2006/relationships/hyperlink" Target="http://www.gorodsharypovo.ru/" TargetMode="External"/><Relationship Id="rId9" Type="http://schemas.openxmlformats.org/officeDocument/2006/relationships/hyperlink" Target="http://www.gorodsharypovo.ru/" TargetMode="External"/><Relationship Id="rId10" Type="http://schemas.openxmlformats.org/officeDocument/2006/relationships/hyperlink" Target="http://www.gorodsharypovo.ru/" TargetMode="External"/><Relationship Id="rId11" Type="http://schemas.openxmlformats.org/officeDocument/2006/relationships/hyperlink" Target="http://www.gorodsharypovo.ru/news-by-category/standart_konkurenciya/" TargetMode="Externa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36</TotalTime>
  <Application>LibreOffice/7.5.5.2$Windows_X86_64 LibreOffice_project/ca8fe7424262805f223b9a2334bc7181abbcbf5e</Application>
  <AppVersion>15.0000</AppVersion>
  <Pages>10</Pages>
  <Words>3538</Words>
  <Characters>26928</Characters>
  <CharactersWithSpaces>30601</CharactersWithSpaces>
  <Paragraphs>247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1995-11-21T17:41:00Z</dcterms:created>
  <dc:creator>user</dc:creator>
  <dc:description/>
  <cp:keywords/>
  <dc:language>ru-RU</dc:language>
  <cp:lastModifiedBy>a2101</cp:lastModifiedBy>
  <cp:lastPrinted>2024-01-16T14:46:00Z</cp:lastPrinted>
  <dcterms:modified xsi:type="dcterms:W3CDTF">2024-01-16T14:48:00Z</dcterms:modified>
  <cp:revision>27</cp:revision>
  <dc:subject/>
  <dc:title>ДИНАМИКА РОСТА ЦЕН НА ГСМ ПО Г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293933002</vt:i4>
  </property>
</Properties>
</file>