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jc w:val="right"/>
        <w:rPr>
          <w:sz w:val="27"/>
          <w:szCs w:val="27"/>
        </w:rPr>
      </w:pPr>
      <w:r>
        <w:rPr>
          <w:sz w:val="27"/>
          <w:szCs w:val="27"/>
        </w:rPr>
        <w:t>Утверждаю:</w:t>
      </w:r>
    </w:p>
    <w:p>
      <w:pPr>
        <w:pStyle w:val="NormalWeb"/>
        <w:spacing w:beforeAutospacing="0" w:before="0" w:afterAutospacing="0" w:after="0"/>
        <w:jc w:val="right"/>
        <w:rPr>
          <w:sz w:val="27"/>
          <w:szCs w:val="27"/>
        </w:rPr>
      </w:pPr>
      <w:r>
        <w:rPr>
          <w:sz w:val="27"/>
          <w:szCs w:val="27"/>
        </w:rPr>
        <w:t>И. о. директора МКУ «УКС»</w:t>
      </w:r>
    </w:p>
    <w:p>
      <w:pPr>
        <w:pStyle w:val="NormalWeb"/>
        <w:spacing w:beforeAutospacing="0" w:before="0" w:afterAutospacing="0" w:after="0"/>
        <w:jc w:val="right"/>
        <w:rPr>
          <w:sz w:val="27"/>
          <w:szCs w:val="27"/>
        </w:rPr>
      </w:pPr>
      <w:r>
        <w:rPr>
          <w:sz w:val="27"/>
          <w:szCs w:val="27"/>
        </w:rPr>
      </w:r>
    </w:p>
    <w:p>
      <w:pPr>
        <w:pStyle w:val="NormalWeb"/>
        <w:spacing w:beforeAutospacing="0" w:before="0" w:afterAutospacing="0" w:after="0"/>
        <w:jc w:val="right"/>
        <w:rPr>
          <w:sz w:val="27"/>
          <w:szCs w:val="27"/>
        </w:rPr>
      </w:pPr>
      <w:r>
        <w:rPr>
          <w:sz w:val="27"/>
          <w:szCs w:val="27"/>
        </w:rPr>
        <w:t>________________Е.В. Максимова</w:t>
      </w:r>
    </w:p>
    <w:p>
      <w:pPr>
        <w:pStyle w:val="NormalWeb"/>
        <w:spacing w:beforeAutospacing="0" w:before="0" w:afterAutospacing="0" w:after="0"/>
        <w:jc w:val="right"/>
        <w:rPr>
          <w:sz w:val="27"/>
          <w:szCs w:val="27"/>
        </w:rPr>
      </w:pPr>
      <w:r>
        <w:rPr>
          <w:sz w:val="27"/>
          <w:szCs w:val="27"/>
        </w:rPr>
      </w:r>
    </w:p>
    <w:p>
      <w:pPr>
        <w:pStyle w:val="NormalWeb"/>
        <w:spacing w:beforeAutospacing="0" w:before="0" w:afterAutospacing="0" w:after="0"/>
        <w:jc w:val="right"/>
        <w:rPr>
          <w:sz w:val="27"/>
          <w:szCs w:val="27"/>
        </w:rPr>
      </w:pPr>
      <w:r>
        <w:rPr>
          <w:color w:val="000000"/>
          <w:sz w:val="27"/>
          <w:szCs w:val="27"/>
        </w:rPr>
      </w:r>
    </w:p>
    <w:p>
      <w:pPr>
        <w:pStyle w:val="NormalWeb"/>
        <w:spacing w:beforeAutospacing="0" w:before="0" w:afterAutospacing="0" w:after="0"/>
        <w:jc w:val="both"/>
        <w:rPr>
          <w:color w:val="000000"/>
          <w:sz w:val="27"/>
          <w:szCs w:val="27"/>
        </w:rPr>
      </w:pPr>
      <w:r>
        <w:rPr>
          <w:color w:val="000000"/>
          <w:sz w:val="27"/>
          <w:szCs w:val="27"/>
        </w:rPr>
      </w:r>
    </w:p>
    <w:p>
      <w:pPr>
        <w:pStyle w:val="NormalWeb"/>
        <w:spacing w:beforeAutospacing="0" w:before="0" w:afterAutospacing="0" w:after="0"/>
        <w:jc w:val="both"/>
        <w:rPr>
          <w:color w:val="000000"/>
          <w:sz w:val="27"/>
          <w:szCs w:val="27"/>
        </w:rPr>
      </w:pPr>
      <w:r>
        <w:rPr>
          <w:color w:val="000000"/>
          <w:sz w:val="27"/>
          <w:szCs w:val="27"/>
        </w:rPr>
      </w:r>
    </w:p>
    <w:p>
      <w:pPr>
        <w:pStyle w:val="NormalWeb"/>
        <w:spacing w:beforeAutospacing="0" w:before="0" w:afterAutospacing="0" w:after="0"/>
        <w:jc w:val="center"/>
        <w:rPr>
          <w:b/>
          <w:color w:val="000000"/>
          <w:sz w:val="27"/>
          <w:szCs w:val="27"/>
        </w:rPr>
      </w:pPr>
      <w:r>
        <w:rPr>
          <w:b/>
          <w:color w:val="000000"/>
          <w:sz w:val="27"/>
          <w:szCs w:val="27"/>
        </w:rPr>
        <w:t xml:space="preserve">Программа профилактики рисков </w:t>
      </w:r>
    </w:p>
    <w:p>
      <w:pPr>
        <w:pStyle w:val="NormalWeb"/>
        <w:spacing w:beforeAutospacing="0" w:before="0" w:afterAutospacing="0" w:after="0"/>
        <w:jc w:val="center"/>
        <w:rPr>
          <w:b/>
          <w:color w:val="000000"/>
          <w:sz w:val="27"/>
          <w:szCs w:val="27"/>
        </w:rPr>
      </w:pPr>
      <w:r>
        <w:rPr>
          <w:b/>
          <w:color w:val="000000"/>
          <w:sz w:val="27"/>
          <w:szCs w:val="27"/>
        </w:rPr>
        <w:t xml:space="preserve">причинения вреда (ущерба) охраняемым законом ценностям </w:t>
      </w:r>
    </w:p>
    <w:p>
      <w:pPr>
        <w:pStyle w:val="NormalWeb"/>
        <w:spacing w:beforeAutospacing="0" w:before="0" w:afterAutospacing="0" w:after="0"/>
        <w:jc w:val="center"/>
        <w:rPr>
          <w:b/>
          <w:color w:val="000000"/>
          <w:sz w:val="27"/>
          <w:szCs w:val="27"/>
        </w:rPr>
      </w:pPr>
      <w:r>
        <w:rPr>
          <w:b/>
          <w:color w:val="000000"/>
          <w:sz w:val="27"/>
          <w:szCs w:val="27"/>
        </w:rPr>
        <w:t xml:space="preserve">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 Шарыпово  </w:t>
      </w:r>
    </w:p>
    <w:p>
      <w:pPr>
        <w:pStyle w:val="NormalWeb"/>
        <w:spacing w:beforeAutospacing="0" w:before="0" w:afterAutospacing="0" w:after="0"/>
        <w:jc w:val="center"/>
        <w:rPr>
          <w:b/>
          <w:color w:val="000000"/>
          <w:sz w:val="27"/>
          <w:szCs w:val="27"/>
        </w:rPr>
      </w:pPr>
      <w:r>
        <w:rPr>
          <w:b/>
          <w:color w:val="000000"/>
          <w:sz w:val="27"/>
          <w:szCs w:val="27"/>
        </w:rPr>
        <w:t>на 2025 год</w:t>
      </w:r>
    </w:p>
    <w:p>
      <w:pPr>
        <w:pStyle w:val="NormalWeb"/>
        <w:spacing w:beforeAutospacing="0" w:before="0" w:afterAutospacing="0" w:after="0"/>
        <w:jc w:val="center"/>
        <w:rPr>
          <w:b/>
          <w:color w:val="000000"/>
          <w:sz w:val="27"/>
          <w:szCs w:val="27"/>
        </w:rPr>
      </w:pPr>
      <w:r>
        <w:rPr>
          <w:b/>
          <w:color w:val="000000"/>
          <w:sz w:val="27"/>
          <w:szCs w:val="27"/>
        </w:rPr>
      </w:r>
    </w:p>
    <w:p>
      <w:pPr>
        <w:pStyle w:val="ConsPlusTitle"/>
        <w:jc w:val="both"/>
        <w:rPr>
          <w:rFonts w:ascii="Times New Roman" w:hAnsi="Times New Roman" w:cs="Times New Roman"/>
          <w:sz w:val="28"/>
          <w:szCs w:val="28"/>
        </w:rPr>
      </w:pPr>
      <w:r>
        <w:rPr>
          <w:rFonts w:cs="Times New Roman" w:ascii="Times New Roman" w:hAnsi="Times New Roman"/>
          <w:sz w:val="28"/>
          <w:szCs w:val="28"/>
        </w:rPr>
      </w:r>
    </w:p>
    <w:p>
      <w:pPr>
        <w:pStyle w:val="ConsPlusTitle"/>
        <w:ind w:firstLine="567"/>
        <w:jc w:val="both"/>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Настоящая Программа профилактики рисков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t xml:space="preserve"> </w:t>
      </w:r>
      <w:r>
        <w:rPr>
          <w:rFonts w:cs="Times New Roman" w:ascii="Times New Roman" w:hAnsi="Times New Roman"/>
          <w:b w:val="false"/>
          <w:sz w:val="28"/>
          <w:szCs w:val="28"/>
        </w:rPr>
        <w:t>на территории городского округа город Шарыпово на 2025 год (далее - Программа) разработана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единой теплоснабжающей организацией, а также создание условий для доведения обязательных требований до контролируемого лица, повышение информированности о способах их соблюдения.</w:t>
      </w:r>
    </w:p>
    <w:p>
      <w:pPr>
        <w:pStyle w:val="Normal"/>
        <w:spacing w:lineRule="auto" w:line="240" w:before="0" w:after="0"/>
        <w:ind w:firstLine="567"/>
        <w:contextualSpacing/>
        <w:jc w:val="both"/>
        <w:rPr>
          <w:rFonts w:ascii="Times New Roman" w:hAnsi="Times New Roman" w:cs="Times New Roman"/>
          <w:sz w:val="28"/>
          <w:szCs w:val="28"/>
        </w:rPr>
      </w:pPr>
      <w:bookmarkStart w:id="0" w:name="sub_1002"/>
      <w:r>
        <w:rPr>
          <w:rFonts w:cs="Times New Roman" w:ascii="Times New Roman" w:hAnsi="Times New Roman"/>
          <w:sz w:val="28"/>
          <w:szCs w:val="28"/>
        </w:rPr>
        <w:t xml:space="preserve"> </w:t>
      </w:r>
      <w:r>
        <w:rPr>
          <w:rFonts w:cs="Times New Roman" w:ascii="Times New Roman" w:hAnsi="Times New Roman"/>
          <w:sz w:val="28"/>
          <w:szCs w:val="28"/>
        </w:rPr>
        <w:t>Программа разработана в соответствии с:</w:t>
      </w:r>
      <w:bookmarkEnd w:id="0"/>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Федеральным законом от 31.07.2020 №248-ФЗ «О государственном контроле (надзоре) и муниципальном контроле в Российской Федерации»</w:t>
      </w:r>
      <w:r>
        <w:rPr>
          <w:rFonts w:eastAsia="Times New Roman" w:ascii="yandex-sans" w:hAnsi="yandex-sans"/>
          <w:color w:val="000000"/>
          <w:sz w:val="28"/>
          <w:szCs w:val="28"/>
          <w:lang w:eastAsia="ru-RU"/>
        </w:rPr>
        <w:t xml:space="preserve"> (далее- Ф</w:t>
      </w:r>
      <w:r>
        <w:rPr>
          <w:rFonts w:cs="Times New Roman" w:ascii="Times New Roman" w:hAnsi="Times New Roman"/>
          <w:sz w:val="28"/>
          <w:szCs w:val="28"/>
        </w:rPr>
        <w:t>едеральный закон №248-ФЗ);</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Федеральным законом от 31.07.2020 №247-ФЗ «Об обязательных требованиях в Российской Федерации»;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spacing w:lineRule="auto" w:line="240" w:before="0" w:after="0"/>
        <w:ind w:firstLine="567"/>
        <w:contextualSpacing/>
        <w:jc w:val="both"/>
        <w:rPr>
          <w:rFonts w:ascii="Times New Roman" w:hAnsi="Times New Roman" w:cs="Times New Roman"/>
          <w:sz w:val="28"/>
          <w:szCs w:val="28"/>
        </w:rPr>
      </w:pPr>
      <w:bookmarkStart w:id="1" w:name="sub_1003"/>
      <w:r>
        <w:rPr>
          <w:rFonts w:cs="Times New Roman" w:ascii="Times New Roman" w:hAnsi="Times New Roman"/>
          <w:sz w:val="28"/>
          <w:szCs w:val="28"/>
        </w:rPr>
        <w:t xml:space="preserve">3. </w:t>
      </w:r>
      <w:bookmarkStart w:id="2" w:name="sub_1004"/>
      <w:bookmarkEnd w:id="1"/>
      <w:r>
        <w:rPr>
          <w:rFonts w:cs="Times New Roman" w:ascii="Times New Roman" w:hAnsi="Times New Roman"/>
          <w:sz w:val="28"/>
          <w:szCs w:val="28"/>
        </w:rPr>
        <w:t>Срок реализации Программы - 2025 год</w:t>
      </w:r>
      <w:bookmarkEnd w:id="2"/>
      <w:r>
        <w:rPr>
          <w:rFonts w:cs="Times New Roman" w:ascii="Times New Roman" w:hAnsi="Times New Roman"/>
          <w:sz w:val="28"/>
          <w:szCs w:val="28"/>
        </w:rPr>
        <w:t>.</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Heading1"/>
        <w:ind w:firstLine="567"/>
        <w:jc w:val="center"/>
        <w:rPr>
          <w:b/>
          <w:szCs w:val="28"/>
        </w:rPr>
      </w:pPr>
      <w:r>
        <w:rPr>
          <w:b/>
          <w:szCs w:val="28"/>
        </w:rPr>
        <w:t>Раздел 1. Анализ текущего состояния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описание текущего развития профилактической деятельности, характеристика проблем, на решение которых направлена Программа</w:t>
      </w:r>
    </w:p>
    <w:p>
      <w:pPr>
        <w:pStyle w:val="Heading1"/>
        <w:ind w:firstLine="567"/>
        <w:jc w:val="center"/>
        <w:rPr>
          <w:b/>
          <w:szCs w:val="28"/>
        </w:rPr>
      </w:pPr>
      <w:r>
        <w:rPr>
          <w:b/>
          <w:szCs w:val="28"/>
        </w:rPr>
      </w:r>
    </w:p>
    <w:p>
      <w:pPr>
        <w:pStyle w:val="NoSpacing"/>
        <w:jc w:val="both"/>
        <w:rPr>
          <w:rFonts w:ascii="Times New Roman" w:hAnsi="Times New Roman" w:cs="Times New Roman"/>
          <w:b/>
          <w:sz w:val="28"/>
          <w:szCs w:val="28"/>
          <w:lang w:eastAsia="ru-RU"/>
        </w:rPr>
      </w:pPr>
      <w:r>
        <w:rPr>
          <w:lang w:eastAsia="ru-RU"/>
        </w:rPr>
        <w:t xml:space="preserve">         </w:t>
      </w:r>
      <w:r>
        <w:rPr>
          <w:rFonts w:cs="Times New Roman" w:ascii="Times New Roman" w:hAnsi="Times New Roman"/>
          <w:b/>
          <w:sz w:val="28"/>
          <w:szCs w:val="28"/>
          <w:lang w:eastAsia="ru-RU"/>
        </w:rPr>
        <w:t>1.1. Вид осуществляемого муниципального контроля.</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Муниципальный контроль за исполнением единой теплоснабжающей организацией обязательств по строительству, реконструкции и (или) модернизации</w:t>
      </w:r>
      <w:r>
        <w:rPr>
          <w:rFonts w:cs="Times New Roman" w:ascii="Times New Roman" w:hAnsi="Times New Roman"/>
          <w:sz w:val="28"/>
          <w:szCs w:val="28"/>
        </w:rPr>
        <w:t xml:space="preserve"> </w:t>
      </w:r>
      <w:r>
        <w:rPr>
          <w:rFonts w:cs="Times New Roman" w:ascii="Times New Roman" w:hAnsi="Times New Roman"/>
          <w:sz w:val="28"/>
          <w:szCs w:val="28"/>
          <w:lang w:eastAsia="ru-RU"/>
        </w:rPr>
        <w:t>объектов теплоснабжения  на территории городского округа город Шарыпово осуществляется муниципальным казенным учреждением «Управление капитального строительства» (далее – МКУ «УКС»).</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jc w:val="both"/>
        <w:rPr>
          <w:rFonts w:ascii="Times New Roman" w:hAnsi="Times New Roman" w:cs="Times New Roman"/>
          <w:b/>
          <w:sz w:val="28"/>
          <w:szCs w:val="28"/>
          <w:lang w:eastAsia="ru-RU"/>
        </w:rPr>
      </w:pPr>
      <w:r>
        <w:rPr>
          <w:rFonts w:cs="Times New Roman" w:ascii="Times New Roman" w:hAnsi="Times New Roman"/>
          <w:b/>
          <w:sz w:val="28"/>
          <w:szCs w:val="28"/>
          <w:lang w:eastAsia="ru-RU"/>
        </w:rPr>
        <w:t xml:space="preserve">      </w:t>
      </w:r>
      <w:r>
        <w:rPr>
          <w:rFonts w:cs="Times New Roman" w:ascii="Times New Roman" w:hAnsi="Times New Roman"/>
          <w:b/>
          <w:sz w:val="28"/>
          <w:szCs w:val="28"/>
          <w:lang w:eastAsia="ru-RU"/>
        </w:rPr>
        <w:t>1.2. Предмет муниципального контроля.</w:t>
      </w:r>
    </w:p>
    <w:p>
      <w:pPr>
        <w:pStyle w:val="Normal"/>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Обязательные требования в сфере осуществления муниципального контроля</w:t>
      </w:r>
      <w:r>
        <w:rPr/>
        <w:t xml:space="preserve"> </w:t>
      </w:r>
      <w:r>
        <w:rPr>
          <w:rFonts w:cs="Times New Roman" w:ascii="Times New Roman" w:hAnsi="Times New Roman"/>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 регламентированы Федеральным законом от 27.07.2010 № 190-ФЗ "О теплоснабжении".</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Объектами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являются:</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Под контролируемым лицом при осуществлении муниципального контроля понимаются организации, указанная в статье 31 Федерального закона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pPr>
        <w:pStyle w:val="Normal"/>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Основными проблемами, на решение которых направлена Программа, являются: недостаточная информированность контролируемого лица об обязательных требованиях и способах их исполнения, а также низкая мотивация добросовестного соблюдения обязательных требований данным лицом.</w:t>
      </w:r>
    </w:p>
    <w:p>
      <w:pPr>
        <w:pStyle w:val="Normal"/>
        <w:spacing w:lineRule="auto" w:line="240"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Heading1"/>
        <w:ind w:firstLine="567"/>
        <w:jc w:val="center"/>
        <w:rPr>
          <w:b/>
          <w:szCs w:val="28"/>
        </w:rPr>
      </w:pPr>
      <w:bookmarkStart w:id="3" w:name="sub_1200"/>
      <w:bookmarkEnd w:id="3"/>
      <w:r>
        <w:rPr>
          <w:b/>
          <w:szCs w:val="28"/>
        </w:rPr>
        <w:t>Раздел 2. Цели и задачи реализации Программы</w:t>
      </w:r>
    </w:p>
    <w:p>
      <w:pPr>
        <w:pStyle w:val="Normal"/>
        <w:spacing w:lineRule="auto" w:line="240" w:before="0" w:after="0"/>
        <w:ind w:firstLine="567"/>
        <w:rPr>
          <w:lang w:eastAsia="ru-RU"/>
        </w:rPr>
      </w:pPr>
      <w:r>
        <w:rPr>
          <w:lang w:eastAsia="ru-RU"/>
        </w:rPr>
      </w:r>
    </w:p>
    <w:p>
      <w:pPr>
        <w:pStyle w:val="Normal"/>
        <w:widowControl w:val="false"/>
        <w:spacing w:lineRule="auto" w:line="240" w:before="0" w:after="0"/>
        <w:ind w:firstLine="567"/>
        <w:contextualSpacing/>
        <w:jc w:val="both"/>
        <w:rPr>
          <w:rFonts w:ascii="Times New Roman" w:hAnsi="Times New Roman" w:cs="Times New Roman"/>
          <w:b/>
          <w:sz w:val="28"/>
          <w:szCs w:val="28"/>
        </w:rPr>
      </w:pPr>
      <w:bookmarkStart w:id="4" w:name="sub_1200"/>
      <w:bookmarkStart w:id="5" w:name="sub_1005"/>
      <w:bookmarkEnd w:id="4"/>
      <w:r>
        <w:rPr>
          <w:rFonts w:cs="Times New Roman" w:ascii="Times New Roman" w:hAnsi="Times New Roman"/>
          <w:b/>
          <w:sz w:val="28"/>
          <w:szCs w:val="28"/>
        </w:rPr>
        <w:t>2.1. Целями реализации Программы являются:</w:t>
      </w:r>
      <w:bookmarkEnd w:id="5"/>
    </w:p>
    <w:p>
      <w:pPr>
        <w:pStyle w:val="Normal"/>
        <w:widowControl w:val="false"/>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1) стимулирование добросовестного соблюдения обязательных требований контролируемым лицом;</w:t>
      </w:r>
    </w:p>
    <w:p>
      <w:pPr>
        <w:pStyle w:val="Normal"/>
        <w:widowControl w:val="false"/>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единой теплоснабжающей организацией;</w:t>
      </w:r>
    </w:p>
    <w:p>
      <w:pPr>
        <w:pStyle w:val="Normal"/>
        <w:widowControl w:val="false"/>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3) создание условий для доведения обязательных требований до контролируемого лица, повышение информированности о способах их соблюдения.</w:t>
      </w:r>
    </w:p>
    <w:p>
      <w:pPr>
        <w:pStyle w:val="Normal"/>
        <w:widowControl w:val="false"/>
        <w:spacing w:lineRule="auto" w:line="240" w:before="0" w:after="0"/>
        <w:ind w:firstLine="567"/>
        <w:contextualSpacing/>
        <w:jc w:val="both"/>
        <w:rPr>
          <w:rFonts w:ascii="Times New Roman" w:hAnsi="Times New Roman" w:cs="Times New Roman"/>
          <w:b/>
          <w:sz w:val="28"/>
          <w:szCs w:val="28"/>
        </w:rPr>
      </w:pPr>
      <w:r>
        <w:rPr>
          <w:rFonts w:cs="Times New Roman" w:ascii="Times New Roman" w:hAnsi="Times New Roman"/>
          <w:b/>
          <w:sz w:val="28"/>
          <w:szCs w:val="28"/>
        </w:rPr>
        <w:t>2.2. Задачами реализации Программы являются:</w:t>
      </w:r>
    </w:p>
    <w:p>
      <w:pPr>
        <w:pStyle w:val="Normal"/>
        <w:widowControl w:val="false"/>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1)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в отношении единой теплоснабжающей организацией;</w:t>
      </w:r>
    </w:p>
    <w:p>
      <w:pPr>
        <w:pStyle w:val="Normal"/>
        <w:widowControl w:val="false"/>
        <w:spacing w:lineRule="auto" w:line="240" w:before="0" w:after="0"/>
        <w:ind w:firstLine="567"/>
        <w:contextualSpacing/>
        <w:jc w:val="both"/>
        <w:rPr>
          <w:rFonts w:ascii="Times New Roman" w:hAnsi="Times New Roman" w:cs="Times New Roman"/>
          <w:sz w:val="28"/>
          <w:szCs w:val="28"/>
        </w:rPr>
      </w:pPr>
      <w:r>
        <w:rPr>
          <w:rFonts w:cs="Times New Roman" w:ascii="Times New Roman" w:hAnsi="Times New Roman"/>
          <w:sz w:val="28"/>
          <w:szCs w:val="28"/>
        </w:rPr>
        <w:t>2) повышение правосознания и правовой культуры юридических лиц в сфере строительства, реконструкции и (или) модернизации объектов теплоснабжения;</w:t>
      </w:r>
    </w:p>
    <w:p>
      <w:pPr>
        <w:pStyle w:val="Normal"/>
        <w:widowControl w:val="false"/>
        <w:spacing w:before="0" w:after="160"/>
        <w:ind w:firstLine="567"/>
        <w:contextualSpacing/>
        <w:jc w:val="both"/>
        <w:rPr>
          <w:rFonts w:ascii="Times New Roman" w:hAnsi="Times New Roman" w:cs="Times New Roman"/>
          <w:sz w:val="28"/>
          <w:szCs w:val="28"/>
        </w:rPr>
      </w:pPr>
      <w:r>
        <w:rPr>
          <w:rFonts w:cs="Times New Roman" w:ascii="Times New Roman" w:hAnsi="Times New Roman"/>
          <w:sz w:val="28"/>
          <w:szCs w:val="28"/>
        </w:rPr>
        <w:t>3)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pPr>
        <w:pStyle w:val="Normal"/>
        <w:widowControl w:val="false"/>
        <w:spacing w:before="0" w:after="16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before="0" w:after="160"/>
        <w:ind w:firstLine="567"/>
        <w:contextualSpacing/>
        <w:jc w:val="both"/>
        <w:rPr>
          <w:rFonts w:ascii="Times New Roman" w:hAnsi="Times New Roman" w:cs="Times New Roman"/>
          <w:b/>
          <w:sz w:val="28"/>
          <w:szCs w:val="28"/>
        </w:rPr>
      </w:pPr>
      <w:r>
        <w:rPr>
          <w:rFonts w:cs="Times New Roman" w:ascii="Times New Roman" w:hAnsi="Times New Roman"/>
          <w:b/>
          <w:sz w:val="28"/>
          <w:szCs w:val="28"/>
        </w:rPr>
        <w:t>Раздел 3. Показатели результативности и эффективности программы</w:t>
      </w:r>
    </w:p>
    <w:p>
      <w:pPr>
        <w:pStyle w:val="Normal"/>
        <w:widowControl w:val="false"/>
        <w:spacing w:before="0" w:after="160"/>
        <w:ind w:firstLine="567"/>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 xml:space="preserve">Перечень профилактических мероприятий, </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сроки (периодичность) их проведения</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tbl>
      <w:tblPr>
        <w:tblStyle w:val="a7"/>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6"/>
        <w:gridCol w:w="4245"/>
        <w:gridCol w:w="2339"/>
        <w:gridCol w:w="2347"/>
      </w:tblGrid>
      <w:tr>
        <w:trPr/>
        <w:tc>
          <w:tcPr>
            <w:tcW w:w="696"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w:t>
            </w:r>
          </w:p>
        </w:tc>
        <w:tc>
          <w:tcPr>
            <w:tcW w:w="4245"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Наименование</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профилактического мероприятия</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c>
          <w:tcPr>
            <w:tcW w:w="2339"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Срок</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реализации</w:t>
            </w:r>
          </w:p>
        </w:tc>
        <w:tc>
          <w:tcPr>
            <w:tcW w:w="2347"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Ответственные должностные лица</w:t>
            </w:r>
          </w:p>
        </w:tc>
      </w:tr>
      <w:tr>
        <w:trPr/>
        <w:tc>
          <w:tcPr>
            <w:tcW w:w="696"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1.</w:t>
            </w:r>
          </w:p>
        </w:tc>
        <w:tc>
          <w:tcPr>
            <w:tcW w:w="4245" w:type="dxa"/>
            <w:tcBorders/>
          </w:tcPr>
          <w:p>
            <w:pPr>
              <w:pStyle w:val="Normal"/>
              <w:widowControl w:val="false"/>
              <w:tabs>
                <w:tab w:val="clear" w:pos="708"/>
                <w:tab w:val="left" w:pos="1498" w:leader="none"/>
              </w:tabs>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Информирование по вопросам соблюдения обязательных требований посредством размещения соответствующих сведений на официальном сайте города Шарыпово в информационно-телекоммуникационной сети «Интернет» (далее - официальный сайт города Шарыпово)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города Шарыпово),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pPr>
              <w:pStyle w:val="Normal"/>
              <w:widowControl w:val="false"/>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МКУ «</w:t>
            </w:r>
            <w:r>
              <w:rPr>
                <w:rFonts w:eastAsia="Times New Roman" w:cs="Times New Roman" w:ascii="Times New Roman" w:hAnsi="Times New Roman"/>
                <w:kern w:val="0"/>
                <w:sz w:val="26"/>
                <w:szCs w:val="26"/>
                <w:lang w:val="ru-RU" w:eastAsia="ru-RU" w:bidi="ru-RU"/>
              </w:rPr>
              <w:t>УКС</w:t>
            </w:r>
            <w:r>
              <w:rPr>
                <w:rFonts w:eastAsia="Times New Roman" w:cs="Times New Roman" w:ascii="Times New Roman" w:hAnsi="Times New Roman"/>
                <w:kern w:val="0"/>
                <w:sz w:val="24"/>
                <w:szCs w:val="24"/>
                <w:lang w:val="ru-RU" w:eastAsia="ru-RU" w:bidi="ru-RU"/>
              </w:rPr>
              <w:t>» обязано размещать и поддерживать в актуальном состоянии на официальном сайте города Шарыпово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pPr>
              <w:pStyle w:val="ConsPlusTitle"/>
              <w:numPr>
                <w:ilvl w:val="0"/>
                <w:numId w:val="0"/>
              </w:numPr>
              <w:spacing w:before="0" w:after="0"/>
              <w:jc w:val="left"/>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c>
          <w:tcPr>
            <w:tcW w:w="2339"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в течение года</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c>
          <w:tcPr>
            <w:tcW w:w="2347" w:type="dxa"/>
            <w:tcBorders/>
          </w:tcPr>
          <w:p>
            <w:pPr>
              <w:pStyle w:val="ConsPlusTitle"/>
              <w:spacing w:before="0" w:after="0"/>
              <w:jc w:val="center"/>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Назначенное должностное лицо</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r>
      <w:tr>
        <w:trPr/>
        <w:tc>
          <w:tcPr>
            <w:tcW w:w="696"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2.</w:t>
            </w:r>
          </w:p>
        </w:tc>
        <w:tc>
          <w:tcPr>
            <w:tcW w:w="4245" w:type="dxa"/>
            <w:tcBorders/>
          </w:tcPr>
          <w:p>
            <w:pPr>
              <w:pStyle w:val="Normal"/>
              <w:widowControl w:val="false"/>
              <w:tabs>
                <w:tab w:val="clear" w:pos="708"/>
                <w:tab w:val="left" w:pos="1498" w:leader="none"/>
              </w:tabs>
              <w:spacing w:lineRule="auto" w:line="240" w:before="0" w:after="0"/>
              <w:jc w:val="left"/>
              <w:rPr>
                <w:rFonts w:ascii="Times New Roman" w:hAnsi="Times New Roman" w:eastAsia="Times New Roman" w:cs="Times New Roman"/>
                <w:sz w:val="24"/>
                <w:szCs w:val="24"/>
                <w:lang w:eastAsia="ru-RU" w:bidi="ru-RU"/>
              </w:rPr>
            </w:pPr>
            <w:r>
              <w:rPr>
                <w:rFonts w:eastAsia="Calibri" w:cs="Times New Roman" w:ascii="Times New Roman" w:hAnsi="Times New Roman"/>
                <w:kern w:val="0"/>
                <w:sz w:val="24"/>
                <w:szCs w:val="24"/>
                <w:lang w:val="ru-RU" w:eastAsia="en-US" w:bidi="ar-SA"/>
              </w:rPr>
              <w:t>Обобщение правоприменительной практики</w:t>
            </w:r>
            <w:r>
              <w:rPr>
                <w:rFonts w:eastAsia="Times New Roman" w:cs="Times New Roman" w:ascii="Times New Roman" w:hAnsi="Times New Roman"/>
                <w:kern w:val="0"/>
                <w:sz w:val="24"/>
                <w:szCs w:val="24"/>
                <w:lang w:val="ru-RU" w:eastAsia="ru-RU" w:bidi="ru-RU"/>
              </w:rPr>
              <w:t xml:space="preserve"> осуществляется МКУ «</w:t>
            </w:r>
            <w:r>
              <w:rPr>
                <w:rFonts w:eastAsia="Times New Roman" w:cs="Times New Roman" w:ascii="Times New Roman" w:hAnsi="Times New Roman"/>
                <w:kern w:val="0"/>
                <w:sz w:val="26"/>
                <w:szCs w:val="26"/>
                <w:lang w:val="ru-RU" w:eastAsia="ru-RU" w:bidi="ru-RU"/>
              </w:rPr>
              <w:t>УКС</w:t>
            </w:r>
            <w:r>
              <w:rPr>
                <w:rFonts w:eastAsia="Times New Roman" w:cs="Times New Roman" w:ascii="Times New Roman" w:hAnsi="Times New Roman"/>
                <w:kern w:val="0"/>
                <w:sz w:val="24"/>
                <w:szCs w:val="24"/>
                <w:lang w:val="ru-RU" w:eastAsia="ru-RU" w:bidi="ru-RU"/>
              </w:rPr>
              <w:t>» посредством сбора и анализа данных о проведенных контрольных мероприятиях и их результатах.</w:t>
            </w:r>
          </w:p>
          <w:p>
            <w:pPr>
              <w:pStyle w:val="Normal"/>
              <w:widowControl w:val="false"/>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муниципальным правовым актом. Указанный доклад размещается в срок до 1 июля года, следующего за отчетным годом, на официальном сайте города Шарыпово в специальном разделе, посвященном контрольной деятельности.</w:t>
            </w:r>
          </w:p>
          <w:p>
            <w:pPr>
              <w:pStyle w:val="ConsPlusTitle"/>
              <w:numPr>
                <w:ilvl w:val="0"/>
                <w:numId w:val="0"/>
              </w:numPr>
              <w:spacing w:before="0" w:after="0"/>
              <w:jc w:val="left"/>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c>
          <w:tcPr>
            <w:tcW w:w="2339"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до 1 июля года, следующего за отчетным годом</w:t>
            </w:r>
          </w:p>
        </w:tc>
        <w:tc>
          <w:tcPr>
            <w:tcW w:w="2347" w:type="dxa"/>
            <w:tcBorders/>
          </w:tcPr>
          <w:p>
            <w:pPr>
              <w:pStyle w:val="ConsPlusTitle"/>
              <w:spacing w:before="0" w:after="0"/>
              <w:jc w:val="center"/>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Назначенное должностное лицо</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r>
      <w:tr>
        <w:trPr/>
        <w:tc>
          <w:tcPr>
            <w:tcW w:w="696"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3.</w:t>
            </w:r>
          </w:p>
        </w:tc>
        <w:tc>
          <w:tcPr>
            <w:tcW w:w="4245" w:type="dxa"/>
            <w:tcBorders/>
          </w:tcPr>
          <w:p>
            <w:pPr>
              <w:pStyle w:val="ConsPlusTitle"/>
              <w:numPr>
                <w:ilvl w:val="0"/>
                <w:numId w:val="0"/>
              </w:numPr>
              <w:spacing w:before="0" w:after="0"/>
              <w:jc w:val="left"/>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Объявление предостережения о недопустимости нарушения обязательных требований.</w:t>
            </w:r>
          </w:p>
        </w:tc>
        <w:tc>
          <w:tcPr>
            <w:tcW w:w="2339"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в течение года</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(при наличии оснований)</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c>
          <w:tcPr>
            <w:tcW w:w="2347"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Назначенное должностное лицо</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r>
      <w:tr>
        <w:trPr/>
        <w:tc>
          <w:tcPr>
            <w:tcW w:w="696"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4.</w:t>
            </w:r>
          </w:p>
        </w:tc>
        <w:tc>
          <w:tcPr>
            <w:tcW w:w="4245" w:type="dxa"/>
            <w:tcBorders/>
          </w:tcPr>
          <w:p>
            <w:pPr>
              <w:pStyle w:val="Normal"/>
              <w:widowControl w:val="false"/>
              <w:tabs>
                <w:tab w:val="clear" w:pos="708"/>
                <w:tab w:val="left" w:pos="1498" w:leader="none"/>
              </w:tabs>
              <w:spacing w:lineRule="auto" w:line="240" w:before="0" w:after="0"/>
              <w:jc w:val="left"/>
              <w:rPr>
                <w:rFonts w:ascii="Times New Roman" w:hAnsi="Times New Roman" w:eastAsia="Times New Roman" w:cs="Times New Roman"/>
                <w:sz w:val="24"/>
                <w:szCs w:val="24"/>
                <w:lang w:eastAsia="ru-RU" w:bidi="ru-RU"/>
              </w:rPr>
            </w:pPr>
            <w:r>
              <w:rPr>
                <w:rFonts w:eastAsia="Calibri" w:cs="Times New Roman" w:ascii="Times New Roman" w:hAnsi="Times New Roman"/>
                <w:kern w:val="0"/>
                <w:sz w:val="24"/>
                <w:szCs w:val="24"/>
                <w:lang w:val="ru-RU" w:eastAsia="en-US" w:bidi="ar-SA"/>
              </w:rPr>
              <w:t>Консультирование</w:t>
            </w:r>
            <w:r>
              <w:rPr>
                <w:rFonts w:eastAsia="Calibri" w:cs="Times New Roman" w:ascii="Times New Roman" w:hAnsi="Times New Roman"/>
                <w:b/>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ru-RU"/>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pPr>
              <w:pStyle w:val="Normal"/>
              <w:widowControl w:val="false"/>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Личный прием граждан проводится руководителем МКУ «</w:t>
            </w:r>
            <w:r>
              <w:rPr>
                <w:rFonts w:eastAsia="Times New Roman" w:cs="Times New Roman" w:ascii="Times New Roman" w:hAnsi="Times New Roman"/>
                <w:kern w:val="0"/>
                <w:sz w:val="26"/>
                <w:szCs w:val="26"/>
                <w:lang w:val="ru-RU" w:eastAsia="ru-RU" w:bidi="ru-RU"/>
              </w:rPr>
              <w:t>УКС</w:t>
            </w:r>
            <w:r>
              <w:rPr>
                <w:rFonts w:eastAsia="Times New Roman" w:cs="Times New Roman" w:ascii="Times New Roman" w:hAnsi="Times New Roman"/>
                <w:kern w:val="0"/>
                <w:sz w:val="24"/>
                <w:szCs w:val="24"/>
                <w:lang w:val="ru-RU" w:eastAsia="ru-RU" w:bidi="ru-RU"/>
              </w:rPr>
              <w:t>» 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города Шарыпово в специальном разделе, посвященном контрольной деятельности.</w:t>
            </w:r>
          </w:p>
          <w:p>
            <w:pPr>
              <w:pStyle w:val="Normal"/>
              <w:widowControl w:val="false"/>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Консультирование осуществляется в устной или письменной форме по следующим вопросам:</w:t>
            </w:r>
          </w:p>
          <w:p>
            <w:pPr>
              <w:pStyle w:val="Normal"/>
              <w:widowControl w:val="false"/>
              <w:numPr>
                <w:ilvl w:val="0"/>
                <w:numId w:val="1"/>
              </w:numPr>
              <w:tabs>
                <w:tab w:val="clear" w:pos="708"/>
                <w:tab w:val="left" w:pos="1071" w:leader="none"/>
              </w:tabs>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организация и осуществление муниципального контроля за исполнением единой теплоснабжающей организацией обязательств;</w:t>
            </w:r>
          </w:p>
          <w:p>
            <w:pPr>
              <w:pStyle w:val="Normal"/>
              <w:widowControl w:val="false"/>
              <w:numPr>
                <w:ilvl w:val="0"/>
                <w:numId w:val="1"/>
              </w:numPr>
              <w:tabs>
                <w:tab w:val="clear" w:pos="708"/>
                <w:tab w:val="left" w:pos="1076" w:leader="none"/>
              </w:tabs>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порядок осуществления контрольных мероприятий, установленных настоящим Положением;</w:t>
            </w:r>
          </w:p>
          <w:p>
            <w:pPr>
              <w:pStyle w:val="Normal"/>
              <w:widowControl w:val="false"/>
              <w:numPr>
                <w:ilvl w:val="0"/>
                <w:numId w:val="1"/>
              </w:numPr>
              <w:tabs>
                <w:tab w:val="clear" w:pos="708"/>
                <w:tab w:val="left" w:pos="1080" w:leader="none"/>
              </w:tabs>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pPr>
              <w:pStyle w:val="Normal"/>
              <w:widowControl w:val="false"/>
              <w:numPr>
                <w:ilvl w:val="0"/>
                <w:numId w:val="1"/>
              </w:numPr>
              <w:tabs>
                <w:tab w:val="clear" w:pos="708"/>
                <w:tab w:val="left" w:pos="1071" w:leader="none"/>
              </w:tabs>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pPr>
              <w:pStyle w:val="ConsPlusTitle"/>
              <w:numPr>
                <w:ilvl w:val="0"/>
                <w:numId w:val="0"/>
              </w:numPr>
              <w:spacing w:before="0" w:after="0"/>
              <w:jc w:val="left"/>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c>
          <w:tcPr>
            <w:tcW w:w="2339"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в течение года</w:t>
            </w:r>
          </w:p>
        </w:tc>
        <w:tc>
          <w:tcPr>
            <w:tcW w:w="2347"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Назначенное должностное лицо</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r>
      <w:tr>
        <w:trPr/>
        <w:tc>
          <w:tcPr>
            <w:tcW w:w="696" w:type="dxa"/>
            <w:tcBorders/>
          </w:tcPr>
          <w:p>
            <w:pPr>
              <w:pStyle w:val="ConsPlusTitle"/>
              <w:numPr>
                <w:ilvl w:val="0"/>
                <w:numId w:val="0"/>
              </w:numPr>
              <w:spacing w:before="0" w:after="0"/>
              <w:jc w:val="both"/>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 xml:space="preserve">  </w:t>
            </w:r>
            <w:r>
              <w:rPr>
                <w:rFonts w:cs="Times New Roman" w:ascii="Times New Roman" w:hAnsi="Times New Roman"/>
                <w:b w:val="false"/>
                <w:kern w:val="0"/>
                <w:sz w:val="24"/>
                <w:szCs w:val="24"/>
                <w:lang w:val="ru-RU" w:bidi="ar-SA"/>
              </w:rPr>
              <w:t>5.</w:t>
            </w:r>
          </w:p>
        </w:tc>
        <w:tc>
          <w:tcPr>
            <w:tcW w:w="4245" w:type="dxa"/>
            <w:tcBorders/>
          </w:tcPr>
          <w:p>
            <w:pPr>
              <w:pStyle w:val="Normal"/>
              <w:widowControl w:val="false"/>
              <w:tabs>
                <w:tab w:val="clear" w:pos="708"/>
                <w:tab w:val="left" w:pos="1498" w:leader="none"/>
              </w:tabs>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Normal"/>
              <w:widowControl w:val="false"/>
              <w:spacing w:lineRule="auto" w:line="240" w:before="0" w:after="0"/>
              <w:jc w:val="left"/>
              <w:rPr>
                <w:rFonts w:ascii="Times New Roman" w:hAnsi="Times New Roman" w:eastAsia="Times New Roman" w:cs="Times New Roman"/>
                <w:sz w:val="24"/>
                <w:szCs w:val="24"/>
                <w:lang w:eastAsia="ru-RU" w:bidi="ru-RU"/>
              </w:rPr>
            </w:pPr>
            <w:r>
              <w:rPr>
                <w:rFonts w:eastAsia="Times New Roman" w:cs="Times New Roman" w:ascii="Times New Roman" w:hAnsi="Times New Roman"/>
                <w:kern w:val="0"/>
                <w:sz w:val="24"/>
                <w:szCs w:val="24"/>
                <w:lang w:val="ru-RU" w:eastAsia="ru-RU" w:bidi="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pPr>
              <w:pStyle w:val="ConsPlusTitle"/>
              <w:numPr>
                <w:ilvl w:val="0"/>
                <w:numId w:val="0"/>
              </w:numPr>
              <w:spacing w:before="0" w:after="0"/>
              <w:jc w:val="left"/>
              <w:outlineLvl w:val="1"/>
              <w:rPr>
                <w:rFonts w:ascii="Times New Roman" w:hAnsi="Times New Roman" w:cs="Times New Roman"/>
                <w:b w:val="false"/>
                <w:sz w:val="24"/>
                <w:szCs w:val="24"/>
              </w:rPr>
            </w:pPr>
            <w:r>
              <w:rPr>
                <w:rFonts w:eastAsia="Arial Unicode MS" w:cs="Times New Roman" w:ascii="Times New Roman" w:hAnsi="Times New Roman"/>
                <w:b w:val="false"/>
                <w:kern w:val="0"/>
                <w:sz w:val="24"/>
                <w:szCs w:val="24"/>
                <w:lang w:val="ru-RU" w:bidi="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ConsPlusTitle"/>
              <w:numPr>
                <w:ilvl w:val="0"/>
                <w:numId w:val="0"/>
              </w:numPr>
              <w:spacing w:before="0" w:after="0"/>
              <w:jc w:val="left"/>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c>
          <w:tcPr>
            <w:tcW w:w="2339"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1 раз в год</w:t>
            </w:r>
          </w:p>
        </w:tc>
        <w:tc>
          <w:tcPr>
            <w:tcW w:w="2347" w:type="dxa"/>
            <w:tcBorders/>
          </w:tcPr>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t>Назначенное должностное лицо</w:t>
            </w:r>
          </w:p>
          <w:p>
            <w:pPr>
              <w:pStyle w:val="ConsPlusTitle"/>
              <w:numPr>
                <w:ilvl w:val="0"/>
                <w:numId w:val="0"/>
              </w:numPr>
              <w:spacing w:before="0" w:after="0"/>
              <w:jc w:val="center"/>
              <w:outlineLvl w:val="1"/>
              <w:rPr>
                <w:rFonts w:ascii="Times New Roman" w:hAnsi="Times New Roman" w:cs="Times New Roman"/>
                <w:b w:val="false"/>
                <w:sz w:val="24"/>
                <w:szCs w:val="24"/>
              </w:rPr>
            </w:pPr>
            <w:r>
              <w:rPr>
                <w:rFonts w:cs="Times New Roman" w:ascii="Times New Roman" w:hAnsi="Times New Roman"/>
                <w:b w:val="false"/>
                <w:kern w:val="0"/>
                <w:sz w:val="24"/>
                <w:szCs w:val="24"/>
                <w:lang w:val="ru-RU" w:bidi="ar-SA"/>
              </w:rPr>
            </w:r>
          </w:p>
        </w:tc>
      </w:tr>
    </w:tbl>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rPr>
          <w:lang w:eastAsia="ru-RU"/>
        </w:rPr>
      </w:pPr>
      <w:r>
        <w:rPr>
          <w:lang w:eastAsia="ru-RU"/>
        </w:rPr>
      </w:r>
    </w:p>
    <w:p>
      <w:pPr>
        <w:pStyle w:val="Normal"/>
        <w:rPr>
          <w:lang w:eastAsia="ru-RU"/>
        </w:rPr>
      </w:pPr>
      <w:r>
        <w:rPr>
          <w:lang w:eastAsia="ru-RU"/>
        </w:rPr>
      </w:r>
    </w:p>
    <w:p>
      <w:pPr>
        <w:pStyle w:val="ConsPlusTitle"/>
        <w:numPr>
          <w:ilvl w:val="0"/>
          <w:numId w:val="0"/>
        </w:numPr>
        <w:jc w:val="center"/>
        <w:outlineLvl w:val="1"/>
        <w:rPr>
          <w:rFonts w:ascii="Times New Roman" w:hAnsi="Times New Roman" w:cs="Times New Roman"/>
          <w:sz w:val="28"/>
          <w:szCs w:val="28"/>
        </w:rPr>
      </w:pPr>
      <w:r>
        <w:rPr/>
        <w:tab/>
      </w:r>
      <w:r>
        <w:rPr>
          <w:rFonts w:cs="Times New Roman" w:ascii="Times New Roman" w:hAnsi="Times New Roman"/>
          <w:sz w:val="28"/>
          <w:szCs w:val="28"/>
        </w:rPr>
        <w:t>Раздел</w:t>
      </w:r>
      <w:r>
        <w:rPr>
          <w:rFonts w:cs="Times New Roman" w:ascii="Times New Roman" w:hAnsi="Times New Roman"/>
          <w:b w:val="false"/>
          <w:sz w:val="28"/>
          <w:szCs w:val="28"/>
        </w:rPr>
        <w:t xml:space="preserve"> 4 </w:t>
      </w:r>
      <w:r>
        <w:rPr>
          <w:rFonts w:cs="Times New Roman" w:ascii="Times New Roman" w:hAnsi="Times New Roman"/>
          <w:sz w:val="28"/>
          <w:szCs w:val="28"/>
        </w:rPr>
        <w:t>. Показатели результативности и эффективности Программы</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34"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6941"/>
        <w:gridCol w:w="2692"/>
      </w:tblGrid>
      <w:tr>
        <w:trPr>
          <w:trHeight w:val="1042" w:hRule="atLeast"/>
        </w:trPr>
        <w:tc>
          <w:tcPr>
            <w:tcW w:w="6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показателя</w:t>
            </w:r>
          </w:p>
        </w:tc>
        <w:tc>
          <w:tcPr>
            <w:tcW w:w="2692"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Исполнение</w:t>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показателя</w:t>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2025 год,</w:t>
            </w:r>
          </w:p>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r>
      <w:tr>
        <w:trPr/>
        <w:tc>
          <w:tcPr>
            <w:tcW w:w="6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Полнота информации, размещенной на официальном сайте органов местного самоуправления города Шарыпово в соответствии со статьей 46 Федерального закона №248-ФЗ</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Доля контролируемых лиц, удовлетворенных консультированием в общем количестве контролируемых лиц, обратившихся за консультацией</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bookmarkStart w:id="6" w:name="sub_1150"/>
            <w:bookmarkStart w:id="7" w:name="sub_1150"/>
            <w:bookmarkEnd w:id="7"/>
          </w:p>
        </w:tc>
      </w:tr>
    </w:tbl>
    <w:p>
      <w:pPr>
        <w:pStyle w:val="Normal"/>
        <w:tabs>
          <w:tab w:val="clear" w:pos="708"/>
          <w:tab w:val="left" w:pos="1498" w:leader="none"/>
        </w:tabs>
        <w:spacing w:before="0" w:after="160"/>
        <w:rPr>
          <w:lang w:eastAsia="ru-RU"/>
        </w:rPr>
      </w:pPr>
      <w:r>
        <w:rPr>
          <w:lang w:eastAsia="ru-RU"/>
        </w:rPr>
      </w:r>
    </w:p>
    <w:sectPr>
      <w:type w:val="nextPage"/>
      <w:pgSz w:w="11906" w:h="16838"/>
      <w:pgMar w:left="1701" w:right="567" w:gutter="0" w:header="0" w:top="1134"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Consolas">
    <w:charset w:val="cc"/>
    <w:family w:val="roman"/>
    <w:pitch w:val="variable"/>
  </w:font>
  <w:font w:name="Liberation Sans">
    <w:altName w:val="Arial"/>
    <w:charset w:val="cc"/>
    <w:family w:val="swiss"/>
    <w:pitch w:val="variable"/>
  </w:font>
  <w:font w:name="yandex-san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6"/>
        <w:spacing w:val="0"/>
        <w:i w:val="false"/>
        <w:u w:val="none"/>
        <w:b w:val="false"/>
        <w:shd w:fill="auto" w:val="clear"/>
        <w:szCs w:val="26"/>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32d9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53089b"/>
    <w:pPr>
      <w:keepNext w:val="true"/>
      <w:spacing w:lineRule="auto" w:line="240" w:before="0" w:after="0"/>
      <w:outlineLvl w:val="0"/>
    </w:pPr>
    <w:rPr>
      <w:rFonts w:ascii="Times New Roman" w:hAnsi="Times New Roman" w:eastAsia="Times New Roman" w:cs="Times New Roman"/>
      <w:sz w:val="28"/>
      <w:szCs w:val="20"/>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53089b"/>
    <w:rPr>
      <w:rFonts w:ascii="Times New Roman" w:hAnsi="Times New Roman" w:eastAsia="Times New Roman" w:cs="Times New Roman"/>
      <w:sz w:val="28"/>
      <w:szCs w:val="20"/>
      <w:lang w:eastAsia="ru-RU"/>
    </w:rPr>
  </w:style>
  <w:style w:type="character" w:styleId="Style13" w:customStyle="1">
    <w:name w:val="Основной текст с отступом Знак"/>
    <w:basedOn w:val="DefaultParagraphFont"/>
    <w:semiHidden/>
    <w:qFormat/>
    <w:rsid w:val="0053089b"/>
    <w:rPr>
      <w:rFonts w:ascii="Times New Roman" w:hAnsi="Times New Roman" w:eastAsia="Times New Roman" w:cs="Times New Roman"/>
      <w:b/>
      <w:sz w:val="28"/>
      <w:szCs w:val="20"/>
      <w:lang w:eastAsia="ru-RU"/>
    </w:rPr>
  </w:style>
  <w:style w:type="character" w:styleId="Style14" w:customStyle="1">
    <w:name w:val="Текст выноски Знак"/>
    <w:basedOn w:val="DefaultParagraphFont"/>
    <w:link w:val="BalloonText"/>
    <w:uiPriority w:val="99"/>
    <w:semiHidden/>
    <w:qFormat/>
    <w:rsid w:val="00a668c2"/>
    <w:rPr>
      <w:rFonts w:ascii="Segoe UI" w:hAnsi="Segoe UI" w:cs="Segoe UI"/>
      <w:sz w:val="18"/>
      <w:szCs w:val="18"/>
    </w:rPr>
  </w:style>
  <w:style w:type="character" w:styleId="HTML" w:customStyle="1">
    <w:name w:val="Стандартный HTML Знак"/>
    <w:basedOn w:val="DefaultParagraphFont"/>
    <w:link w:val="HTMLPreformatted"/>
    <w:uiPriority w:val="99"/>
    <w:semiHidden/>
    <w:qFormat/>
    <w:rsid w:val="00334834"/>
    <w:rPr>
      <w:rFonts w:ascii="Consolas" w:hAnsi="Consolas" w:cs="Consolas"/>
      <w:sz w:val="20"/>
      <w:szCs w:val="20"/>
    </w:rPr>
  </w:style>
  <w:style w:type="character" w:styleId="Hyperlink">
    <w:name w:val="Hyperlink"/>
    <w:basedOn w:val="DefaultParagraphFont"/>
    <w:uiPriority w:val="99"/>
    <w:unhideWhenUsed/>
    <w:rsid w:val="00954389"/>
    <w:rPr>
      <w:color w:themeColor="hyperlink" w:val="0563C1"/>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Default" w:customStyle="1">
    <w:name w:val="Default"/>
    <w:qFormat/>
    <w:rsid w:val="0053089b"/>
    <w:pPr>
      <w:widowControl/>
      <w:bidi w:val="0"/>
      <w:spacing w:lineRule="auto" w:line="240" w:before="0" w:after="0"/>
      <w:jc w:val="left"/>
    </w:pPr>
    <w:rPr>
      <w:rFonts w:ascii="Times New Roman" w:hAnsi="Times New Roman" w:eastAsia="Times New Roman" w:cs="Times New Roman"/>
      <w:color w:val="000000"/>
      <w:kern w:val="0"/>
      <w:sz w:val="24"/>
      <w:szCs w:val="24"/>
      <w:lang w:eastAsia="ru-RU" w:val="ru-RU" w:bidi="ar-SA"/>
    </w:rPr>
  </w:style>
  <w:style w:type="paragraph" w:styleId="ConsPlusTitle" w:customStyle="1">
    <w:name w:val="ConsPlusTitle"/>
    <w:uiPriority w:val="99"/>
    <w:qFormat/>
    <w:rsid w:val="0053089b"/>
    <w:pPr>
      <w:widowControl w:val="false"/>
      <w:bidi w:val="0"/>
      <w:spacing w:lineRule="auto" w:line="240" w:before="0" w:after="0"/>
      <w:jc w:val="left"/>
    </w:pPr>
    <w:rPr>
      <w:rFonts w:ascii="Calibri" w:hAnsi="Calibri" w:eastAsia="Calibri" w:cs="Calibri" w:asciiTheme="minorHAnsi" w:eastAsiaTheme="minorHAnsi" w:hAnsiTheme="minorHAnsi"/>
      <w:b/>
      <w:color w:val="auto"/>
      <w:kern w:val="0"/>
      <w:sz w:val="22"/>
      <w:szCs w:val="20"/>
      <w:lang w:eastAsia="ru-RU" w:val="ru-RU" w:bidi="ar-SA"/>
    </w:rPr>
  </w:style>
  <w:style w:type="paragraph" w:styleId="NormalWeb">
    <w:name w:val="Normal (Web)"/>
    <w:basedOn w:val="Normal"/>
    <w:uiPriority w:val="99"/>
    <w:unhideWhenUsed/>
    <w:qFormat/>
    <w:rsid w:val="0053089b"/>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
    <w:name w:val="Body Text Indent"/>
    <w:basedOn w:val="Normal"/>
    <w:link w:val="Style13"/>
    <w:semiHidden/>
    <w:unhideWhenUsed/>
    <w:rsid w:val="0053089b"/>
    <w:pPr>
      <w:suppressLineNumbers/>
      <w:spacing w:lineRule="auto" w:line="240" w:before="0" w:after="0"/>
      <w:ind w:firstLine="720" w:left="6480"/>
      <w:jc w:val="both"/>
    </w:pPr>
    <w:rPr>
      <w:rFonts w:ascii="Times New Roman" w:hAnsi="Times New Roman" w:eastAsia="Times New Roman" w:cs="Times New Roman"/>
      <w:b/>
      <w:sz w:val="28"/>
      <w:szCs w:val="20"/>
      <w:lang w:eastAsia="ru-RU"/>
    </w:rPr>
  </w:style>
  <w:style w:type="paragraph" w:styleId="ListParagraph">
    <w:name w:val="List Paragraph"/>
    <w:basedOn w:val="Normal"/>
    <w:qFormat/>
    <w:rsid w:val="0053089b"/>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4"/>
    <w:uiPriority w:val="99"/>
    <w:semiHidden/>
    <w:unhideWhenUsed/>
    <w:qFormat/>
    <w:rsid w:val="00a668c2"/>
    <w:pPr>
      <w:spacing w:lineRule="auto" w:line="240" w:before="0" w:after="0"/>
    </w:pPr>
    <w:rPr>
      <w:rFonts w:ascii="Segoe UI" w:hAnsi="Segoe UI" w:cs="Segoe UI"/>
      <w:sz w:val="18"/>
      <w:szCs w:val="18"/>
    </w:rPr>
  </w:style>
  <w:style w:type="paragraph" w:styleId="ConsPlusNormal" w:customStyle="1">
    <w:name w:val="ConsPlusNormal"/>
    <w:qFormat/>
    <w:rsid w:val="005c6913"/>
    <w:pPr>
      <w:widowControl w:val="false"/>
      <w:bidi w:val="0"/>
      <w:spacing w:lineRule="auto" w:line="240" w:before="0" w:after="0"/>
      <w:jc w:val="left"/>
    </w:pPr>
    <w:rPr>
      <w:rFonts w:ascii="Times New Roman" w:hAnsi="Times New Roman" w:eastAsia="" w:cs="Times New Roman" w:eastAsiaTheme="minorEastAsia"/>
      <w:color w:val="auto"/>
      <w:kern w:val="0"/>
      <w:sz w:val="24"/>
      <w:szCs w:val="24"/>
      <w:lang w:eastAsia="ru-RU" w:val="ru-RU" w:bidi="ar-SA"/>
    </w:rPr>
  </w:style>
  <w:style w:type="paragraph" w:styleId="HTMLPreformatted">
    <w:name w:val="HTML Preformatted"/>
    <w:basedOn w:val="Normal"/>
    <w:link w:val="HTML"/>
    <w:uiPriority w:val="99"/>
    <w:semiHidden/>
    <w:unhideWhenUsed/>
    <w:qFormat/>
    <w:rsid w:val="00334834"/>
    <w:pPr>
      <w:spacing w:lineRule="auto" w:line="240" w:before="0" w:after="0"/>
    </w:pPr>
    <w:rPr>
      <w:rFonts w:ascii="Consolas" w:hAnsi="Consolas" w:cs="Consolas"/>
      <w:sz w:val="20"/>
      <w:szCs w:val="20"/>
    </w:rPr>
  </w:style>
  <w:style w:type="paragraph" w:styleId="NoSpacing">
    <w:name w:val="No Spacing"/>
    <w:uiPriority w:val="1"/>
    <w:qFormat/>
    <w:rsid w:val="003603f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2913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5F76-78E9-4DE7-AC36-540ADC67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Application>LibreOffice/7.6.4.1$Windows_X86_64 LibreOffice_project/e19e193f88cd6c0525a17fb7a176ed8e6a3e2aa1</Application>
  <AppVersion>15.0000</AppVersion>
  <Pages>6</Pages>
  <Words>1158</Words>
  <Characters>9282</Characters>
  <CharactersWithSpaces>10397</CharactersWithSpaces>
  <Paragraphs>81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2023-01-30T02:29:00Z</dcterms:created>
  <dc:creator>$</dc:creator>
  <dc:description/>
  <dc:language>ru-RU</dc:language>
  <cp:lastModifiedBy/>
  <cp:lastPrinted>2023-09-29T04:47:00Z</cp:lastPrinted>
  <dcterms:modified xsi:type="dcterms:W3CDTF">2024-12-03T15:11:18Z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