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left="0" w:right="0" w:hanging="0"/>
        <w:jc w:val="center"/>
        <w:rPr/>
      </w:pPr>
      <w:r>
        <w:rPr/>
      </w:r>
      <w:bookmarkStart w:id="0" w:name="_Hlk1151761971_Копия_2"/>
      <w:bookmarkStart w:id="1" w:name="_Hlk1151761971_Копия_1"/>
      <w:bookmarkStart w:id="2" w:name="_Hlk11517619711"/>
      <w:bookmarkStart w:id="3" w:name="_Hlk1151761971"/>
      <w:bookmarkStart w:id="4" w:name="_Hlk1151761971_Копия_2"/>
      <w:bookmarkStart w:id="5" w:name="_Hlk1151761971_Копия_1"/>
      <w:bookmarkStart w:id="6" w:name="_Hlk11517619711"/>
      <w:bookmarkStart w:id="7" w:name="_Hlk1151761971"/>
      <w:bookmarkEnd w:id="4"/>
      <w:bookmarkEnd w:id="5"/>
      <w:bookmarkEnd w:id="6"/>
      <w:bookmarkEnd w:id="7"/>
    </w:p>
    <w:p>
      <w:pPr>
        <w:pStyle w:val="Normal"/>
        <w:spacing w:lineRule="auto" w:line="276"/>
        <w:ind w:left="0" w:right="0" w:hanging="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Rule="auto" w:line="276"/>
        <w:ind w:left="0" w:right="0" w:hanging="0"/>
        <w:jc w:val="center"/>
        <w:rPr/>
      </w:pPr>
      <w:bookmarkStart w:id="8" w:name="_Hlk115176197"/>
      <w:bookmarkEnd w:id="8"/>
      <w:r>
        <w:rPr>
          <w:rFonts w:eastAsia="Times New Roman" w:ascii="Times New Roman" w:hAnsi="Times New Roman"/>
          <w:b/>
          <w:sz w:val="28"/>
        </w:rPr>
        <w:t>АДМИНИСТРАЦИЯ ГОРОДА ШАРЫПОВО КРАСНОЯРСКОГО КРАЯ</w:t>
      </w:r>
    </w:p>
    <w:p>
      <w:pPr>
        <w:pStyle w:val="Normal"/>
        <w:widowControl w:val="false"/>
        <w:spacing w:lineRule="auto" w:line="276" w:before="0" w:after="0"/>
        <w:ind w:left="0" w:right="0" w:firstLine="540"/>
        <w:jc w:val="center"/>
        <w:rPr/>
      </w:pPr>
      <w:r>
        <w:rPr/>
      </w:r>
      <w:bookmarkStart w:id="9" w:name="_Hlk11517619712_Копия_2"/>
      <w:bookmarkStart w:id="10" w:name="_Hlk11517619712_Копия_1"/>
      <w:bookmarkStart w:id="11" w:name="_Hlk11517619713"/>
      <w:bookmarkStart w:id="12" w:name="_Hlk11517619712"/>
      <w:bookmarkStart w:id="13" w:name="_Hlk11517619712_Копия_2"/>
      <w:bookmarkStart w:id="14" w:name="_Hlk11517619712_Копия_1"/>
      <w:bookmarkStart w:id="15" w:name="_Hlk11517619713"/>
      <w:bookmarkStart w:id="16" w:name="_Hlk11517619712"/>
      <w:bookmarkEnd w:id="13"/>
      <w:bookmarkEnd w:id="14"/>
      <w:bookmarkEnd w:id="15"/>
      <w:bookmarkEnd w:id="16"/>
    </w:p>
    <w:p>
      <w:pPr>
        <w:pStyle w:val="Normal"/>
        <w:widowControl w:val="false"/>
        <w:spacing w:lineRule="auto" w:line="276" w:before="0" w:after="0"/>
        <w:ind w:left="0" w:right="0" w:firstLine="540"/>
        <w:jc w:val="center"/>
        <w:rPr/>
      </w:pPr>
      <w:r>
        <w:rPr>
          <w:rFonts w:eastAsia="Times New Roman CYR" w:ascii="Times New Roman CYR" w:hAnsi="Times New Roman CYR"/>
          <w:b/>
          <w:sz w:val="28"/>
        </w:rPr>
        <w:t>ПОСТАНОВЛЕНИЕ</w:t>
      </w:r>
    </w:p>
    <w:p>
      <w:pPr>
        <w:pStyle w:val="Normal"/>
        <w:widowControl w:val="false"/>
        <w:spacing w:lineRule="auto" w:line="276" w:before="0" w:after="0"/>
        <w:ind w:left="0" w:right="0" w:firstLine="540"/>
        <w:rPr/>
      </w:pPr>
      <w:r>
        <w:rPr>
          <w:rFonts w:eastAsia="Times New Roman CYR" w:ascii="Times New Roman CYR" w:hAnsi="Times New Roman CYR"/>
          <w:sz w:val="28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spacing w:lineRule="auto" w:line="276" w:before="0" w:after="0"/>
        <w:ind w:left="0" w:right="0" w:hanging="0"/>
        <w:rPr/>
      </w:pPr>
      <w:r>
        <w:rPr>
          <w:rFonts w:eastAsia="Times New Roman CYR" w:ascii="Times New Roman CYR" w:hAnsi="Times New Roman CYR"/>
          <w:sz w:val="24"/>
        </w:rPr>
        <w:t>27.12.2022</w:t>
        <w:tab/>
        <w:tab/>
        <w:tab/>
        <w:tab/>
        <w:tab/>
        <w:tab/>
        <w:tab/>
        <w:tab/>
        <w:tab/>
        <w:tab/>
        <w:tab/>
        <w:t xml:space="preserve">       № 430</w:t>
      </w:r>
    </w:p>
    <w:p>
      <w:pPr>
        <w:pStyle w:val="Normal"/>
        <w:widowControl w:val="false"/>
        <w:spacing w:lineRule="auto" w:line="276" w:before="0" w:after="0"/>
        <w:ind w:left="0" w:right="0" w:firstLine="540"/>
        <w:jc w:val="both"/>
        <w:rPr>
          <w:rFonts w:ascii="Times New Roman CYR" w:hAnsi="Times New Roman CYR" w:eastAsia="Times New Roman CYR"/>
          <w:sz w:val="28"/>
        </w:rPr>
      </w:pPr>
      <w:r>
        <w:rPr>
          <w:rFonts w:eastAsia="Times New Roman CYR" w:ascii="Times New Roman CYR" w:hAnsi="Times New Roman CYR"/>
          <w:sz w:val="28"/>
        </w:rPr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eastAsia="Times New Roman" w:ascii="Times New Roman" w:hAnsi="Times New Roman"/>
          <w:sz w:val="24"/>
        </w:rPr>
        <w:t xml:space="preserve">О внесении изменений в Постановление Администрации города Шарыпово </w:t>
      </w:r>
      <w:bookmarkStart w:id="17" w:name="OLE_LINK17"/>
      <w:bookmarkStart w:id="18" w:name="OLE_LINK15"/>
      <w:bookmarkStart w:id="19" w:name="OLE_LINK16"/>
      <w:r>
        <w:rPr>
          <w:rFonts w:eastAsia="Times New Roman" w:ascii="Times New Roman" w:hAnsi="Times New Roman"/>
          <w:sz w:val="24"/>
        </w:rPr>
        <w:t>от 13.11.2010г. №163</w:t>
      </w:r>
      <w:bookmarkEnd w:id="17"/>
      <w:bookmarkEnd w:id="18"/>
      <w:bookmarkEnd w:id="19"/>
      <w:r>
        <w:rPr>
          <w:rFonts w:eastAsia="Times New Roman" w:ascii="Times New Roman" w:hAnsi="Times New Roman"/>
          <w:sz w:val="24"/>
        </w:rPr>
        <w:t xml:space="preserve"> </w:t>
      </w:r>
      <w:bookmarkStart w:id="20" w:name="OLE_LINK20"/>
      <w:bookmarkStart w:id="21" w:name="OLE_LINK18"/>
      <w:bookmarkStart w:id="22" w:name="OLE_LINK19"/>
      <w:r>
        <w:rPr>
          <w:rFonts w:eastAsia="Times New Roman CYR" w:ascii="Times New Roman CYR" w:hAnsi="Times New Roman CYR"/>
          <w:sz w:val="24"/>
        </w:rPr>
        <w:t>«Об утверждении административного регламента по предоставлению муниципальной услуги по признанию жилых помещений пригодными (непригодными) для проживания и многоквартирного дома аварийным и подлежащим сносу или реконструкции»</w:t>
      </w:r>
      <w:bookmarkEnd w:id="20"/>
      <w:bookmarkEnd w:id="21"/>
      <w:bookmarkEnd w:id="22"/>
      <w:r>
        <w:rPr>
          <w:rFonts w:eastAsia="Times New Roman CYR" w:ascii="Times New Roman CYR" w:hAnsi="Times New Roman CYR"/>
          <w:sz w:val="24"/>
        </w:rPr>
        <w:t xml:space="preserve"> </w:t>
      </w:r>
    </w:p>
    <w:p>
      <w:pPr>
        <w:pStyle w:val="Normal"/>
        <w:widowControl w:val="false"/>
        <w:spacing w:lineRule="auto" w:line="276" w:before="0" w:after="0"/>
        <w:ind w:left="0" w:right="0" w:firstLine="540"/>
        <w:jc w:val="both"/>
        <w:rPr>
          <w:rFonts w:ascii="Times New Roman CYR" w:hAnsi="Times New Roman CYR" w:eastAsia="Times New Roman CYR"/>
          <w:sz w:val="24"/>
        </w:rPr>
      </w:pPr>
      <w:r>
        <w:rPr>
          <w:rFonts w:eastAsia="Times New Roman CYR" w:ascii="Times New Roman CYR" w:hAnsi="Times New Roman CYR"/>
          <w:sz w:val="24"/>
        </w:rPr>
      </w:r>
    </w:p>
    <w:p>
      <w:pPr>
        <w:pStyle w:val="Normal"/>
        <w:widowControl w:val="false"/>
        <w:spacing w:lineRule="auto" w:line="276" w:before="0" w:after="0"/>
        <w:ind w:left="0" w:right="0" w:firstLine="540"/>
        <w:jc w:val="both"/>
        <w:rPr>
          <w:rFonts w:ascii="Times New Roman CYR" w:hAnsi="Times New Roman CYR" w:eastAsia="Times New Roman CYR"/>
          <w:sz w:val="24"/>
        </w:rPr>
      </w:pPr>
      <w:r>
        <w:rPr>
          <w:rFonts w:eastAsia="Times New Roman CYR" w:ascii="Times New Roman CYR" w:hAnsi="Times New Roman CYR"/>
          <w:sz w:val="24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lineRule="auto" w:line="276" w:before="0" w:after="0"/>
        <w:ind w:left="0" w:right="0" w:firstLine="709"/>
        <w:jc w:val="both"/>
        <w:rPr/>
      </w:pPr>
      <w:r>
        <w:rPr>
          <w:rFonts w:eastAsia="Times New Roman CYR" w:ascii="Times New Roman CYR" w:hAnsi="Times New Roman CYR"/>
          <w:sz w:val="24"/>
        </w:rPr>
        <w:t xml:space="preserve">В соответствии с федеральным законом от 27.07.2010 N 210-ФЗ "Об организации предоставления государственных и муниципальных услуг", </w:t>
      </w:r>
      <w:r>
        <w:rPr>
          <w:rFonts w:eastAsia="Times New Roman CYR" w:ascii="Times New Roman CYR" w:hAnsi="Times New Roman CYR"/>
          <w:color w:val="000000"/>
          <w:sz w:val="24"/>
        </w:rPr>
        <w:t xml:space="preserve">Жилищным кодексом Российской Федерации, </w:t>
      </w:r>
      <w:r>
        <w:rPr>
          <w:rFonts w:eastAsia="Times New Roman" w:ascii="Times New Roman" w:hAnsi="Times New Roman"/>
          <w:sz w:val="24"/>
          <w:lang w:eastAsia="zh-CN"/>
        </w:rPr>
        <w:t xml:space="preserve">постановлением Правительства РФ от 28.01.2006г. №47 (в редакции постановлений Правительства РФ от 02.08.2007 </w:t>
      </w:r>
      <w:hyperlink r:id="rId2">
        <w:r>
          <w:rPr>
            <w:rFonts w:eastAsia="Times New Roman" w:ascii="Times New Roman" w:hAnsi="Times New Roman"/>
            <w:sz w:val="24"/>
            <w:lang w:eastAsia="zh-CN"/>
          </w:rPr>
          <w:t>№ 494</w:t>
        </w:r>
      </w:hyperlink>
      <w:r>
        <w:rPr>
          <w:rFonts w:eastAsia="Times New Roman" w:ascii="Times New Roman" w:hAnsi="Times New Roman"/>
          <w:sz w:val="24"/>
          <w:lang w:eastAsia="zh-CN"/>
        </w:rPr>
        <w:t xml:space="preserve">, от 08.04.2013 </w:t>
      </w:r>
      <w:hyperlink r:id="rId3">
        <w:r>
          <w:rPr>
            <w:rFonts w:eastAsia="Times New Roman" w:ascii="Times New Roman" w:hAnsi="Times New Roman"/>
            <w:sz w:val="24"/>
            <w:lang w:eastAsia="zh-CN"/>
          </w:rPr>
          <w:t>№ 311</w:t>
        </w:r>
      </w:hyperlink>
      <w:r>
        <w:rPr>
          <w:rFonts w:eastAsia="Times New Roman" w:ascii="Times New Roman" w:hAnsi="Times New Roman"/>
          <w:sz w:val="24"/>
          <w:lang w:eastAsia="zh-CN"/>
        </w:rPr>
        <w:t xml:space="preserve">, от 25.03.2015 </w:t>
      </w:r>
      <w:hyperlink r:id="rId4">
        <w:r>
          <w:rPr>
            <w:rFonts w:eastAsia="Times New Roman" w:ascii="Times New Roman" w:hAnsi="Times New Roman"/>
            <w:sz w:val="24"/>
            <w:lang w:eastAsia="zh-CN"/>
          </w:rPr>
          <w:t>№ 268</w:t>
        </w:r>
      </w:hyperlink>
      <w:r>
        <w:rPr>
          <w:rFonts w:eastAsia="Times New Roman" w:ascii="Times New Roman" w:hAnsi="Times New Roman"/>
          <w:sz w:val="24"/>
          <w:lang w:eastAsia="zh-CN"/>
        </w:rPr>
        <w:t xml:space="preserve">, от 25.03.2015 </w:t>
      </w:r>
      <w:hyperlink r:id="rId5">
        <w:r>
          <w:rPr>
            <w:rFonts w:eastAsia="Times New Roman" w:ascii="Times New Roman" w:hAnsi="Times New Roman"/>
            <w:sz w:val="24"/>
            <w:lang w:eastAsia="zh-CN"/>
          </w:rPr>
          <w:t>№ 269</w:t>
        </w:r>
      </w:hyperlink>
      <w:r>
        <w:rPr>
          <w:rFonts w:eastAsia="Times New Roman" w:ascii="Times New Roman" w:hAnsi="Times New Roman"/>
          <w:sz w:val="24"/>
          <w:lang w:eastAsia="zh-CN"/>
        </w:rPr>
        <w:t xml:space="preserve">, от 09.07.2016 </w:t>
      </w:r>
      <w:hyperlink r:id="rId6">
        <w:r>
          <w:rPr>
            <w:rFonts w:eastAsia="Times New Roman" w:ascii="Times New Roman" w:hAnsi="Times New Roman"/>
            <w:sz w:val="24"/>
            <w:lang w:eastAsia="zh-CN"/>
          </w:rPr>
          <w:t>№ 649</w:t>
        </w:r>
      </w:hyperlink>
      <w:r>
        <w:rPr>
          <w:rFonts w:eastAsia="Times New Roman" w:ascii="Times New Roman" w:hAnsi="Times New Roman"/>
          <w:sz w:val="24"/>
          <w:lang w:eastAsia="zh-CN"/>
        </w:rPr>
        <w:t xml:space="preserve">, от 02.08.2016 </w:t>
      </w:r>
      <w:hyperlink r:id="rId7">
        <w:r>
          <w:rPr>
            <w:rFonts w:eastAsia="Times New Roman" w:ascii="Times New Roman" w:hAnsi="Times New Roman"/>
            <w:sz w:val="24"/>
            <w:lang w:eastAsia="zh-CN"/>
          </w:rPr>
          <w:t>№ 746</w:t>
        </w:r>
      </w:hyperlink>
      <w:r>
        <w:rPr>
          <w:rFonts w:eastAsia="Times New Roman" w:ascii="Times New Roman" w:hAnsi="Times New Roman"/>
          <w:sz w:val="24"/>
          <w:lang w:eastAsia="zh-CN"/>
        </w:rPr>
        <w:t xml:space="preserve">, от 28.02.2018 </w:t>
      </w:r>
      <w:hyperlink r:id="rId8">
        <w:r>
          <w:rPr>
            <w:rFonts w:eastAsia="Times New Roman" w:ascii="Times New Roman" w:hAnsi="Times New Roman"/>
            <w:sz w:val="24"/>
            <w:lang w:eastAsia="zh-CN"/>
          </w:rPr>
          <w:t>№ 205</w:t>
        </w:r>
      </w:hyperlink>
      <w:r>
        <w:rPr>
          <w:rFonts w:eastAsia="Times New Roman" w:ascii="Times New Roman" w:hAnsi="Times New Roman"/>
          <w:sz w:val="24"/>
          <w:lang w:eastAsia="zh-CN"/>
        </w:rPr>
        <w:t xml:space="preserve">, от 24.12.2018 </w:t>
      </w:r>
      <w:hyperlink r:id="rId9">
        <w:r>
          <w:rPr>
            <w:rFonts w:eastAsia="Times New Roman" w:ascii="Times New Roman" w:hAnsi="Times New Roman"/>
            <w:sz w:val="24"/>
            <w:lang w:eastAsia="zh-CN"/>
          </w:rPr>
          <w:t>№ 1653</w:t>
        </w:r>
      </w:hyperlink>
      <w:r>
        <w:rPr>
          <w:rFonts w:eastAsia="Times New Roman" w:ascii="Times New Roman" w:hAnsi="Times New Roman"/>
          <w:sz w:val="24"/>
          <w:lang w:eastAsia="zh-CN"/>
        </w:rPr>
        <w:t xml:space="preserve">, от 21.08.2019 </w:t>
      </w:r>
      <w:hyperlink r:id="rId10">
        <w:r>
          <w:rPr>
            <w:rFonts w:eastAsia="Times New Roman" w:ascii="Times New Roman" w:hAnsi="Times New Roman"/>
            <w:sz w:val="24"/>
            <w:lang w:eastAsia="zh-CN"/>
          </w:rPr>
          <w:t>№ 1082</w:t>
        </w:r>
      </w:hyperlink>
      <w:r>
        <w:rPr>
          <w:rFonts w:eastAsia="Times New Roman" w:ascii="Times New Roman" w:hAnsi="Times New Roman"/>
          <w:sz w:val="24"/>
          <w:lang w:eastAsia="zh-CN"/>
        </w:rPr>
        <w:t xml:space="preserve">, от 29.11.2019 </w:t>
      </w:r>
      <w:hyperlink r:id="rId11">
        <w:r>
          <w:rPr>
            <w:rFonts w:eastAsia="Times New Roman" w:ascii="Times New Roman" w:hAnsi="Times New Roman"/>
            <w:sz w:val="24"/>
            <w:lang w:eastAsia="zh-CN"/>
          </w:rPr>
          <w:t>№ 1535</w:t>
        </w:r>
      </w:hyperlink>
      <w:r>
        <w:rPr>
          <w:rFonts w:eastAsia="Times New Roman" w:ascii="Times New Roman" w:hAnsi="Times New Roman"/>
          <w:sz w:val="24"/>
          <w:lang w:eastAsia="zh-CN"/>
        </w:rPr>
        <w:t xml:space="preserve">, от 24.04.2020 №581, от 27.07.2020 №1120, от 17.02.2022 №187, от 06.04.2022 № 608, от 28.09.2022 №1708, с изм., внесенными </w:t>
      </w:r>
      <w:hyperlink r:id="rId12">
        <w:r>
          <w:rPr>
            <w:rFonts w:eastAsia="Times New Roman" w:ascii="Times New Roman" w:hAnsi="Times New Roman"/>
            <w:sz w:val="24"/>
            <w:lang w:eastAsia="zh-CN"/>
          </w:rPr>
          <w:t>решением</w:t>
        </w:r>
      </w:hyperlink>
      <w:r>
        <w:rPr>
          <w:rFonts w:eastAsia="Times New Roman" w:ascii="Times New Roman" w:hAnsi="Times New Roman"/>
          <w:sz w:val="24"/>
          <w:lang w:eastAsia="zh-CN"/>
        </w:rPr>
        <w:t xml:space="preserve"> Верховного Суда РФ от 03.02.2016 N АКПИ 15-1365) 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</w:t>
      </w:r>
      <w:r>
        <w:rPr>
          <w:rFonts w:eastAsia="Times New Roman" w:ascii="Times New Roman" w:hAnsi="Times New Roman"/>
          <w:color w:val="000000"/>
          <w:sz w:val="24"/>
        </w:rPr>
        <w:t>руководствуясь</w:t>
      </w:r>
      <w:r>
        <w:rPr>
          <w:rFonts w:eastAsia="Times New Roman CYR" w:ascii="Times New Roman CYR" w:hAnsi="Times New Roman CYR"/>
          <w:color w:val="000000"/>
          <w:sz w:val="24"/>
        </w:rPr>
        <w:t xml:space="preserve"> ст. 34 Устава города Шарыпово, ПОСТАНОВЛЯЮ: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lineRule="auto" w:line="276" w:before="0" w:after="0"/>
        <w:ind w:left="0" w:right="0" w:firstLine="709"/>
        <w:jc w:val="both"/>
        <w:rPr>
          <w:rFonts w:ascii="Times New Roman CYR" w:hAnsi="Times New Roman CYR" w:eastAsia="Times New Roman CYR"/>
          <w:sz w:val="24"/>
        </w:rPr>
      </w:pPr>
      <w:r>
        <w:rPr>
          <w:rFonts w:eastAsia="Times New Roman CYR" w:ascii="Times New Roman CYR" w:hAnsi="Times New Roman CYR"/>
          <w:sz w:val="24"/>
        </w:rPr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eastAsia="Times New Roman" w:ascii="Times New Roman" w:hAnsi="Times New Roman"/>
          <w:sz w:val="24"/>
        </w:rPr>
        <w:t xml:space="preserve">Приложение к Постановлению Администрации города Шарыпово от 13.11.2010г. №163 </w:t>
      </w:r>
      <w:r>
        <w:rPr>
          <w:rFonts w:eastAsia="Times New Roman CYR" w:ascii="Times New Roman CYR" w:hAnsi="Times New Roman CYR"/>
          <w:sz w:val="24"/>
        </w:rPr>
        <w:t>«Об утверждении административного регламента по предоставлению муниципальной услуги по признанию жилых помещений пригодными (непригодными) для проживания и многоквартирного дома аварийным и подлежащим сносу или реконструкции» изложить в новой редакции, согласно Приложению.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276" w:before="0" w:after="0"/>
        <w:ind w:left="0" w:right="0" w:hanging="0"/>
        <w:jc w:val="both"/>
        <w:rPr/>
      </w:pPr>
      <w:r>
        <w:rPr>
          <w:rFonts w:eastAsia="Times New Roman CYR" w:ascii="Times New Roman CYR" w:hAnsi="Times New Roman CYR"/>
          <w:sz w:val="24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Spacing"/>
        <w:numPr>
          <w:ilvl w:val="0"/>
          <w:numId w:val="3"/>
        </w:numPr>
        <w:ind w:left="0" w:right="0" w:hanging="0"/>
        <w:jc w:val="both"/>
        <w:rPr/>
      </w:pPr>
      <w:r>
        <w:rPr>
          <w:color w:val="000000"/>
          <w:spacing w:val="1"/>
          <w:sz w:val="24"/>
        </w:rPr>
        <w:t>Настоящее постановление вступает в силу</w:t>
      </w:r>
      <w:r>
        <w:rPr>
          <w:sz w:val="24"/>
        </w:rPr>
        <w:t xml:space="preserve">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sz w:val="24"/>
          <w:lang w:val="en-US"/>
        </w:rPr>
        <w:t>www</w:t>
      </w:r>
      <w:r>
        <w:rPr>
          <w:sz w:val="24"/>
        </w:rPr>
        <w:t>.</w:t>
      </w:r>
      <w:r>
        <w:rPr>
          <w:sz w:val="24"/>
          <w:lang w:val="en-US"/>
        </w:rPr>
        <w:t>gorodsharypovo</w:t>
      </w:r>
      <w:r>
        <w:rPr>
          <w:sz w:val="24"/>
        </w:rPr>
        <w:t>.</w:t>
      </w:r>
      <w:r>
        <w:rPr>
          <w:sz w:val="24"/>
          <w:lang w:val="en-US"/>
        </w:rPr>
        <w:t>ru</w:t>
      </w:r>
      <w:r>
        <w:rPr>
          <w:sz w:val="24"/>
        </w:rPr>
        <w:t>).</w:t>
      </w:r>
    </w:p>
    <w:p>
      <w:pPr>
        <w:pStyle w:val="Normal"/>
        <w:widowControl w:val="false"/>
        <w:spacing w:lineRule="auto" w:line="276" w:before="0" w:after="0"/>
        <w:ind w:left="0" w:right="0" w:hanging="0"/>
        <w:jc w:val="both"/>
        <w:rPr>
          <w:rFonts w:ascii="Times New Roman CYR" w:hAnsi="Times New Roman CYR" w:eastAsia="Times New Roman CYR"/>
          <w:sz w:val="24"/>
        </w:rPr>
      </w:pPr>
      <w:r>
        <w:rPr>
          <w:rFonts w:eastAsia="Times New Roman CYR" w:ascii="Times New Roman CYR" w:hAnsi="Times New Roman CYR"/>
          <w:sz w:val="24"/>
        </w:rPr>
      </w:r>
    </w:p>
    <w:p>
      <w:pPr>
        <w:pStyle w:val="Normal"/>
        <w:widowControl w:val="false"/>
        <w:spacing w:lineRule="auto" w:line="276" w:before="0" w:after="0"/>
        <w:ind w:left="0" w:right="0" w:hanging="0"/>
        <w:jc w:val="both"/>
        <w:rPr>
          <w:rFonts w:ascii="Times New Roman CYR" w:hAnsi="Times New Roman CYR" w:eastAsia="Times New Roman CYR"/>
          <w:sz w:val="24"/>
        </w:rPr>
      </w:pPr>
      <w:r>
        <w:rPr>
          <w:rFonts w:eastAsia="Times New Roman CYR" w:ascii="Times New Roman CYR" w:hAnsi="Times New Roman CYR"/>
          <w:sz w:val="24"/>
        </w:rPr>
      </w:r>
    </w:p>
    <w:p>
      <w:pPr>
        <w:pStyle w:val="Normal"/>
        <w:widowControl w:val="false"/>
        <w:spacing w:lineRule="auto" w:line="276" w:before="0" w:after="0"/>
        <w:ind w:left="0" w:right="0" w:hanging="0"/>
        <w:jc w:val="both"/>
        <w:rPr>
          <w:rFonts w:ascii="Times New Roman CYR" w:hAnsi="Times New Roman CYR" w:eastAsia="Times New Roman CYR"/>
          <w:sz w:val="24"/>
        </w:rPr>
      </w:pPr>
      <w:r>
        <w:rPr>
          <w:rFonts w:eastAsia="Times New Roman CYR" w:ascii="Times New Roman CYR" w:hAnsi="Times New Roman CYR"/>
          <w:sz w:val="24"/>
        </w:rPr>
      </w:r>
    </w:p>
    <w:p>
      <w:pPr>
        <w:pStyle w:val="Normal"/>
        <w:widowControl w:val="false"/>
        <w:spacing w:lineRule="auto" w:line="276" w:before="0" w:after="0"/>
        <w:ind w:left="0" w:right="0" w:hanging="0"/>
        <w:jc w:val="both"/>
        <w:rPr/>
      </w:pPr>
      <w:r>
        <w:rPr>
          <w:rFonts w:eastAsia="Times New Roman CYR" w:ascii="Times New Roman CYR" w:hAnsi="Times New Roman CYR"/>
          <w:sz w:val="24"/>
        </w:rPr>
        <w:t>Глава города Шарыпово</w:t>
        <w:tab/>
        <w:tab/>
        <w:tab/>
        <w:tab/>
        <w:tab/>
        <w:tab/>
        <w:tab/>
        <w:tab/>
        <w:t xml:space="preserve">        В.Г. Хохлов</w:t>
      </w:r>
    </w:p>
    <w:p>
      <w:pPr>
        <w:pStyle w:val="Normal"/>
        <w:widowControl w:val="false"/>
        <w:spacing w:lineRule="auto" w:line="276" w:before="0" w:after="0"/>
        <w:ind w:left="0" w:right="0" w:firstLine="540"/>
        <w:jc w:val="right"/>
        <w:rPr/>
      </w:pPr>
      <w:r>
        <w:rPr/>
      </w:r>
    </w:p>
    <w:p>
      <w:pPr>
        <w:pStyle w:val="Normal"/>
        <w:widowControl w:val="false"/>
        <w:spacing w:lineRule="auto" w:line="276" w:before="0" w:after="0"/>
        <w:ind w:left="0" w:right="0" w:firstLine="540"/>
        <w:jc w:val="both"/>
        <w:rPr/>
      </w:pPr>
      <w:r>
        <w:rPr>
          <w:rFonts w:eastAsia="Times New Roman CYR" w:ascii="Times New Roman CYR" w:hAnsi="Times New Roman CYR"/>
          <w:sz w:val="24"/>
        </w:rPr>
        <w:t>Приложение к Постановлению Администрации города Шарыпово от 27.12.2022 №430 "О внесении изменений в Постановление Администрации города Шарыпово от 13.11.2010г. №163 «Об утверждении административного регламента по предоставлению муниципальной услуги по признанию жилых помещений пригодными (непригодными) для проживания и многоквартирного дома аварийным и подлежащим сносу или реконструкции» размещено  на официальном сайте муниципального образования города Шарыпово в разделе «Документы» , ссылка http://www.gorodsharypovo.ru/docs/poisk/show/11340/</w:t>
      </w:r>
    </w:p>
    <w:sectPr>
      <w:type w:val="nextPage"/>
      <w:pgSz w:w="12240" w:h="15840"/>
      <w:pgMar w:left="1701" w:right="850" w:gutter="0" w:header="0" w:top="567" w:footer="0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4"/>
        <w:rFonts w:ascii="Times New Roman CYR" w:hAnsi="Times New Roman CYR" w:eastAsia="Times New Roman CYR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4"/>
        <w:rFonts w:ascii="Times New Roman CYR" w:hAnsi="Times New Roman CYR" w:eastAsia="Times New Roman CYR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4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Liberation Serif" w:cs="Liberation Serif"/>
      <w:color w:val="auto"/>
      <w:kern w:val="2"/>
      <w:sz w:val="22"/>
      <w:szCs w:val="24"/>
      <w:lang w:val="ru-RU" w:eastAsia="hi-IN" w:bidi="hi-IN"/>
    </w:rPr>
  </w:style>
  <w:style w:type="character" w:styleId="DefaultParagraphFont">
    <w:name w:val="Default Paragraph Font"/>
    <w:qFormat/>
    <w:rPr/>
  </w:style>
  <w:style w:type="character" w:styleId="Style14">
    <w:name w:val="Основной текст_"/>
    <w:qFormat/>
    <w:rPr>
      <w:rFonts w:ascii="Times New Roman" w:hAnsi="Times New Roman" w:eastAsia="Times New Roman"/>
      <w:sz w:val="22"/>
    </w:rPr>
  </w:style>
  <w:style w:type="character" w:styleId="-">
    <w:name w:val="Hyperlink"/>
    <w:basedOn w:val="DefaultParagraphFont"/>
    <w:rPr>
      <w:rFonts w:ascii="Times New Roman" w:hAnsi="Times New Roman" w:eastAsia="Times New Roman"/>
      <w:color w:val="0000FF"/>
      <w:sz w:val="24"/>
      <w:u w:val="single"/>
    </w:rPr>
  </w:style>
  <w:style w:type="character" w:styleId="UnresolvedMention">
    <w:name w:val="Unresolved Mention"/>
    <w:basedOn w:val="DefaultParagraphFont"/>
    <w:qFormat/>
    <w:rPr>
      <w:rFonts w:ascii="Times New Roman" w:hAnsi="Times New Roman" w:eastAsia="Times New Roman"/>
      <w:color w:val="605E5C"/>
      <w:sz w:val="24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/>
      <w:sz w:val="28"/>
      <w:lang w:eastAsia="ar-SA"/>
    </w:rPr>
  </w:style>
  <w:style w:type="paragraph" w:styleId="Style16">
    <w:name w:val="Body Text"/>
    <w:basedOn w:val="Normal"/>
    <w:pPr>
      <w:spacing w:before="0" w:after="140"/>
    </w:pPr>
    <w:rPr>
      <w:lang w:eastAsia="ar-SA"/>
    </w:rPr>
  </w:style>
  <w:style w:type="paragraph" w:styleId="Style17">
    <w:name w:val="List"/>
    <w:basedOn w:val="Style16"/>
    <w:pPr>
      <w:spacing w:before="0" w:after="140"/>
    </w:pPr>
    <w:rPr>
      <w:lang w:eastAsia="ar-SA"/>
    </w:rPr>
  </w:style>
  <w:style w:type="paragraph" w:styleId="Style18">
    <w:name w:val="Caption"/>
    <w:basedOn w:val="Normal"/>
    <w:qFormat/>
    <w:pPr>
      <w:spacing w:before="120" w:after="120"/>
    </w:pPr>
    <w:rPr>
      <w:i/>
      <w:sz w:val="24"/>
      <w:lang w:eastAsia="ar-SA"/>
    </w:rPr>
  </w:style>
  <w:style w:type="paragraph" w:styleId="Style19">
    <w:name w:val="Указатель"/>
    <w:basedOn w:val="Normal"/>
    <w:qFormat/>
    <w:pPr/>
    <w:rPr>
      <w:lang w:eastAsia="ar-SA"/>
    </w:rPr>
  </w:style>
  <w:style w:type="paragraph" w:styleId="NormalTable">
    <w:name w:val="Normal Table"/>
    <w:qFormat/>
    <w:pPr>
      <w:widowControl/>
      <w:suppressAutoHyphens w:val="true"/>
      <w:bidi w:val="0"/>
      <w:jc w:val="left"/>
      <w:textAlignment w:val="auto"/>
    </w:pPr>
    <w:rPr>
      <w:rFonts w:ascii="Calibri" w:hAnsi="Calibri" w:eastAsia="Liberation Serif" w:cs="Liberation Serif"/>
      <w:color w:val="auto"/>
      <w:kern w:val="2"/>
      <w:sz w:val="20"/>
      <w:szCs w:val="24"/>
      <w:lang w:val="ru-RU" w:eastAsia="hi-IN" w:bidi="hi-IN"/>
    </w:rPr>
  </w:style>
  <w:style w:type="paragraph" w:styleId="NoSpacing">
    <w:name w:val="No Spacing"/>
    <w:qFormat/>
    <w:pPr>
      <w:widowControl/>
      <w:suppressAutoHyphens w:val="true"/>
      <w:bidi w:val="0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8"/>
      <w:szCs w:val="24"/>
      <w:lang w:val="ru-RU" w:eastAsia="hi-IN" w:bidi="hi-IN"/>
    </w:rPr>
  </w:style>
  <w:style w:type="paragraph" w:styleId="1">
    <w:name w:val="Основной текст1"/>
    <w:basedOn w:val="Normal"/>
    <w:qFormat/>
    <w:pPr>
      <w:widowControl w:val="false"/>
      <w:spacing w:lineRule="exact" w:line="252"/>
      <w:ind w:firstLine="400"/>
    </w:pPr>
    <w:rPr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D99AF705CCAE3206A768BC223305AAFC80AE0D78D1FA0FD6EC8CF39A148441E65B538D7B71072020F6AFA077E7A078157FF84F3FA8BA6Fi9WEE" TargetMode="External"/><Relationship Id="rId3" Type="http://schemas.openxmlformats.org/officeDocument/2006/relationships/hyperlink" Target="consultantplus://offline/ref=D99AF705CCAE3206A768BC223305AAFC86AA0B74D4F952DCE4D5FF98138B1EF15C1A817A71072025F8F0A562F6F8771E68E64C22B4B86E96i0W2E" TargetMode="External"/><Relationship Id="rId4" Type="http://schemas.openxmlformats.org/officeDocument/2006/relationships/hyperlink" Target="consultantplus://offline/ref=D99AF705CCAE3206A768BC223305AAFC86A9087DD3F852DCE4D5FF98138B1EF15C1A817A71072025F8F0A562F6F8771E68E64C22B4B86E96i0W2E" TargetMode="External"/><Relationship Id="rId5" Type="http://schemas.openxmlformats.org/officeDocument/2006/relationships/hyperlink" Target="consultantplus://offline/ref=D99AF705CCAE3206A768BC223305AAFC86A9087DD0F152DCE4D5FF98138B1EF15C1A817A71072025F8F0A562F6F8771E68E64C22B4B86E96i0W2E" TargetMode="External"/><Relationship Id="rId6" Type="http://schemas.openxmlformats.org/officeDocument/2006/relationships/hyperlink" Target="consultantplus://offline/ref=D99AF705CCAE3206A768BC223305AAFC85AE0E74DAF452DCE4D5FF98138B1EF15C1A817A71072126F8F0A562F6F8771E68E64C22B4B86E96i0W2E" TargetMode="External"/><Relationship Id="rId7" Type="http://schemas.openxmlformats.org/officeDocument/2006/relationships/hyperlink" Target="consultantplus://offline/ref=D99AF705CCAE3206A768BC223305AAFC85AE0D74D1F552DCE4D5FF98138B1EF15C1A817A71072025F8F0A562F6F8771E68E64C22B4B86E96i0W2E" TargetMode="External"/><Relationship Id="rId8" Type="http://schemas.openxmlformats.org/officeDocument/2006/relationships/hyperlink" Target="consultantplus://offline/ref=D99AF705CCAE3206A768BC223305AAFC85A70D7DD0F352DCE4D5FF98138B1EF15C1A817A71072024FBF0A562F6F8771E68E64C22B4B86E96i0W2E" TargetMode="External"/><Relationship Id="rId9" Type="http://schemas.openxmlformats.org/officeDocument/2006/relationships/hyperlink" Target="consultantplus://offline/ref=D99AF705CCAE3206A768BC223305AAFC84AF0B75D6F452DCE4D5FF98138B1EF15C1A817A71072025F8F0A562F6F8771E68E64C22B4B86E96i0W2E" TargetMode="External"/><Relationship Id="rId10" Type="http://schemas.openxmlformats.org/officeDocument/2006/relationships/hyperlink" Target="https://login.consultant.ru/link/?rnd=2A7D176B0D8C7AE49A196B9CC8D6B7C2&amp;req=doc&amp;base=RZR&amp;n=332586&amp;dst=100008&amp;fld=134&amp;REFFIELD=134&amp;REFDST=1000000013&amp;REFDOC=339196&amp;REFBASE=RZR&amp;stat=refcode%3D19827%3Bdstident%3D100008%3Bindex%3D15&amp;date=09.04.2020" TargetMode="External"/><Relationship Id="rId11" Type="http://schemas.openxmlformats.org/officeDocument/2006/relationships/hyperlink" Target="https://login.consultant.ru/link/?rnd=2A7D176B0D8C7AE49A196B9CC8D6B7C2&amp;req=doc&amp;base=RZR&amp;n=339056&amp;dst=100005&amp;fld=134&amp;REFFIELD=134&amp;REFDST=1000000013&amp;REFDOC=339196&amp;REFBASE=RZR&amp;stat=refcode%3D19827%3Bdstident%3D100005%3Bindex%3D15&amp;date=09.04.2020" TargetMode="External"/><Relationship Id="rId12" Type="http://schemas.openxmlformats.org/officeDocument/2006/relationships/hyperlink" Target="consultantplus://offline/ref=D99AF705CCAE3206A768BC223305AAFC86A70A7CD1F352DCE4D5FF98138B1EF15C1A817A71072026FEF0A562F6F8771E68E64C22B4B86E96i0W2E" TargetMode="Externa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2</Pages>
  <Words>336</Words>
  <Characters>2372</Characters>
  <CharactersWithSpaces>2742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2022-10-19T08:52:00Z</dcterms:created>
  <dc:creator>WIN7XP</dc:creator>
  <dc:description/>
  <dc:language>ru-RU</dc:language>
  <cp:lastModifiedBy/>
  <cp:lastPrinted>2023-01-12T08:26:00Z</cp:lastPrinted>
  <dcterms:modified xsi:type="dcterms:W3CDTF">2023-01-17T15:50:00Z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BON</vt:lpwstr>
  </property>
</Properties>
</file>