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639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/>
            </w:r>
          </w:p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  <w:p>
            <w:pPr>
              <w:pStyle w:val="Normal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АДМИНИСТРАЦИЯ ГОРОДА ШАРЫПОВО КРАСНОЯРСКОГО КРАЯ</w:t>
            </w:r>
          </w:p>
          <w:p>
            <w:pPr>
              <w:pStyle w:val="Normal"/>
              <w:jc w:val="center"/>
              <w:rPr>
                <w:b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</w:r>
          </w:p>
        </w:tc>
      </w:tr>
    </w:tbl>
    <w:p>
      <w:pPr>
        <w:pStyle w:val="Normal"/>
        <w:widowControl/>
        <w:suppressAutoHyphens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/>
        <w:suppressAutoHyphens w:val="false"/>
        <w:jc w:val="center"/>
        <w:rPr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>
      <w:pPr>
        <w:pStyle w:val="Normal"/>
        <w:widowControl/>
        <w:suppressAutoHyphens w:val="false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Style w:val="ae"/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190"/>
        <w:gridCol w:w="4148"/>
        <w:gridCol w:w="2233"/>
      </w:tblGrid>
      <w:tr>
        <w:trPr/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false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14.12.2022</w:t>
            </w:r>
          </w:p>
        </w:tc>
        <w:tc>
          <w:tcPr>
            <w:tcW w:w="414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fals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2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false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№ </w:t>
            </w:r>
            <w:r>
              <w:rPr>
                <w:sz w:val="26"/>
                <w:szCs w:val="26"/>
                <w:lang w:val="ru-RU"/>
              </w:rPr>
              <w:t>408</w:t>
            </w:r>
          </w:p>
        </w:tc>
      </w:tr>
    </w:tbl>
    <w:p>
      <w:pPr>
        <w:pStyle w:val="Normal"/>
        <w:widowControl/>
        <w:suppressAutoHyphens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tbl>
      <w:tblPr>
        <w:tblW w:w="1230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4644"/>
        <w:gridCol w:w="7655"/>
      </w:tblGrid>
      <w:tr>
        <w:trPr/>
        <w:tc>
          <w:tcPr>
            <w:tcW w:w="4644" w:type="dxa"/>
            <w:tcBorders/>
          </w:tcPr>
          <w:p>
            <w:pPr>
              <w:pStyle w:val="Normal"/>
              <w:ind w:right="-108" w:hanging="0"/>
              <w:jc w:val="both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  <w:t>Об утверждении программы профилактики рисков причинения вреда (ущерба) охраняемым законом ценностям в сфере муниципального земельного контроля на территории городского округа город Шарыпово Красноярского края на 2023 год</w:t>
            </w:r>
          </w:p>
        </w:tc>
        <w:tc>
          <w:tcPr>
            <w:tcW w:w="7655" w:type="dxa"/>
            <w:tcBorders/>
          </w:tcPr>
          <w:p>
            <w:pPr>
              <w:pStyle w:val="Normal"/>
              <w:jc w:val="both"/>
              <w:rPr>
                <w:color w:val="000000"/>
                <w:sz w:val="26"/>
                <w:szCs w:val="26"/>
                <w:lang w:val="ru-RU"/>
              </w:rPr>
            </w:pPr>
            <w:r>
              <w:rPr>
                <w:color w:val="000000"/>
                <w:sz w:val="26"/>
                <w:szCs w:val="26"/>
                <w:lang w:val="ru-RU"/>
              </w:rPr>
            </w:r>
          </w:p>
        </w:tc>
      </w:tr>
    </w:tbl>
    <w:p>
      <w:pPr>
        <w:pStyle w:val="Normal"/>
        <w:ind w:firstLine="709"/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</w:r>
    </w:p>
    <w:p>
      <w:pPr>
        <w:pStyle w:val="Normal"/>
        <w:ind w:firstLine="709"/>
        <w:jc w:val="both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</w:r>
    </w:p>
    <w:p>
      <w:pPr>
        <w:pStyle w:val="Normal"/>
        <w:ind w:firstLine="709"/>
        <w:jc w:val="both"/>
        <w:rPr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  <w:t>В соответствии с пунктом 19 части 1 статьи 14</w:t>
      </w:r>
      <w:r>
        <w:rPr>
          <w:color w:val="000000"/>
          <w:sz w:val="26"/>
          <w:szCs w:val="26"/>
          <w:shd w:fill="FFFFFF" w:val="clear"/>
          <w:lang w:val="ru-RU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>
        <w:rPr>
          <w:color w:val="000000"/>
          <w:sz w:val="26"/>
          <w:szCs w:val="26"/>
          <w:lang w:val="ru-RU"/>
        </w:rPr>
        <w:t xml:space="preserve">, Федеральным законом от 31.07.2020 № 248-ФЗ «О государственном контроле (надзоре) и муниципальном контроле в Российской Федерации», </w:t>
      </w:r>
      <w:r>
        <w:rPr>
          <w:rStyle w:val="Style17"/>
          <w:i w:val="false"/>
          <w:iCs w:val="false"/>
          <w:sz w:val="26"/>
          <w:szCs w:val="26"/>
          <w:shd w:fill="FFFFFF" w:val="clear"/>
          <w:lang w:val="ru-RU"/>
        </w:rPr>
        <w:t>Постановлением</w:t>
      </w:r>
      <w:r>
        <w:rPr>
          <w:sz w:val="26"/>
          <w:szCs w:val="26"/>
          <w:shd w:fill="FFFFFF" w:val="clear"/>
        </w:rPr>
        <w:t> </w:t>
      </w:r>
      <w:r>
        <w:rPr>
          <w:rStyle w:val="Style17"/>
          <w:i w:val="false"/>
          <w:iCs w:val="false"/>
          <w:sz w:val="26"/>
          <w:szCs w:val="26"/>
          <w:shd w:fill="FFFFFF" w:val="clear"/>
          <w:lang w:val="ru-RU"/>
        </w:rPr>
        <w:t>Правительства</w:t>
      </w:r>
      <w:r>
        <w:rPr>
          <w:sz w:val="26"/>
          <w:szCs w:val="26"/>
          <w:shd w:fill="FFFFFF" w:val="clear"/>
        </w:rPr>
        <w:t> </w:t>
      </w:r>
      <w:r>
        <w:rPr>
          <w:sz w:val="26"/>
          <w:szCs w:val="26"/>
          <w:shd w:fill="FFFFFF" w:val="clear"/>
          <w:lang w:val="ru-RU"/>
        </w:rPr>
        <w:t>РФ от 25 июня 2021</w:t>
      </w:r>
      <w:r>
        <w:rPr>
          <w:sz w:val="26"/>
          <w:szCs w:val="26"/>
          <w:shd w:fill="FFFFFF" w:val="clear"/>
        </w:rPr>
        <w:t> </w:t>
      </w:r>
      <w:r>
        <w:rPr>
          <w:sz w:val="26"/>
          <w:szCs w:val="26"/>
          <w:shd w:fill="FFFFFF" w:val="clear"/>
          <w:lang w:val="ru-RU"/>
        </w:rPr>
        <w:t>г. №</w:t>
      </w:r>
      <w:r>
        <w:rPr>
          <w:sz w:val="26"/>
          <w:szCs w:val="26"/>
          <w:shd w:fill="FFFFFF" w:val="clear"/>
        </w:rPr>
        <w:t> </w:t>
      </w:r>
      <w:r>
        <w:rPr>
          <w:rStyle w:val="Style17"/>
          <w:i w:val="false"/>
          <w:iCs w:val="false"/>
          <w:sz w:val="26"/>
          <w:szCs w:val="26"/>
          <w:shd w:fill="FFFFFF" w:val="clear"/>
          <w:lang w:val="ru-RU"/>
        </w:rPr>
        <w:t>990</w:t>
      </w:r>
      <w:r>
        <w:rPr>
          <w:sz w:val="26"/>
          <w:szCs w:val="26"/>
          <w:shd w:fill="FFFFFF" w:val="clear"/>
          <w:lang w:val="ru-RU"/>
        </w:rPr>
        <w:t>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bCs/>
          <w:sz w:val="26"/>
          <w:szCs w:val="26"/>
          <w:lang w:val="ru-RU"/>
        </w:rPr>
        <w:t>, руководствуясь ст. 34 Устава города Шарыпово</w:t>
      </w:r>
      <w:r>
        <w:rPr>
          <w:sz w:val="26"/>
          <w:szCs w:val="26"/>
          <w:lang w:val="ru-RU"/>
        </w:rPr>
        <w:t>, ПОСТАНОВЛЯЮ:</w:t>
      </w:r>
    </w:p>
    <w:p>
      <w:pPr>
        <w:pStyle w:val="Normal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1. Утвердить </w:t>
      </w:r>
      <w:r>
        <w:rPr>
          <w:color w:val="000000"/>
          <w:sz w:val="26"/>
          <w:szCs w:val="26"/>
          <w:lang w:val="ru-RU"/>
        </w:rPr>
        <w:t xml:space="preserve">программу </w:t>
      </w:r>
      <w:r>
        <w:rPr>
          <w:sz w:val="26"/>
          <w:szCs w:val="26"/>
          <w:lang w:val="ru-RU"/>
        </w:rPr>
        <w:t>профилактики рисков причинения вреда (ущерба) охраняемым законом ценностям в сфере муниципального земельного контроля на территории муниципального образования «город Шарыпово Красноярского края» на 2023 год, согласно приложению № 1 к настоящему постановлению.</w:t>
      </w:r>
    </w:p>
    <w:p>
      <w:pPr>
        <w:pStyle w:val="NoSpacing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2. Изменения в данную часть программы профилактики в случае необходимости вносятся ежемесячно без проведения публичного обсуждения.</w:t>
      </w:r>
    </w:p>
    <w:p>
      <w:pPr>
        <w:pStyle w:val="NoSpacing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3. Контроль за выполнением настоящего постановления возложить на руководителя КУМИ Администрации города Шарыпово Андриянову О.Г.</w:t>
      </w:r>
    </w:p>
    <w:p>
      <w:pPr>
        <w:pStyle w:val="NoSpacing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4.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</w:t>
      </w:r>
      <w:hyperlink r:id="rId2">
        <w:r>
          <w:rPr>
            <w:color w:val="auto"/>
            <w:sz w:val="26"/>
            <w:szCs w:val="26"/>
            <w:u w:val="none"/>
          </w:rPr>
          <w:t>www</w:t>
        </w:r>
        <w:r>
          <w:rPr>
            <w:color w:val="auto"/>
            <w:sz w:val="26"/>
            <w:szCs w:val="26"/>
            <w:u w:val="none"/>
            <w:lang w:val="ru-RU"/>
          </w:rPr>
          <w:t>.</w:t>
        </w:r>
        <w:r>
          <w:rPr>
            <w:color w:val="auto"/>
            <w:sz w:val="26"/>
            <w:szCs w:val="26"/>
            <w:u w:val="none"/>
          </w:rPr>
          <w:t>gorodsharypovo</w:t>
        </w:r>
        <w:r>
          <w:rPr>
            <w:color w:val="auto"/>
            <w:sz w:val="26"/>
            <w:szCs w:val="26"/>
            <w:u w:val="none"/>
            <w:lang w:val="ru-RU"/>
          </w:rPr>
          <w:t>.</w:t>
        </w:r>
        <w:r>
          <w:rPr>
            <w:color w:val="auto"/>
            <w:sz w:val="26"/>
            <w:szCs w:val="26"/>
            <w:u w:val="none"/>
          </w:rPr>
          <w:t>ru</w:t>
        </w:r>
      </w:hyperlink>
      <w:r>
        <w:rPr>
          <w:sz w:val="26"/>
          <w:szCs w:val="26"/>
          <w:lang w:val="ru-RU"/>
        </w:rPr>
        <w:t>).</w:t>
      </w:r>
    </w:p>
    <w:p>
      <w:pPr>
        <w:pStyle w:val="NoSpacing"/>
        <w:ind w:left="57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</w:p>
    <w:p>
      <w:pPr>
        <w:pStyle w:val="NoSpacing"/>
        <w:ind w:left="57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</w:p>
    <w:p>
      <w:pPr>
        <w:pStyle w:val="NoSpacing"/>
        <w:ind w:left="57"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</w:p>
    <w:tbl>
      <w:tblPr>
        <w:tblStyle w:val="ae"/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785"/>
        <w:gridCol w:w="4785"/>
      </w:tblGrid>
      <w:tr>
        <w:trPr/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 xml:space="preserve">Глава города Шарыпово                                                               </w:t>
            </w:r>
          </w:p>
        </w:tc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ConsPlusNormal"/>
              <w:widowControl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В.Г. Хохлов</w:t>
            </w:r>
          </w:p>
        </w:tc>
      </w:tr>
    </w:tbl>
    <w:p>
      <w:pPr>
        <w:pStyle w:val="ConsPlusNormal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sectPr>
          <w:type w:val="nextPage"/>
          <w:pgSz w:w="11906" w:h="16838"/>
          <w:pgMar w:left="1701" w:right="850" w:header="0" w:top="1135" w:footer="0" w:bottom="709" w:gutter="0"/>
          <w:pgNumType w:fmt="decimal"/>
          <w:formProt w:val="false"/>
          <w:textDirection w:val="lrTb"/>
          <w:docGrid w:type="default" w:linePitch="360" w:charSpace="16384"/>
        </w:sect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08"/>
          <w:tab w:val="left" w:pos="7474" w:leader="none"/>
        </w:tabs>
        <w:jc w:val="right"/>
        <w:rPr>
          <w:spacing w:val="-3"/>
          <w:sz w:val="26"/>
          <w:szCs w:val="26"/>
          <w:lang w:val="ru-RU"/>
        </w:rPr>
      </w:pPr>
      <w:r>
        <w:rPr>
          <w:spacing w:val="-3"/>
          <w:sz w:val="26"/>
          <w:szCs w:val="26"/>
          <w:lang w:val="ru-RU"/>
        </w:rPr>
        <w:t>Приложение № 1</w:t>
      </w:r>
    </w:p>
    <w:p>
      <w:pPr>
        <w:pStyle w:val="Normal"/>
        <w:shd w:val="clear" w:color="auto" w:fill="FFFFFF"/>
        <w:tabs>
          <w:tab w:val="clear" w:pos="708"/>
          <w:tab w:val="left" w:pos="7474" w:leader="none"/>
        </w:tabs>
        <w:jc w:val="right"/>
        <w:rPr>
          <w:sz w:val="26"/>
          <w:szCs w:val="26"/>
          <w:lang w:val="ru-RU"/>
        </w:rPr>
      </w:pPr>
      <w:r>
        <w:rPr>
          <w:spacing w:val="-3"/>
          <w:sz w:val="26"/>
          <w:szCs w:val="26"/>
          <w:lang w:val="ru-RU"/>
        </w:rPr>
        <w:t xml:space="preserve">к постановлению </w:t>
      </w:r>
      <w:r>
        <w:rPr>
          <w:spacing w:val="-5"/>
          <w:sz w:val="26"/>
          <w:szCs w:val="26"/>
          <w:lang w:val="ru-RU"/>
        </w:rPr>
        <w:t>Администрации города Шарыпово</w:t>
        <w:br/>
      </w:r>
      <w:r>
        <w:rPr>
          <w:sz w:val="26"/>
          <w:szCs w:val="26"/>
          <w:lang w:val="ru-RU"/>
        </w:rPr>
        <w:t>от 14.12.2022 № 408</w:t>
      </w:r>
    </w:p>
    <w:p>
      <w:pPr>
        <w:pStyle w:val="NoSpacing"/>
        <w:rPr>
          <w:color w:val="000000"/>
          <w:sz w:val="26"/>
          <w:szCs w:val="26"/>
          <w:lang w:val="ru-RU"/>
        </w:rPr>
      </w:pPr>
      <w:r>
        <w:rPr>
          <w:color w:val="000000"/>
          <w:sz w:val="26"/>
          <w:szCs w:val="26"/>
          <w:lang w:val="ru-RU"/>
        </w:rPr>
      </w:r>
    </w:p>
    <w:p>
      <w:pPr>
        <w:pStyle w:val="Default"/>
        <w:spacing w:before="0" w:after="0"/>
        <w:contextualSpacing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Программа профилактики рисков причинения вреда (ущерба) охраняемым законом ценностям на 2023 год в сфере муниципального земельного контроля на территории муниципального образования «город Шарыпово Красноярского края»</w:t>
      </w:r>
    </w:p>
    <w:p>
      <w:pPr>
        <w:pStyle w:val="Normal"/>
        <w:ind w:firstLine="567"/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</w:p>
    <w:p>
      <w:pPr>
        <w:pStyle w:val="Normal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Настоящая Программа профилактики рисков причинения вреда (ущерба) охраняемым законом ценностям в сфере муниципального земельного контроля на территории муниципального образования «город Шарыпово Красноярского края» на 2023 год (далее – Программа) разработана в целях  стимулирования добросовестного соблюдения обязательных требований юридическими лицами, индивидуальными предпринимателями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>
      <w:pPr>
        <w:pStyle w:val="Normal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Настоящая Программа разработана и подлежит исполнению Комитетом по управлению муниципальным имуществом и земельными отношениями Администрации города Шарыпово (далее по тексту – КУМИ Администрации города Шарыпово).</w:t>
      </w:r>
    </w:p>
    <w:p>
      <w:pPr>
        <w:pStyle w:val="Normal"/>
        <w:ind w:firstLine="709"/>
        <w:jc w:val="both"/>
        <w:rPr>
          <w:b/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</w:r>
    </w:p>
    <w:p>
      <w:pPr>
        <w:pStyle w:val="Normal"/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1. Анализ текущего состояния осуществления муниципального земельного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>
      <w:pPr>
        <w:pStyle w:val="Normal"/>
        <w:jc w:val="center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</w:p>
    <w:p>
      <w:pPr>
        <w:pStyle w:val="Normal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Вид муниципального контроля: муниципальный земельный контроль.</w:t>
      </w:r>
    </w:p>
    <w:p>
      <w:pPr>
        <w:pStyle w:val="Normal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</w:p>
    <w:p>
      <w:pPr>
        <w:pStyle w:val="Normal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Предметом муниципального земельного контроля на территории муниципального образования «город Шарыпово Красноярского края» являются 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 </w:t>
      </w:r>
    </w:p>
    <w:p>
      <w:pPr>
        <w:pStyle w:val="ConsPlusNormal"/>
        <w:ind w:firstLine="709"/>
        <w:jc w:val="both"/>
        <w:rPr>
          <w:rFonts w:ascii="Times New Roman" w:hAnsi="Times New Roman" w:eastAsia="Calibri" w:cs="Times New Roman"/>
          <w:sz w:val="26"/>
          <w:szCs w:val="26"/>
          <w:lang w:eastAsia="en-US"/>
        </w:rPr>
      </w:pPr>
      <w:r>
        <w:rPr>
          <w:rFonts w:eastAsia="Calibri" w:cs="Times New Roman" w:ascii="Times New Roman" w:hAnsi="Times New Roman"/>
          <w:sz w:val="26"/>
          <w:szCs w:val="26"/>
          <w:lang w:eastAsia="en-US"/>
        </w:rPr>
        <w:t>На территории муниципального образования «город Шарыпово Красноярского края» муниципальный земельный контроль осуществляется за соблюдением:</w:t>
      </w:r>
    </w:p>
    <w:p>
      <w:pPr>
        <w:pStyle w:val="ConsPlusNormal"/>
        <w:ind w:firstLine="709"/>
        <w:jc w:val="both"/>
        <w:rPr>
          <w:rFonts w:ascii="Times New Roman" w:hAnsi="Times New Roman" w:eastAsia="Calibri" w:cs="Times New Roman"/>
          <w:sz w:val="26"/>
          <w:szCs w:val="26"/>
          <w:lang w:eastAsia="en-US"/>
        </w:rPr>
      </w:pPr>
      <w:r>
        <w:rPr>
          <w:rFonts w:eastAsia="Calibri" w:cs="Times New Roman" w:ascii="Times New Roman" w:hAnsi="Times New Roman"/>
          <w:sz w:val="26"/>
          <w:szCs w:val="26"/>
          <w:lang w:eastAsia="en-US"/>
        </w:rPr>
        <w:t xml:space="preserve">- </w:t>
      </w:r>
      <w:r>
        <w:rPr>
          <w:rFonts w:cs="Times New Roman" w:ascii="Times New Roman" w:hAnsi="Times New Roman"/>
          <w:sz w:val="26"/>
          <w:szCs w:val="26"/>
        </w:rPr>
        <w:t>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участка, лицом, не имеющим предусмотренных законодательством прав на них</w:t>
      </w:r>
      <w:r>
        <w:rPr>
          <w:rFonts w:eastAsia="Calibri" w:cs="Times New Roman" w:ascii="Times New Roman" w:hAnsi="Times New Roman"/>
          <w:sz w:val="26"/>
          <w:szCs w:val="26"/>
          <w:lang w:eastAsia="en-US"/>
        </w:rPr>
        <w:t>;</w:t>
      </w:r>
    </w:p>
    <w:p>
      <w:pPr>
        <w:pStyle w:val="ConsPlusNormal"/>
        <w:ind w:firstLine="709"/>
        <w:jc w:val="both"/>
        <w:rPr>
          <w:rFonts w:ascii="Times New Roman" w:hAnsi="Times New Roman" w:eastAsia="Calibri" w:cs="Times New Roman"/>
          <w:sz w:val="26"/>
          <w:szCs w:val="26"/>
          <w:lang w:eastAsia="en-US"/>
        </w:rPr>
      </w:pPr>
      <w:r>
        <w:rPr>
          <w:rFonts w:eastAsia="Calibri" w:cs="Times New Roman" w:ascii="Times New Roman" w:hAnsi="Times New Roman"/>
          <w:sz w:val="26"/>
          <w:szCs w:val="26"/>
          <w:lang w:eastAsia="en-US"/>
        </w:rPr>
        <w:t xml:space="preserve">- </w:t>
      </w:r>
      <w:r>
        <w:rPr>
          <w:rFonts w:cs="Times New Roman" w:ascii="Times New Roman" w:hAnsi="Times New Roman"/>
          <w:sz w:val="26"/>
          <w:szCs w:val="26"/>
        </w:rPr>
        <w:t>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</w:t>
      </w:r>
      <w:r>
        <w:rPr>
          <w:rFonts w:eastAsia="Calibri" w:cs="Times New Roman" w:ascii="Times New Roman" w:hAnsi="Times New Roman"/>
          <w:sz w:val="26"/>
          <w:szCs w:val="26"/>
          <w:lang w:eastAsia="en-US"/>
        </w:rPr>
        <w:t>;</w:t>
      </w:r>
    </w:p>
    <w:p>
      <w:pPr>
        <w:pStyle w:val="ConsPlusNormal"/>
        <w:ind w:firstLine="709"/>
        <w:jc w:val="both"/>
        <w:rPr>
          <w:rFonts w:ascii="Times New Roman" w:hAnsi="Times New Roman" w:eastAsia="Calibri" w:cs="Times New Roman"/>
          <w:sz w:val="26"/>
          <w:szCs w:val="26"/>
          <w:lang w:eastAsia="en-US"/>
        </w:rPr>
      </w:pPr>
      <w:r>
        <w:rPr>
          <w:rFonts w:eastAsia="Calibri" w:cs="Times New Roman" w:ascii="Times New Roman" w:hAnsi="Times New Roman"/>
          <w:sz w:val="26"/>
          <w:szCs w:val="26"/>
          <w:lang w:eastAsia="en-US"/>
        </w:rPr>
        <w:t>- 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 и личного подсобного хозяйства, в указанных целях в течение установленного срока;</w:t>
      </w:r>
    </w:p>
    <w:p>
      <w:pPr>
        <w:pStyle w:val="ConsPlusNormal"/>
        <w:ind w:firstLine="709"/>
        <w:jc w:val="both"/>
        <w:rPr>
          <w:rFonts w:ascii="Times New Roman" w:hAnsi="Times New Roman" w:eastAsia="Calibri" w:cs="Times New Roman"/>
          <w:sz w:val="26"/>
          <w:szCs w:val="26"/>
          <w:lang w:eastAsia="en-US"/>
        </w:rPr>
      </w:pPr>
      <w:r>
        <w:rPr>
          <w:rFonts w:eastAsia="Calibri" w:cs="Times New Roman" w:ascii="Times New Roman" w:hAnsi="Times New Roman"/>
          <w:sz w:val="26"/>
          <w:szCs w:val="26"/>
          <w:lang w:eastAsia="en-US"/>
        </w:rPr>
        <w:t>- исполнения предписаний об устранении нарушений обязательных требований, выданных должностными лицами, уполномоченными осуществлять муниципальный земельный контроль, в пределах их компетенции.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r>
        <w:rPr>
          <w:rFonts w:cs="Times New Roman" w:ascii="Times New Roman" w:hAnsi="Times New Roman"/>
          <w:color w:val="010101"/>
          <w:sz w:val="26"/>
          <w:szCs w:val="26"/>
        </w:rPr>
        <w:t>В связи с ограничениями, установленными постановлением Правительства РФ от 10.03.2022 № 336 «Об особенностях организации и осуществления государственного контроля (надзора), муниципального контроля» в 2022 году проводились исключительно контрольные мероприятия без взаимодействия с контролируемым лицом. В 2022 году проведено 11 контрольно (надзорных) мероприятий без взаимодействия с контролируемым лицом.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r>
        <w:rPr>
          <w:rFonts w:cs="Times New Roman" w:ascii="Times New Roman" w:hAnsi="Times New Roman"/>
          <w:color w:val="010101"/>
          <w:sz w:val="26"/>
          <w:szCs w:val="26"/>
        </w:rPr>
        <w:t>В целях предупреждения нарушений подконтрольными субъектами обязательных требований, устранения причин, факторов и условий, способствующих указанным нарушениям, КУМИ Администрации города Шарыпово осуществлялись мероприятия по профилактике таких нарушений в рамках программы профилактики рисков причинения вреда (ущерба) охраняемым законом ценностям в сфере муниципального земельного контроля на территории муниципального образования города Шарыпово на 2022 год, утвержденной постановлением администрации муниципального образования город Шарыпово от 17.12.2021 № 274.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color w:val="010101"/>
          <w:sz w:val="26"/>
          <w:szCs w:val="26"/>
        </w:rPr>
      </w:pPr>
      <w:r>
        <w:rPr>
          <w:rFonts w:cs="Times New Roman" w:ascii="Times New Roman" w:hAnsi="Times New Roman"/>
          <w:color w:val="010101"/>
          <w:sz w:val="26"/>
          <w:szCs w:val="26"/>
        </w:rPr>
        <w:t xml:space="preserve">В 2022 году в соответствии с планом мероприятий по профилактике нарушений законодательства в сфере муниципального земельного контроля на территории муниципального образования город Шарыпово на 2022 год осуществлялись следующие мероприятия: </w:t>
      </w:r>
    </w:p>
    <w:p>
      <w:pPr>
        <w:pStyle w:val="Normal"/>
        <w:widowControl/>
        <w:shd w:val="clear" w:color="auto" w:fill="FFFFFF"/>
        <w:suppressAutoHyphens w:val="false"/>
        <w:ind w:firstLine="709"/>
        <w:jc w:val="both"/>
        <w:rPr>
          <w:color w:val="010101"/>
          <w:sz w:val="26"/>
          <w:szCs w:val="26"/>
          <w:lang w:val="ru-RU" w:eastAsia="ru-RU"/>
        </w:rPr>
      </w:pPr>
      <w:r>
        <w:rPr>
          <w:color w:val="010101"/>
          <w:sz w:val="26"/>
          <w:szCs w:val="26"/>
          <w:lang w:val="ru-RU" w:eastAsia="ru-RU"/>
        </w:rPr>
        <w:t>- информирование;</w:t>
      </w:r>
    </w:p>
    <w:p>
      <w:pPr>
        <w:pStyle w:val="Normal"/>
        <w:widowControl/>
        <w:shd w:val="clear" w:color="auto" w:fill="FFFFFF"/>
        <w:suppressAutoHyphens w:val="false"/>
        <w:ind w:firstLine="709"/>
        <w:jc w:val="both"/>
        <w:rPr>
          <w:color w:val="010101"/>
          <w:sz w:val="26"/>
          <w:szCs w:val="26"/>
          <w:lang w:val="ru-RU" w:eastAsia="ru-RU"/>
        </w:rPr>
      </w:pPr>
      <w:r>
        <w:rPr>
          <w:color w:val="010101"/>
          <w:sz w:val="26"/>
          <w:szCs w:val="26"/>
          <w:lang w:val="ru-RU" w:eastAsia="ru-RU"/>
        </w:rPr>
        <w:t>- консультирование;</w:t>
      </w:r>
    </w:p>
    <w:p>
      <w:pPr>
        <w:pStyle w:val="Normal"/>
        <w:widowControl/>
        <w:shd w:val="clear" w:color="auto" w:fill="FFFFFF"/>
        <w:suppressAutoHyphens w:val="false"/>
        <w:ind w:firstLine="709"/>
        <w:jc w:val="both"/>
        <w:rPr>
          <w:color w:val="010101"/>
          <w:sz w:val="26"/>
          <w:szCs w:val="26"/>
          <w:lang w:val="ru-RU" w:eastAsia="ru-RU"/>
        </w:rPr>
      </w:pPr>
      <w:r>
        <w:rPr>
          <w:color w:val="010101"/>
          <w:sz w:val="26"/>
          <w:szCs w:val="26"/>
          <w:lang w:val="ru-RU" w:eastAsia="ru-RU"/>
        </w:rPr>
        <w:t>- объявление предостережения.</w:t>
      </w:r>
    </w:p>
    <w:p>
      <w:pPr>
        <w:pStyle w:val="Normal"/>
        <w:widowControl/>
        <w:shd w:val="clear" w:color="auto" w:fill="FFFFFF"/>
        <w:suppressAutoHyphens w:val="false"/>
        <w:ind w:firstLine="709"/>
        <w:jc w:val="both"/>
        <w:rPr>
          <w:color w:val="010101"/>
          <w:sz w:val="26"/>
          <w:szCs w:val="26"/>
          <w:lang w:val="ru-RU" w:eastAsia="ru-RU"/>
        </w:rPr>
      </w:pPr>
      <w:r>
        <w:rPr>
          <w:color w:val="010101"/>
          <w:sz w:val="26"/>
          <w:szCs w:val="26"/>
          <w:lang w:val="ru-RU" w:eastAsia="ru-RU"/>
        </w:rPr>
        <w:t xml:space="preserve">С целью осуществления мероприятий в рамках «Информирование» на официальном сайте муниципального образования город Шарыпово в информационно-телекоммуникационной сети «Интернет» (далее – официальный сайт) обеспечено размещение информации в отношении проведения муниципального земельного контроля на территории муниципального образования город Шарыпово согласно требований статьи 46 Федерального закона от 31.07.2020 № 248-ФЗ «О государственном контроле (надзоре) и муниципальном контроле в Российской Федерации». </w:t>
      </w:r>
    </w:p>
    <w:p>
      <w:pPr>
        <w:pStyle w:val="Normal"/>
        <w:widowControl/>
        <w:shd w:val="clear" w:color="auto" w:fill="FFFFFF"/>
        <w:suppressAutoHyphens w:val="false"/>
        <w:ind w:firstLine="709"/>
        <w:jc w:val="both"/>
        <w:rPr>
          <w:color w:val="010101"/>
          <w:sz w:val="26"/>
          <w:szCs w:val="26"/>
          <w:lang w:val="ru-RU" w:eastAsia="ru-RU"/>
        </w:rPr>
      </w:pPr>
      <w:r>
        <w:rPr>
          <w:color w:val="010101"/>
          <w:sz w:val="26"/>
          <w:szCs w:val="26"/>
          <w:lang w:val="ru-RU" w:eastAsia="ru-RU"/>
        </w:rPr>
        <w:t xml:space="preserve">В рамках мероприятий «Консультирование» подконтрольным субъектам даны разъяснения по вопросам, связанным с организацией и осуществлением муниципального земельного контроля. </w:t>
      </w:r>
    </w:p>
    <w:p>
      <w:pPr>
        <w:pStyle w:val="Normal"/>
        <w:widowControl/>
        <w:shd w:val="clear" w:color="auto" w:fill="FFFFFF"/>
        <w:suppressAutoHyphens w:val="false"/>
        <w:ind w:firstLine="709"/>
        <w:jc w:val="both"/>
        <w:rPr>
          <w:color w:val="010101"/>
          <w:sz w:val="26"/>
          <w:szCs w:val="26"/>
          <w:lang w:val="ru-RU" w:eastAsia="ru-RU"/>
        </w:rPr>
      </w:pPr>
      <w:r>
        <w:rPr>
          <w:color w:val="010101"/>
          <w:sz w:val="26"/>
          <w:szCs w:val="26"/>
          <w:lang w:val="ru-RU" w:eastAsia="ru-RU"/>
        </w:rPr>
        <w:t xml:space="preserve">Подконтрольным субъектам объявлено 12 предостережений о недопустимости нарушения обязательных требований и предложено принять меры по обеспечению соблюдения обязательных требований. </w:t>
      </w:r>
    </w:p>
    <w:p>
      <w:pPr>
        <w:pStyle w:val="Normal"/>
        <w:widowControl/>
        <w:shd w:val="clear" w:color="auto" w:fill="FFFFFF"/>
        <w:suppressAutoHyphens w:val="false"/>
        <w:ind w:firstLine="709"/>
        <w:jc w:val="both"/>
        <w:rPr>
          <w:color w:val="010101"/>
          <w:sz w:val="26"/>
          <w:szCs w:val="26"/>
          <w:lang w:val="ru-RU" w:eastAsia="ru-RU"/>
        </w:rPr>
      </w:pPr>
      <w:r>
        <w:rPr>
          <w:color w:val="010101"/>
          <w:sz w:val="26"/>
          <w:szCs w:val="26"/>
          <w:lang w:val="ru-RU" w:eastAsia="ru-RU"/>
        </w:rPr>
        <w:t>Профилактическая работа также проводилась также посредством проведения совещаний с подконтрольными субъектами и заинтересованными лицами.</w:t>
      </w:r>
    </w:p>
    <w:p>
      <w:pPr>
        <w:pStyle w:val="Normal"/>
        <w:widowControl/>
        <w:shd w:val="clear" w:color="auto" w:fill="FFFFFF"/>
        <w:suppressAutoHyphens w:val="false"/>
        <w:ind w:firstLine="709"/>
        <w:jc w:val="both"/>
        <w:rPr>
          <w:color w:val="010101"/>
          <w:sz w:val="26"/>
          <w:szCs w:val="26"/>
          <w:lang w:val="ru-RU" w:eastAsia="ru-RU"/>
        </w:rPr>
      </w:pPr>
      <w:r>
        <w:rPr>
          <w:color w:val="010101"/>
          <w:sz w:val="26"/>
          <w:szCs w:val="26"/>
          <w:lang w:val="ru-RU" w:eastAsia="ru-RU"/>
        </w:rPr>
        <w:t>Мониторинг состояния подконтрольных субъектов в сфере земельного законодательства выявил, что ключевыми и наиболее значимыми рисками являются использование земельных участков лицами, не имеющими предусмотренных законодательством Российской Федерации прав на указанные земельные участки, и использование земельных участков не по целевому назначению.</w:t>
      </w:r>
    </w:p>
    <w:p>
      <w:pPr>
        <w:pStyle w:val="Normal"/>
        <w:widowControl/>
        <w:shd w:val="clear" w:color="auto" w:fill="FFFFFF"/>
        <w:suppressAutoHyphens w:val="false"/>
        <w:ind w:firstLine="709"/>
        <w:jc w:val="both"/>
        <w:rPr>
          <w:color w:val="010101"/>
          <w:sz w:val="26"/>
          <w:szCs w:val="26"/>
          <w:lang w:val="ru-RU" w:eastAsia="ru-RU"/>
        </w:rPr>
      </w:pPr>
      <w:r>
        <w:rPr>
          <w:color w:val="010101"/>
          <w:sz w:val="26"/>
          <w:szCs w:val="26"/>
          <w:lang w:val="ru-RU" w:eastAsia="ru-RU"/>
        </w:rPr>
        <w:t>Проведение профилактических мероприятий, направленных на соблюдение подконтрольными субъектами обязательных требований, на побуждение подконтрольных субъектов к добросовестности, будет способствовать повышению ответственности подконтрольных субъектов, снижению количества совершаемых нарушений обязательных требований. </w:t>
      </w:r>
      <w:r>
        <w:rPr>
          <w:sz w:val="26"/>
          <w:szCs w:val="26"/>
        </w:rPr>
        <w:t>   </w:t>
      </w:r>
    </w:p>
    <w:p>
      <w:pPr>
        <w:pStyle w:val="Normal"/>
        <w:ind w:firstLine="567"/>
        <w:jc w:val="center"/>
        <w:rPr>
          <w:color w:val="000000"/>
          <w:sz w:val="26"/>
          <w:szCs w:val="26"/>
          <w:highlight w:val="white"/>
          <w:lang w:val="ru-RU"/>
        </w:rPr>
      </w:pPr>
      <w:r>
        <w:rPr>
          <w:color w:val="000000"/>
          <w:sz w:val="26"/>
          <w:szCs w:val="26"/>
          <w:shd w:fill="FFFFFF" w:val="clear"/>
          <w:lang w:val="ru-RU"/>
        </w:rPr>
      </w:r>
    </w:p>
    <w:p>
      <w:pPr>
        <w:pStyle w:val="Normal"/>
        <w:ind w:firstLine="567"/>
        <w:jc w:val="center"/>
        <w:rPr>
          <w:sz w:val="26"/>
          <w:szCs w:val="26"/>
          <w:lang w:val="ru-RU"/>
        </w:rPr>
      </w:pPr>
      <w:r>
        <w:rPr>
          <w:color w:val="000000"/>
          <w:sz w:val="26"/>
          <w:szCs w:val="26"/>
          <w:shd w:fill="FFFFFF" w:val="clear"/>
          <w:lang w:val="ru-RU"/>
        </w:rPr>
        <w:t>2. Цели и</w:t>
      </w:r>
      <w:r>
        <w:rPr>
          <w:color w:val="000000"/>
          <w:sz w:val="26"/>
          <w:szCs w:val="26"/>
          <w:shd w:fill="FFFFFF" w:val="clear"/>
        </w:rPr>
        <w:t> </w:t>
      </w:r>
      <w:r>
        <w:rPr>
          <w:color w:val="000000"/>
          <w:sz w:val="26"/>
          <w:szCs w:val="26"/>
          <w:shd w:fill="FFFFFF" w:val="clear"/>
          <w:lang w:val="ru-RU"/>
        </w:rPr>
        <w:t>задачи реализации Программы</w:t>
      </w:r>
    </w:p>
    <w:p>
      <w:pPr>
        <w:pStyle w:val="Normal"/>
        <w:ind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</w:p>
    <w:p>
      <w:pPr>
        <w:pStyle w:val="Normal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Целями профилактической работы являются:</w:t>
      </w:r>
    </w:p>
    <w:p>
      <w:pPr>
        <w:pStyle w:val="Normal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- стимулирование добросовестного соблюдения обязательных требований всеми контролируемыми лицами; </w:t>
      </w:r>
    </w:p>
    <w:p>
      <w:pPr>
        <w:pStyle w:val="Normal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>
      <w:pPr>
        <w:pStyle w:val="Normal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>
      <w:pPr>
        <w:pStyle w:val="Normal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 снижение размера ущерба, причиняемого охраняемым законом ценностям.</w:t>
      </w:r>
    </w:p>
    <w:p>
      <w:pPr>
        <w:pStyle w:val="Normal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Задачами профилактической работы являются:</w:t>
      </w:r>
    </w:p>
    <w:p>
      <w:pPr>
        <w:pStyle w:val="Normal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 укрепление системы профилактики нарушений обязательных требований;</w:t>
      </w:r>
    </w:p>
    <w:p>
      <w:pPr>
        <w:pStyle w:val="Normal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>
      <w:pPr>
        <w:pStyle w:val="Normal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- повышение правосознания и правовой культуры юридических лиц, индивидуальных предпринимателей и граждан в сфере земельных правоотношений.</w:t>
      </w:r>
    </w:p>
    <w:p>
      <w:pPr>
        <w:pStyle w:val="Normal"/>
        <w:ind w:firstLine="567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</w:r>
    </w:p>
    <w:p>
      <w:pPr>
        <w:pStyle w:val="NoSpacing"/>
        <w:jc w:val="center"/>
        <w:rPr>
          <w:sz w:val="26"/>
          <w:szCs w:val="26"/>
          <w:lang w:val="ru-RU" w:eastAsia="ru-RU"/>
        </w:rPr>
      </w:pPr>
      <w:r>
        <w:rPr>
          <w:sz w:val="26"/>
          <w:szCs w:val="26"/>
          <w:lang w:val="ru-RU" w:eastAsia="ru-RU"/>
        </w:rPr>
        <w:t>4. Официальный сайт в сети «Интернет», на котором содержится информация о текущих результатах профилактической работы, готовящихся и состоявшихся профилактических мероприятиях, а также размещается настоящая программа.</w:t>
      </w:r>
    </w:p>
    <w:p>
      <w:pPr>
        <w:pStyle w:val="NoSpacing"/>
        <w:rPr>
          <w:sz w:val="26"/>
          <w:szCs w:val="26"/>
          <w:lang w:val="ru-RU" w:eastAsia="ru-RU"/>
        </w:rPr>
      </w:pPr>
      <w:r>
        <w:rPr>
          <w:sz w:val="26"/>
          <w:szCs w:val="26"/>
          <w:lang w:eastAsia="ru-RU"/>
        </w:rPr>
        <w:t> </w:t>
      </w:r>
    </w:p>
    <w:p>
      <w:pPr>
        <w:pStyle w:val="NoSpacing"/>
        <w:ind w:firstLine="709"/>
        <w:jc w:val="both"/>
        <w:rPr>
          <w:sz w:val="26"/>
          <w:szCs w:val="26"/>
          <w:lang w:val="ru-RU" w:eastAsia="ru-RU"/>
        </w:rPr>
      </w:pPr>
      <w:r>
        <w:rPr>
          <w:sz w:val="26"/>
          <w:szCs w:val="26"/>
          <w:lang w:val="ru-RU" w:eastAsia="ru-RU"/>
        </w:rPr>
        <w:t>Официальный сайт Администрации города Шарыпово Красноярского края в информационно-коммуникационной сети Интернет (</w:t>
      </w:r>
      <w:r>
        <w:rPr>
          <w:sz w:val="26"/>
          <w:szCs w:val="26"/>
          <w:lang w:eastAsia="ru-RU"/>
        </w:rPr>
        <w:t>http</w:t>
      </w:r>
      <w:r>
        <w:rPr>
          <w:sz w:val="26"/>
          <w:szCs w:val="26"/>
          <w:lang w:val="ru-RU" w:eastAsia="ru-RU"/>
        </w:rPr>
        <w:t>://</w:t>
      </w:r>
      <w:hyperlink r:id="rId3">
        <w:r>
          <w:rPr>
            <w:color w:val="auto"/>
            <w:sz w:val="26"/>
            <w:szCs w:val="26"/>
          </w:rPr>
          <w:t>gorodsharypovo</w:t>
        </w:r>
        <w:r>
          <w:rPr>
            <w:color w:val="auto"/>
            <w:sz w:val="26"/>
            <w:szCs w:val="26"/>
            <w:lang w:val="ru-RU"/>
          </w:rPr>
          <w:t>.</w:t>
        </w:r>
        <w:r>
          <w:rPr>
            <w:color w:val="auto"/>
            <w:sz w:val="26"/>
            <w:szCs w:val="26"/>
          </w:rPr>
          <w:t>ru</w:t>
        </w:r>
      </w:hyperlink>
      <w:r>
        <w:rPr>
          <w:sz w:val="26"/>
          <w:szCs w:val="26"/>
          <w:lang w:val="ru-RU" w:eastAsia="ru-RU"/>
        </w:rPr>
        <w:t>) подраздел «Муниципальный земельный контроль».</w:t>
      </w:r>
    </w:p>
    <w:p>
      <w:pPr>
        <w:pStyle w:val="Normal"/>
        <w:shd w:val="clear" w:color="auto" w:fill="FFFFFF"/>
        <w:jc w:val="center"/>
        <w:rPr>
          <w:color w:val="111111"/>
          <w:sz w:val="26"/>
          <w:szCs w:val="26"/>
          <w:lang w:val="ru-RU"/>
        </w:rPr>
      </w:pPr>
      <w:r>
        <w:rPr>
          <w:color w:val="111111"/>
          <w:sz w:val="26"/>
          <w:szCs w:val="26"/>
          <w:lang w:val="ru-RU"/>
        </w:rPr>
      </w:r>
    </w:p>
    <w:p>
      <w:pPr>
        <w:pStyle w:val="Normal"/>
        <w:shd w:val="clear" w:color="auto" w:fill="FFFFFF"/>
        <w:jc w:val="center"/>
        <w:rPr>
          <w:color w:val="111111"/>
          <w:sz w:val="26"/>
          <w:szCs w:val="26"/>
          <w:lang w:val="ru-RU"/>
        </w:rPr>
      </w:pPr>
      <w:r>
        <w:rPr>
          <w:color w:val="111111"/>
          <w:sz w:val="26"/>
          <w:szCs w:val="26"/>
          <w:lang w:val="ru-RU"/>
        </w:rPr>
        <w:t>5. План-график проведения профилактических мероприятий</w:t>
      </w:r>
    </w:p>
    <w:p>
      <w:pPr>
        <w:pStyle w:val="Normal"/>
        <w:shd w:val="clear" w:color="auto" w:fill="FFFFFF"/>
        <w:jc w:val="center"/>
        <w:rPr>
          <w:color w:val="111111"/>
          <w:sz w:val="26"/>
          <w:szCs w:val="26"/>
          <w:lang w:val="ru-RU"/>
        </w:rPr>
      </w:pPr>
      <w:r>
        <w:rPr>
          <w:color w:val="111111"/>
          <w:sz w:val="26"/>
          <w:szCs w:val="26"/>
          <w:lang w:val="ru-RU"/>
        </w:rPr>
      </w:r>
    </w:p>
    <w:tbl>
      <w:tblPr>
        <w:tblStyle w:val="ae"/>
        <w:tblW w:w="9748" w:type="dxa"/>
        <w:jc w:val="left"/>
        <w:tblInd w:w="-175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8"/>
        <w:gridCol w:w="3118"/>
        <w:gridCol w:w="1843"/>
        <w:gridCol w:w="2269"/>
        <w:gridCol w:w="1950"/>
      </w:tblGrid>
      <w:tr>
        <w:trPr/>
        <w:tc>
          <w:tcPr>
            <w:tcW w:w="568" w:type="dxa"/>
            <w:tcBorders/>
            <w:shd w:color="auto" w:fill="FFFFFF" w:val="clear"/>
            <w:vAlign w:val="center"/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№ </w:t>
            </w:r>
            <w:r>
              <w:rPr>
                <w:lang w:eastAsia="ru-RU"/>
              </w:rPr>
              <w:t>п/п</w:t>
            </w:r>
          </w:p>
        </w:tc>
        <w:tc>
          <w:tcPr>
            <w:tcW w:w="3118" w:type="dxa"/>
            <w:tcBorders/>
            <w:shd w:color="auto" w:fill="FFFFFF" w:val="clear"/>
            <w:vAlign w:val="center"/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Наименование</w:t>
            </w:r>
            <w:r>
              <w:rPr>
                <w:lang w:val="ru-RU" w:eastAsia="ru-RU"/>
              </w:rPr>
              <w:t xml:space="preserve"> </w:t>
            </w:r>
            <w:r>
              <w:rPr>
                <w:lang w:eastAsia="ru-RU"/>
              </w:rPr>
              <w:t>мероприятия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Срок</w:t>
            </w:r>
          </w:p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исполнения</w:t>
            </w:r>
          </w:p>
        </w:tc>
        <w:tc>
          <w:tcPr>
            <w:tcW w:w="2269" w:type="dxa"/>
            <w:tcBorders/>
            <w:shd w:color="auto" w:fill="FFFFFF" w:val="clear"/>
            <w:vAlign w:val="center"/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Ответственный исполнитель</w:t>
            </w:r>
          </w:p>
        </w:tc>
        <w:tc>
          <w:tcPr>
            <w:tcW w:w="1950" w:type="dxa"/>
            <w:tcBorders/>
            <w:shd w:color="auto" w:fill="FFFFFF" w:val="clear"/>
            <w:vAlign w:val="center"/>
          </w:tcPr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Ожидаемые</w:t>
              <w:br/>
              <w:t>результаты</w:t>
            </w:r>
          </w:p>
        </w:tc>
      </w:tr>
      <w:tr>
        <w:trPr/>
        <w:tc>
          <w:tcPr>
            <w:tcW w:w="568" w:type="dxa"/>
            <w:tcBorders/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111111"/>
              </w:rPr>
            </w:pPr>
            <w:r>
              <w:rPr>
                <w:color w:val="111111"/>
                <w:lang w:val="ru-RU"/>
              </w:rPr>
              <w:t>1</w:t>
            </w:r>
            <w:r>
              <w:rPr>
                <w:color w:val="111111"/>
              </w:rPr>
              <w:t>.</w:t>
            </w:r>
          </w:p>
        </w:tc>
        <w:tc>
          <w:tcPr>
            <w:tcW w:w="3118" w:type="dxa"/>
            <w:tcBorders/>
            <w:shd w:color="auto" w:fill="FFFFFF" w:val="clear"/>
            <w:vAlign w:val="center"/>
          </w:tcPr>
          <w:p>
            <w:pPr>
              <w:pStyle w:val="Normal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  <w:t>Подготовка и распространение комментариев о</w:t>
            </w:r>
            <w:r>
              <w:rPr>
                <w:color w:val="111111"/>
              </w:rPr>
              <w:t> </w:t>
            </w:r>
            <w:r>
              <w:rPr>
                <w:color w:val="111111"/>
                <w:lang w:val="ru-RU"/>
              </w:rPr>
              <w:t>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 (в случае изменения</w:t>
            </w:r>
            <w:r>
              <w:rPr>
                <w:color w:val="111111"/>
              </w:rPr>
              <w:t> </w:t>
            </w:r>
            <w:r>
              <w:rPr>
                <w:color w:val="111111"/>
                <w:lang w:val="ru-RU"/>
              </w:rPr>
              <w:t>обязательных требований)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  <w:t>в течение 2023 года (по мере необходимости)</w:t>
            </w:r>
          </w:p>
        </w:tc>
        <w:tc>
          <w:tcPr>
            <w:tcW w:w="2269" w:type="dxa"/>
            <w:tcBorders/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  <w:t>должностные лица, уполномоченные на осуществление</w:t>
            </w:r>
            <w:r>
              <w:rPr>
                <w:color w:val="111111"/>
              </w:rPr>
              <w:t>   </w:t>
            </w:r>
            <w:r>
              <w:rPr>
                <w:color w:val="111111"/>
                <w:lang w:val="ru-RU"/>
              </w:rPr>
              <w:t xml:space="preserve"> муниципального земельного контроля</w:t>
            </w:r>
          </w:p>
        </w:tc>
        <w:tc>
          <w:tcPr>
            <w:tcW w:w="1950" w:type="dxa"/>
            <w:tcBorders/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  <w:t>своевременное информирование подконтрольных субъектов об изменении обязательных требований</w:t>
            </w:r>
          </w:p>
        </w:tc>
      </w:tr>
      <w:tr>
        <w:trPr/>
        <w:tc>
          <w:tcPr>
            <w:tcW w:w="568" w:type="dxa"/>
            <w:tcBorders/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111111"/>
              </w:rPr>
            </w:pPr>
            <w:r>
              <w:rPr>
                <w:color w:val="111111"/>
                <w:lang w:val="ru-RU"/>
              </w:rPr>
              <w:t>2</w:t>
            </w:r>
            <w:r>
              <w:rPr>
                <w:color w:val="111111"/>
              </w:rPr>
              <w:t>.</w:t>
            </w:r>
          </w:p>
        </w:tc>
        <w:tc>
          <w:tcPr>
            <w:tcW w:w="3118" w:type="dxa"/>
            <w:tcBorders/>
            <w:shd w:color="auto" w:fill="FFFFFF" w:val="clear"/>
            <w:vAlign w:val="center"/>
          </w:tcPr>
          <w:p>
            <w:pPr>
              <w:pStyle w:val="Normal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  <w:t>Проведение профилактических мероприятий с подконтрольными субъектами по разъяснению обязательных требований, в том числе: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</w:r>
          </w:p>
        </w:tc>
        <w:tc>
          <w:tcPr>
            <w:tcW w:w="2269" w:type="dxa"/>
            <w:tcBorders/>
            <w:shd w:color="auto" w:fill="FFFFFF" w:val="clear"/>
            <w:vAlign w:val="center"/>
          </w:tcPr>
          <w:p>
            <w:pPr>
              <w:pStyle w:val="NoSpacing"/>
              <w:jc w:val="center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</w:r>
          </w:p>
          <w:p>
            <w:pPr>
              <w:pStyle w:val="Normal"/>
              <w:jc w:val="center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</w:r>
          </w:p>
        </w:tc>
        <w:tc>
          <w:tcPr>
            <w:tcW w:w="1950" w:type="dxa"/>
            <w:tcBorders/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</w:r>
          </w:p>
        </w:tc>
      </w:tr>
      <w:tr>
        <w:trPr/>
        <w:tc>
          <w:tcPr>
            <w:tcW w:w="568" w:type="dxa"/>
            <w:tcBorders/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111111"/>
              </w:rPr>
            </w:pPr>
            <w:r>
              <w:rPr>
                <w:color w:val="111111"/>
                <w:lang w:val="ru-RU"/>
              </w:rPr>
              <w:t>2</w:t>
            </w:r>
            <w:r>
              <w:rPr>
                <w:color w:val="111111"/>
              </w:rPr>
              <w:t>.1</w:t>
            </w:r>
          </w:p>
        </w:tc>
        <w:tc>
          <w:tcPr>
            <w:tcW w:w="3118" w:type="dxa"/>
            <w:tcBorders/>
            <w:shd w:color="auto" w:fill="FFFFFF" w:val="clear"/>
            <w:vAlign w:val="center"/>
          </w:tcPr>
          <w:p>
            <w:pPr>
              <w:pStyle w:val="Normal"/>
              <w:rPr>
                <w:color w:val="111111"/>
              </w:rPr>
            </w:pPr>
            <w:r>
              <w:rPr>
                <w:color w:val="111111"/>
                <w:lang w:val="ru-RU"/>
              </w:rPr>
              <w:t xml:space="preserve">- </w:t>
            </w:r>
            <w:r>
              <w:rPr>
                <w:color w:val="111111"/>
              </w:rPr>
              <w:t>информирование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111111"/>
              </w:rPr>
            </w:pPr>
            <w:r>
              <w:rPr>
                <w:color w:val="111111"/>
                <w:lang w:val="ru-RU"/>
              </w:rPr>
              <w:t>в течение 2023 года</w:t>
            </w:r>
          </w:p>
        </w:tc>
        <w:tc>
          <w:tcPr>
            <w:tcW w:w="2269" w:type="dxa"/>
            <w:tcBorders/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  <w:t>должностные лица, уполномоченные на осуществление</w:t>
            </w:r>
          </w:p>
          <w:p>
            <w:pPr>
              <w:pStyle w:val="Normal"/>
              <w:jc w:val="center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  <w:t>муниципального земельного контроля</w:t>
            </w:r>
          </w:p>
        </w:tc>
        <w:tc>
          <w:tcPr>
            <w:tcW w:w="1950" w:type="dxa"/>
            <w:tcBorders/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</w:r>
          </w:p>
        </w:tc>
      </w:tr>
      <w:tr>
        <w:trPr/>
        <w:tc>
          <w:tcPr>
            <w:tcW w:w="568" w:type="dxa"/>
            <w:tcBorders/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  <w:t>2.2</w:t>
            </w:r>
          </w:p>
        </w:tc>
        <w:tc>
          <w:tcPr>
            <w:tcW w:w="3118" w:type="dxa"/>
            <w:tcBorders/>
            <w:shd w:color="auto" w:fill="FFFFFF" w:val="clear"/>
            <w:vAlign w:val="center"/>
          </w:tcPr>
          <w:p>
            <w:pPr>
              <w:pStyle w:val="NoSpacing"/>
              <w:rPr>
                <w:lang w:val="ru-RU" w:eastAsia="ru-RU"/>
              </w:rPr>
            </w:pPr>
            <w:r>
              <w:rPr>
                <w:lang w:val="ru-RU" w:eastAsia="ru-RU"/>
              </w:rPr>
              <w:t>- обобщение правоприменительной практики осуществления муниципального земельного контроля на территории города Шарыпово Красноярского края об эффективности такого контроля в 2022 году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Spacing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в срок до 15 марта 2023 года</w:t>
            </w:r>
          </w:p>
        </w:tc>
        <w:tc>
          <w:tcPr>
            <w:tcW w:w="2269" w:type="dxa"/>
            <w:tcBorders/>
            <w:shd w:color="auto" w:fill="FFFFFF" w:val="clear"/>
            <w:vAlign w:val="center"/>
          </w:tcPr>
          <w:p>
            <w:pPr>
              <w:pStyle w:val="NoSpacing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должностные лица, уполномоченные на</w:t>
            </w:r>
          </w:p>
          <w:p>
            <w:pPr>
              <w:pStyle w:val="NoSpacing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осуществление</w:t>
            </w:r>
          </w:p>
          <w:p>
            <w:pPr>
              <w:pStyle w:val="NoSpacing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муниципального</w:t>
            </w:r>
          </w:p>
          <w:p>
            <w:pPr>
              <w:pStyle w:val="NoSpacing"/>
              <w:jc w:val="center"/>
              <w:rPr>
                <w:lang w:eastAsia="ru-RU"/>
              </w:rPr>
            </w:pPr>
            <w:r>
              <w:rPr>
                <w:lang w:eastAsia="ru-RU"/>
              </w:rPr>
              <w:t>земельного контроля</w:t>
            </w:r>
          </w:p>
        </w:tc>
        <w:tc>
          <w:tcPr>
            <w:tcW w:w="1950" w:type="dxa"/>
            <w:tcBorders/>
            <w:shd w:color="auto" w:fill="FFFFFF" w:val="clear"/>
            <w:vAlign w:val="center"/>
          </w:tcPr>
          <w:p>
            <w:pPr>
              <w:pStyle w:val="NoSpacing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оценка эффективности и результативности</w:t>
            </w:r>
          </w:p>
          <w:p>
            <w:pPr>
              <w:pStyle w:val="NoSpacing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проведенных проверок</w:t>
            </w:r>
          </w:p>
        </w:tc>
      </w:tr>
      <w:tr>
        <w:trPr/>
        <w:tc>
          <w:tcPr>
            <w:tcW w:w="568" w:type="dxa"/>
            <w:tcBorders/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  <w:t>2.3</w:t>
            </w:r>
          </w:p>
        </w:tc>
        <w:tc>
          <w:tcPr>
            <w:tcW w:w="3118" w:type="dxa"/>
            <w:tcBorders/>
            <w:shd w:color="auto" w:fill="FFFFFF" w:val="clear"/>
            <w:vAlign w:val="center"/>
          </w:tcPr>
          <w:p>
            <w:pPr>
              <w:pStyle w:val="Normal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  <w:t>- объявление предостережений о недопустимости нарушения обязательных требований по итогам проведения контрольных мероприятий в соответствии с нормами Федерального Закона от 31.07.2020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  <w:t>в течение 2023 года (по мере необходимости при наличии сведений о нарушениях либо признаках обязательных требований)</w:t>
            </w:r>
          </w:p>
        </w:tc>
        <w:tc>
          <w:tcPr>
            <w:tcW w:w="2269" w:type="dxa"/>
            <w:tcBorders/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  <w:t>должностные лица, уполномоченные на осуществление</w:t>
            </w:r>
          </w:p>
          <w:p>
            <w:pPr>
              <w:pStyle w:val="Normal"/>
              <w:jc w:val="center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  <w:t>муниципального земельного контроля</w:t>
            </w:r>
          </w:p>
        </w:tc>
        <w:tc>
          <w:tcPr>
            <w:tcW w:w="1950" w:type="dxa"/>
            <w:tcBorders/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  <w:t>принятие подконтрольным субъектом мер по обеспечению соблюдения обязательных требований</w:t>
            </w:r>
          </w:p>
        </w:tc>
      </w:tr>
      <w:tr>
        <w:trPr/>
        <w:tc>
          <w:tcPr>
            <w:tcW w:w="568" w:type="dxa"/>
            <w:tcBorders/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  <w:t>2.4</w:t>
            </w:r>
          </w:p>
        </w:tc>
        <w:tc>
          <w:tcPr>
            <w:tcW w:w="3118" w:type="dxa"/>
            <w:tcBorders/>
            <w:shd w:color="auto" w:fill="FFFFFF" w:val="clear"/>
            <w:vAlign w:val="center"/>
          </w:tcPr>
          <w:p>
            <w:pPr>
              <w:pStyle w:val="Normal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  <w:t>-</w:t>
            </w:r>
            <w:r>
              <w:rPr>
                <w:color w:val="111111"/>
              </w:rPr>
              <w:t> </w:t>
            </w:r>
            <w:r>
              <w:rPr>
                <w:color w:val="111111"/>
                <w:lang w:val="ru-RU"/>
              </w:rPr>
              <w:t xml:space="preserve"> консультирование в ходе рабочих выездов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  <w:t>при поступлении обращений о необходимости проведения рабочих выездом</w:t>
            </w:r>
          </w:p>
        </w:tc>
        <w:tc>
          <w:tcPr>
            <w:tcW w:w="2269" w:type="dxa"/>
            <w:tcBorders/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  <w:t>начальник отдела, должностные лица, уполномоченные на осуществление</w:t>
            </w:r>
          </w:p>
          <w:p>
            <w:pPr>
              <w:pStyle w:val="Normal"/>
              <w:jc w:val="center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  <w:t>муниципального земельного контроля</w:t>
            </w:r>
          </w:p>
        </w:tc>
        <w:tc>
          <w:tcPr>
            <w:tcW w:w="1950" w:type="dxa"/>
            <w:tcBorders/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</w:r>
          </w:p>
        </w:tc>
      </w:tr>
      <w:tr>
        <w:trPr/>
        <w:tc>
          <w:tcPr>
            <w:tcW w:w="568" w:type="dxa"/>
            <w:tcBorders/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  <w:t>2.5</w:t>
            </w:r>
          </w:p>
        </w:tc>
        <w:tc>
          <w:tcPr>
            <w:tcW w:w="3118" w:type="dxa"/>
            <w:tcBorders/>
            <w:shd w:color="auto" w:fill="FFFFFF" w:val="clear"/>
            <w:vAlign w:val="center"/>
          </w:tcPr>
          <w:p>
            <w:pPr>
              <w:pStyle w:val="Normal"/>
              <w:rPr>
                <w:color w:val="111111"/>
              </w:rPr>
            </w:pPr>
            <w:r>
              <w:rPr>
                <w:color w:val="111111"/>
              </w:rPr>
              <w:t>- профилактически</w:t>
            </w:r>
            <w:r>
              <w:rPr>
                <w:color w:val="111111"/>
                <w:lang w:val="ru-RU"/>
              </w:rPr>
              <w:t>й</w:t>
            </w:r>
            <w:r>
              <w:rPr>
                <w:color w:val="111111"/>
              </w:rPr>
              <w:t xml:space="preserve"> визит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  <w:t xml:space="preserve">в течение 2023 года </w:t>
            </w:r>
          </w:p>
          <w:p>
            <w:pPr>
              <w:pStyle w:val="Normal"/>
              <w:jc w:val="center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  <w:t>(по мере необходимости)</w:t>
            </w:r>
          </w:p>
        </w:tc>
        <w:tc>
          <w:tcPr>
            <w:tcW w:w="2269" w:type="dxa"/>
            <w:tcBorders/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  <w:t>начальник отдела, должностные лица, уполномоченные на осуществление</w:t>
            </w:r>
          </w:p>
          <w:p>
            <w:pPr>
              <w:pStyle w:val="Normal"/>
              <w:jc w:val="center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  <w:t>муниципального земельного контроля</w:t>
            </w:r>
          </w:p>
        </w:tc>
        <w:tc>
          <w:tcPr>
            <w:tcW w:w="1950" w:type="dxa"/>
            <w:tcBorders/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</w:r>
          </w:p>
        </w:tc>
      </w:tr>
      <w:tr>
        <w:trPr/>
        <w:tc>
          <w:tcPr>
            <w:tcW w:w="568" w:type="dxa"/>
            <w:tcBorders/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111111"/>
              </w:rPr>
            </w:pPr>
            <w:r>
              <w:rPr>
                <w:color w:val="111111"/>
                <w:lang w:val="ru-RU"/>
              </w:rPr>
              <w:t>3</w:t>
            </w:r>
            <w:r>
              <w:rPr>
                <w:color w:val="111111"/>
              </w:rPr>
              <w:t>.</w:t>
            </w:r>
          </w:p>
        </w:tc>
        <w:tc>
          <w:tcPr>
            <w:tcW w:w="3118" w:type="dxa"/>
            <w:tcBorders/>
            <w:shd w:color="auto" w:fill="FFFFFF" w:val="clear"/>
            <w:vAlign w:val="center"/>
          </w:tcPr>
          <w:p>
            <w:pPr>
              <w:pStyle w:val="Normal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  <w:t>Проведение мониторинга выполнения мероприятий Программы профилактики нарушений обязательных требований при осуществлении муниципального земельного контроля</w:t>
            </w:r>
            <w:r>
              <w:rPr>
                <w:color w:val="111111"/>
              </w:rPr>
              <w:t> </w:t>
            </w:r>
            <w:r>
              <w:rPr>
                <w:color w:val="111111"/>
                <w:lang w:val="ru-RU"/>
              </w:rPr>
              <w:t>на территории</w:t>
            </w:r>
            <w:r>
              <w:rPr>
                <w:color w:val="111111"/>
              </w:rPr>
              <w:t> </w:t>
            </w:r>
            <w:r>
              <w:rPr>
                <w:color w:val="111111"/>
                <w:lang w:val="ru-RU"/>
              </w:rPr>
              <w:t>города Красноярск</w:t>
            </w:r>
            <w:bookmarkStart w:id="0" w:name="_GoBack"/>
            <w:bookmarkEnd w:id="0"/>
            <w:r>
              <w:rPr>
                <w:color w:val="111111"/>
                <w:lang w:val="ru-RU"/>
              </w:rPr>
              <w:t>ого края</w:t>
            </w:r>
          </w:p>
        </w:tc>
        <w:tc>
          <w:tcPr>
            <w:tcW w:w="1843" w:type="dxa"/>
            <w:tcBorders/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111111"/>
              </w:rPr>
            </w:pPr>
            <w:r>
              <w:rPr>
                <w:color w:val="111111"/>
              </w:rPr>
              <w:t>декабрь 202</w:t>
            </w:r>
            <w:r>
              <w:rPr>
                <w:color w:val="111111"/>
                <w:lang w:val="ru-RU"/>
              </w:rPr>
              <w:t>3</w:t>
            </w:r>
            <w:r>
              <w:rPr>
                <w:color w:val="111111"/>
              </w:rPr>
              <w:t xml:space="preserve"> года</w:t>
            </w:r>
          </w:p>
        </w:tc>
        <w:tc>
          <w:tcPr>
            <w:tcW w:w="2269" w:type="dxa"/>
            <w:tcBorders/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  <w:t>должностные лица, уполномоченные на осуществление</w:t>
            </w:r>
            <w:r>
              <w:rPr>
                <w:color w:val="111111"/>
              </w:rPr>
              <w:t>    </w:t>
            </w:r>
            <w:r>
              <w:rPr>
                <w:color w:val="111111"/>
                <w:lang w:val="ru-RU"/>
              </w:rPr>
              <w:t xml:space="preserve"> муниципального земельного контроля</w:t>
            </w:r>
          </w:p>
        </w:tc>
        <w:tc>
          <w:tcPr>
            <w:tcW w:w="1950" w:type="dxa"/>
            <w:tcBorders/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color w:val="111111"/>
                <w:lang w:val="ru-RU"/>
              </w:rPr>
            </w:pPr>
            <w:r>
              <w:rPr>
                <w:color w:val="111111"/>
                <w:lang w:val="ru-RU"/>
              </w:rPr>
              <w:t>повышение эффективности и результативности проведенных профилактических мероприятий</w:t>
            </w:r>
          </w:p>
        </w:tc>
      </w:tr>
    </w:tbl>
    <w:p>
      <w:pPr>
        <w:pStyle w:val="Style25"/>
        <w:spacing w:before="0" w:after="0"/>
        <w:ind w:left="0" w:hanging="0"/>
        <w:rPr>
          <w:bCs/>
          <w:sz w:val="26"/>
          <w:szCs w:val="26"/>
          <w:lang w:val="ru-RU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CG Time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uiPriority w:val="1"/>
    <w:qFormat/>
    <w:rsid w:val="0077549e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3072f4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semiHidden/>
    <w:qFormat/>
    <w:rsid w:val="002069d3"/>
    <w:rPr/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2069d3"/>
    <w:rPr/>
  </w:style>
  <w:style w:type="character" w:styleId="ConsPlusNormal1" w:customStyle="1">
    <w:name w:val="ConsPlusNormal1"/>
    <w:link w:val="ConsPlusNormal"/>
    <w:qFormat/>
    <w:locked/>
    <w:rsid w:val="0099677d"/>
    <w:rPr>
      <w:rFonts w:ascii="Calibri" w:hAnsi="Calibri" w:eastAsia="Times New Roman" w:cs="Calibri"/>
      <w:szCs w:val="20"/>
      <w:lang w:eastAsia="ru-RU"/>
    </w:rPr>
  </w:style>
  <w:style w:type="character" w:styleId="Style16">
    <w:name w:val="Интернет-ссылка"/>
    <w:rsid w:val="00477a2c"/>
    <w:rPr>
      <w:color w:val="0000FF"/>
      <w:u w:val="single"/>
    </w:rPr>
  </w:style>
  <w:style w:type="character" w:styleId="Style17">
    <w:name w:val="Выделение"/>
    <w:uiPriority w:val="20"/>
    <w:qFormat/>
    <w:rsid w:val="002b0963"/>
    <w:rPr>
      <w:i/>
      <w:iCs/>
    </w:rPr>
  </w:style>
  <w:style w:type="character" w:styleId="Style18" w:customStyle="1">
    <w:name w:val="Текст выноски Знак"/>
    <w:basedOn w:val="DefaultParagraphFont"/>
    <w:link w:val="af0"/>
    <w:uiPriority w:val="99"/>
    <w:semiHidden/>
    <w:qFormat/>
    <w:rsid w:val="00a05a17"/>
    <w:rPr>
      <w:rFonts w:ascii="Segoe UI" w:hAnsi="Segoe UI" w:eastAsia="Times New Roman" w:cs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c14645"/>
    <w:rPr>
      <w:color w:val="605E5C"/>
      <w:shd w:fill="E1DFDD" w:val="clear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0">
    <w:name w:val="Body Text"/>
    <w:basedOn w:val="Normal"/>
    <w:rsid w:val="002d2810"/>
    <w:pPr>
      <w:spacing w:lineRule="auto" w:line="276" w:before="0" w:after="140"/>
    </w:pPr>
    <w:rPr/>
  </w:style>
  <w:style w:type="paragraph" w:styleId="Style21">
    <w:name w:val="List"/>
    <w:basedOn w:val="Style20"/>
    <w:rsid w:val="002d281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11" w:customStyle="1">
    <w:name w:val="Заголовок 11"/>
    <w:basedOn w:val="Normal"/>
    <w:uiPriority w:val="9"/>
    <w:qFormat/>
    <w:rsid w:val="003072f4"/>
    <w:pPr>
      <w:spacing w:beforeAutospacing="1" w:afterAutospacing="1"/>
      <w:outlineLvl w:val="0"/>
    </w:pPr>
    <w:rPr>
      <w:b/>
      <w:bCs/>
      <w:kern w:val="2"/>
      <w:sz w:val="48"/>
      <w:szCs w:val="48"/>
      <w:lang w:eastAsia="ru-RU"/>
    </w:rPr>
  </w:style>
  <w:style w:type="paragraph" w:styleId="12" w:customStyle="1">
    <w:name w:val="Заголовок1"/>
    <w:basedOn w:val="Normal"/>
    <w:next w:val="Style20"/>
    <w:qFormat/>
    <w:rsid w:val="002d2810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13" w:customStyle="1">
    <w:name w:val="Название объекта1"/>
    <w:basedOn w:val="Normal"/>
    <w:qFormat/>
    <w:rsid w:val="002d281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rsid w:val="002d2810"/>
    <w:pPr>
      <w:suppressLineNumbers/>
    </w:pPr>
    <w:rPr>
      <w:rFonts w:cs="Arial"/>
    </w:rPr>
  </w:style>
  <w:style w:type="paragraph" w:styleId="Default" w:customStyle="1">
    <w:name w:val="Default"/>
    <w:qFormat/>
    <w:rsid w:val="00c81848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Calibri" w:cs="Liberation Serif"/>
      <w:color w:val="000000"/>
      <w:kern w:val="0"/>
      <w:sz w:val="24"/>
      <w:szCs w:val="24"/>
      <w:lang w:val="ru-RU" w:eastAsia="en-US" w:bidi="ar-SA"/>
    </w:rPr>
  </w:style>
  <w:style w:type="paragraph" w:styleId="Style24" w:customStyle="1">
    <w:name w:val="Верхний и нижний колонтитулы"/>
    <w:basedOn w:val="Normal"/>
    <w:qFormat/>
    <w:rsid w:val="002d2810"/>
    <w:pPr/>
    <w:rPr/>
  </w:style>
  <w:style w:type="paragraph" w:styleId="14" w:customStyle="1">
    <w:name w:val="Верхний колонтитул1"/>
    <w:basedOn w:val="Normal"/>
    <w:uiPriority w:val="99"/>
    <w:semiHidden/>
    <w:unhideWhenUsed/>
    <w:qFormat/>
    <w:rsid w:val="002069d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15" w:customStyle="1">
    <w:name w:val="Нижний колонтитул1"/>
    <w:basedOn w:val="Normal"/>
    <w:uiPriority w:val="99"/>
    <w:semiHidden/>
    <w:unhideWhenUsed/>
    <w:qFormat/>
    <w:rsid w:val="002069d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link w:val="ConsPlusNormal1"/>
    <w:qFormat/>
    <w:rsid w:val="00311a26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NormalWeb">
    <w:name w:val="Normal (Web)"/>
    <w:basedOn w:val="Normal"/>
    <w:uiPriority w:val="99"/>
    <w:unhideWhenUsed/>
    <w:qFormat/>
    <w:rsid w:val="005314b2"/>
    <w:pPr>
      <w:widowControl/>
      <w:spacing w:beforeAutospacing="1" w:afterAutospacing="1"/>
    </w:pPr>
    <w:rPr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e474b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095012"/>
    <w:pPr>
      <w:spacing w:before="0" w:after="0"/>
      <w:ind w:left="720" w:hanging="0"/>
      <w:contextualSpacing/>
    </w:pPr>
    <w:rPr/>
  </w:style>
  <w:style w:type="paragraph" w:styleId="Style25">
    <w:name w:val="Body Text Indent"/>
    <w:basedOn w:val="Normal"/>
    <w:pPr>
      <w:widowControl/>
      <w:spacing w:before="0" w:after="120"/>
      <w:ind w:left="283" w:hanging="0"/>
    </w:pPr>
    <w:rPr>
      <w:sz w:val="24"/>
      <w:szCs w:val="24"/>
    </w:rPr>
  </w:style>
  <w:style w:type="paragraph" w:styleId="16" w:customStyle="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BalloonText">
    <w:name w:val="Balloon Text"/>
    <w:basedOn w:val="Normal"/>
    <w:link w:val="af1"/>
    <w:uiPriority w:val="99"/>
    <w:semiHidden/>
    <w:unhideWhenUsed/>
    <w:qFormat/>
    <w:rsid w:val="00a05a17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765ba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67832-0C09-4195-B99D-C4E3CC6C1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3746</TotalTime>
  <Application>LibreOffice/6.4.7.2$Linux_X86_64 LibreOffice_project/40$Build-2</Application>
  <Pages>6</Pages>
  <Words>1295</Words>
  <Characters>10350</Characters>
  <CharactersWithSpaces>11636</CharactersWithSpaces>
  <Paragraphs>100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2019-09-18T10:26:00Z</dcterms:created>
  <dc:creator>uts28</dc:creator>
  <dc:description/>
  <dc:language>ru-RU</dc:language>
  <cp:lastModifiedBy/>
  <cp:lastPrinted>2022-09-27T08:30:00Z</cp:lastPrinted>
  <dcterms:modified xsi:type="dcterms:W3CDTF">2022-12-20T14:34:00Z</dcterms:modified>
  <cp:revision>84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