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6.png" ContentType="image/png"/>
  <Override PartName="/word/media/image4.jpeg" ContentType="image/jpeg"/>
  <Override PartName="/word/media/image5.jpeg" ContentType="image/jpeg"/>
  <Override PartName="/word/media/image7.jpeg" ContentType="image/jpeg"/>
  <Override PartName="/word/media/image8.jpeg" ContentType="image/jpeg"/>
  <Override PartName="/word/media/image9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Город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10.10.2022</w:t>
        <w:tab/>
        <w:tab/>
        <w:tab/>
        <w:tab/>
        <w:tab/>
        <w:tab/>
        <w:tab/>
        <w:tab/>
        <w:tab/>
        <w:tab/>
        <w:tab/>
        <w:t>№ 312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наименовании постановления слова «Красноярского края» исключить.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1.2. В пункте 1 постановления слова «Красноярского края» исключить.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Приложение к постановлению изменить, изложить в новой редакции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7"/>
          <w:szCs w:val="27"/>
          <w:lang w:eastAsia="ru-RU"/>
        </w:rPr>
        <w:t>Глава города Шарыпово</w:t>
        <w:tab/>
        <w:tab/>
        <w:tab/>
        <w:tab/>
        <w:tab/>
        <w:tab/>
        <w:tab/>
        <w:t xml:space="preserve"> </w:t>
        <w:tab/>
        <w:t xml:space="preserve">  В.Г. Хохлов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Приложение к Постановлению</w:t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10.10.2022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 xml:space="preserve">312 </w:t>
      </w:r>
    </w:p>
    <w:p>
      <w:pPr>
        <w:pStyle w:val="Normal"/>
        <w:spacing w:lineRule="auto" w:line="240" w:before="0" w:after="0"/>
        <w:ind w:left="5103" w:right="-1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«Приложение к Постановлению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 w:right="-1" w:hanging="0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Администрации города Шарыпово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 w:right="-1" w:hanging="0"/>
        <w:outlineLvl w:val="1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>12.10.2017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</w:rPr>
        <w:t xml:space="preserve">200»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103" w:hanging="0"/>
        <w:outlineLvl w:val="1"/>
        <w:rPr>
          <w:rFonts w:ascii="Times New Roman" w:hAnsi="Times New Roman" w:eastAsia="Times New Roman" w:cs="Times New Roman"/>
          <w:color w:val="000000"/>
          <w:sz w:val="12"/>
          <w:szCs w:val="12"/>
        </w:rPr>
      </w:pPr>
      <w:r>
        <w:rPr>
          <w:rFonts w:eastAsia="Times New Roman" w:cs="Times New Roman" w:ascii="Times New Roman" w:hAnsi="Times New Roman"/>
          <w:color w:val="000000"/>
          <w:sz w:val="12"/>
          <w:szCs w:val="12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«Формирование современной городской среды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муниципального образования город Шарыпово»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12"/>
          <w:szCs w:val="12"/>
        </w:rPr>
      </w:pPr>
      <w:r>
        <w:rPr>
          <w:rFonts w:eastAsia="Times New Roman" w:cs="Times New Roman" w:ascii="Times New Roman" w:hAnsi="Times New Roman"/>
          <w:color w:val="000000"/>
          <w:sz w:val="12"/>
          <w:szCs w:val="12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1.Паспорт муниципальной программы</w:t>
      </w:r>
    </w:p>
    <w:tbl>
      <w:tblPr>
        <w:tblpPr w:bottomFromText="0" w:horzAnchor="margin" w:leftFromText="180" w:rightFromText="180" w:tblpX="0" w:tblpXSpec="center" w:tblpY="86" w:topFromText="0" w:vertAnchor="text"/>
        <w:tblW w:w="96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02"/>
        <w:gridCol w:w="6803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Формирование современной городской среды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муниципального образования город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(далее – 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Постановление Администрации города Шарыпово от 30.07.2013г.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Распоряжение Администрации города Шарыпово от24.06.2022 № 1153 «Об утверждении Перечня муниципальных программ муниципального образования города Шарыпово на 2023-2025 годы»</w:t>
            </w:r>
          </w:p>
        </w:tc>
      </w:tr>
      <w:tr>
        <w:trPr>
          <w:trHeight w:val="32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1. Муниципальное казенное учреждение «Служба городского хозяйства»;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2. Муниципальное казенное учреждение «Управление капитального строительства»;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3. Комитет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4. Отдел культуры Администрации города Шарыпово.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5. Отдел спорта и молодежной политики Администрации города Шарыпово</w:t>
            </w:r>
          </w:p>
        </w:tc>
      </w:tr>
      <w:tr>
        <w:trPr>
          <w:trHeight w:val="67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Реализация подпрограмм и отдельных мероприятий настоящей программой не предусмотрено.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Повышение качества и комфорта городской среды на территории муниципального образования город Шарыпово».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1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Вовлечение граждан в решение вопросов формирования комфортной среды проживания на территории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муниципального образования город Шарыпово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Обеспечение формирования единого облика муниципального образования город Шарыпово;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Повышение уровня благоустройства дворовых территорий муниципального образования город Шарыпово.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Повышение уровня благоустройства муниципальных территорий общего пользования (площадей, улиц, пешеходных зон, скверов, парков, иных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 xml:space="preserve"> территории) муниципального образования город Шарыпово.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Повышение степени вовлеченности заинтересованных граждан, организаций в реализацию мероприятий по благоустройству территорий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муниципального образования город Шарыпово.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2018-2025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7" w:leader="none"/>
              </w:tabs>
              <w:spacing w:lineRule="auto" w:line="240" w:before="0" w:after="0"/>
              <w:ind w:left="62" w:hanging="0"/>
              <w:contextualSpacing/>
              <w:jc w:val="both"/>
              <w:rPr>
                <w:rFonts w:ascii="Times New Roman" w:hAnsi="Times New Roman" w:eastAsia="Times New Roman" w:cs="Times New Roman"/>
                <w:color w:val="000000"/>
                <w:spacing w:val="-7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8"/>
                <w:szCs w:val="28"/>
              </w:rPr>
              <w:t>Приложение №1 к паспорту программы</w:t>
            </w:r>
          </w:p>
        </w:tc>
      </w:tr>
      <w:tr>
        <w:trPr>
          <w:trHeight w:val="98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Выполнение мероприятий программы в 2018 - 2025 годах предусматривает финансирование – 220 176,76 тыс. руб., в том числе по источникам и годам: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2018 г. – 18 636,35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10 784,26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6 639,24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799,49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413,36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2019 г. – 22 409,33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18 791,57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989,03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2 311,47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317,26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2020 г. – 77 861,33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18 475,51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56 972,40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2 090,57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322,85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2021 г. – 18 736,71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16 643,43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875,97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922,04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295,27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2022 г. – 18 395,48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16 323,43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859,13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924,50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288,42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2023 г. – 20 037,46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17 207,31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905,65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1 424,50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500,00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2024 г. – 22 050,05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19 119,27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1 006,28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1 424,50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500,00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4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2025 г. – 22 050,05 тыс. руб., в том числе: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Федеральный бюджет – 19 119,27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Краевой бюджет – 1 006,28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Бюджет города Шарыпово – 1 424,50 тыс. руб.;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Внебюджетные источники – 500,00 тыс. руб.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uto" w:line="240" w:before="240" w:after="200"/>
        <w:ind w:right="-17"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2. Характеристика текущего состояния среды проживания населения в муниципальном образовании город Шарыпово с указанием основных показателей социально-экономического развития муниципального образования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муниципальном образовании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и общественных территорий.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Текущее состояние большинства дворовых территорий не соответствует современным треб</w:t>
      </w:r>
      <w:r>
        <w:rPr>
          <w:rFonts w:eastAsia="Calibri" w:cs="Times New Roman" w:ascii="Times New Roman" w:hAnsi="Times New Roman" w:eastAsiaTheme="minorHAnsi"/>
          <w:color w:val="000000" w:themeColor="text1"/>
          <w:sz w:val="28"/>
          <w:szCs w:val="28"/>
          <w:shd w:fill="FFFFFF" w:val="clear"/>
          <w:lang w:eastAsia="en-US"/>
        </w:rPr>
        <w:t>ованиям к местам проживания граждан, обусловленным нормами Градостроительного и</w:t>
      </w:r>
      <w:r>
        <w:rPr>
          <w:rFonts w:eastAsia="Calibri" w:cs="Times New Roman" w:ascii="Times New Roman" w:hAnsi="Times New Roman" w:eastAsiaTheme="minorHAnsi"/>
          <w:color w:val="000000" w:themeColor="text1"/>
          <w:spacing w:val="2"/>
          <w:sz w:val="28"/>
          <w:szCs w:val="28"/>
          <w:shd w:fill="FFFFFF" w:val="clear"/>
          <w:lang w:eastAsia="en-US"/>
        </w:rPr>
        <w:t xml:space="preserve"> </w:t>
      </w:r>
      <w:hyperlink r:id="rId2">
        <w:r>
          <w:rPr>
            <w:rFonts w:eastAsia="Calibri" w:cs="Times New Roman" w:ascii="Times New Roman" w:hAnsi="Times New Roman" w:eastAsiaTheme="minorHAnsi"/>
            <w:color w:val="000000" w:themeColor="text1"/>
            <w:spacing w:val="2"/>
            <w:sz w:val="28"/>
            <w:szCs w:val="28"/>
            <w:shd w:fill="FFFFFF" w:val="clear"/>
            <w:lang w:eastAsia="en-US"/>
          </w:rPr>
          <w:t>Жилищного кодексов Российской Федерации</w:t>
        </w:r>
      </w:hyperlink>
      <w:r>
        <w:rPr>
          <w:rFonts w:eastAsia="Calibri" w:cs="Times New Roman" w:ascii="Times New Roman" w:hAnsi="Times New Roman" w:eastAsiaTheme="minorHAnsi"/>
          <w:color w:val="000000" w:themeColor="text1"/>
          <w:sz w:val="28"/>
          <w:szCs w:val="28"/>
          <w:shd w:fill="FFFFFF" w:val="clear"/>
          <w:lang w:eastAsia="en-US"/>
        </w:rPr>
        <w:t>,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 xml:space="preserve">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территории муниципального образования города Шарыпово многоквартирными домами истек, недостаточно оборудованных детских и спортивных площадок.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состоянию на 1 января 2018 года количество многоквартирных домов, расположенных на территории муниципального образования город Шарыпово с прилегающими к ним дворовыми территориями, составляло 244 дома. Общественных территорий – 10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итогам инвентаризации, проведенной в порядке, определенном постановлением Правительства Красноярского края от 17.07.2017 №415-п «Об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кря» (далее – инвентаризация) нуждаются в благоустройстве 199 придомовых территорий, что составляет 82% от общего количества дворовых территорий. По состоянию на 01.01.2023г. 162 дворовых территорий нуждаются в благоустройстве.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данным инвентаризации на территории муниципального образования город Шарыпово расположено 10 общественных территорий, при этом 40% требуют благоустройства.</w:t>
      </w:r>
    </w:p>
    <w:p>
      <w:pPr>
        <w:pStyle w:val="Normal"/>
        <w:spacing w:lineRule="auto" w:line="240" w:before="240" w:after="200"/>
        <w:ind w:right="-17"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3.</w:t>
      </w:r>
      <w:r>
        <w:rPr/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Приоритеты и цели социально-экономического развития при формировании современной городской среды, описание основных целей и задач муниципальной программы, тенденции развития современной городской среды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Важнейшей задачей органов местного самоуправления города Шарыпово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</w:t>
      </w:r>
      <w:r>
        <w:rPr>
          <w:rFonts w:eastAsia="Calibri" w:cs="Times New Roman" w:ascii="Times New Roman" w:hAnsi="Times New Roman" w:eastAsiaTheme="minorHAnsi"/>
          <w:color w:val="2D2D2D"/>
          <w:spacing w:val="2"/>
          <w:sz w:val="28"/>
          <w:szCs w:val="28"/>
          <w:shd w:fill="FFFFFF" w:val="clear"/>
          <w:lang w:eastAsia="en-US"/>
        </w:rPr>
        <w:t xml:space="preserve"> </w:t>
      </w:r>
      <w:hyperlink r:id="rId3">
        <w:r>
          <w:rPr>
            <w:rFonts w:eastAsia="Calibri" w:cs="Times New Roman" w:ascii="Times New Roman" w:hAnsi="Times New Roman" w:eastAsiaTheme="minorHAnsi"/>
            <w:spacing w:val="2"/>
            <w:sz w:val="28"/>
            <w:szCs w:val="28"/>
            <w:shd w:fill="FFFFFF" w:val="clear"/>
            <w:lang w:eastAsia="en-US"/>
          </w:rPr>
          <w:t>Градостроительного кодекса Российской Федерации</w:t>
        </w:r>
      </w:hyperlink>
      <w:r>
        <w:rPr>
          <w:rFonts w:eastAsia="Calibri" w:cs="Times New Roman" w:ascii="Times New Roman" w:hAnsi="Times New Roman" w:eastAsiaTheme="minorHAnsi"/>
          <w:spacing w:val="2"/>
          <w:sz w:val="28"/>
          <w:szCs w:val="28"/>
          <w:shd w:fill="FFFFFF" w:val="clear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по устойчивому развитию общественных территорий, обеспечивающих при осуществлении градостроительной деятельности безопасные и благоприятные условия жизнедеятельности человека,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город Шарыпово, а также 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Для решения проблем по благоустройству муниципального образования город Шарыпово необходим комплексный и последовательный подход,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shd w:fill="FFFFFF" w:val="clear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FFFFFF" w:val="clear"/>
          <w:lang w:eastAsia="en-US"/>
        </w:rPr>
        <w:t>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зон, и выполнения других мероприятий.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Цель программы: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Повышение качества и комфорта городской среды на территории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000000" w:themeColor="text1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Достижение цели программы осуществляется путем решения следующих задач: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1.</w:t>
        <w:tab/>
        <w:t>Обеспечение формирования единого облика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2.</w:t>
        <w:tab/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3.</w:t>
        <w:tab/>
        <w:t>Повышение уровня благоустройства дворовых территорий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4.</w:t>
        <w:tab/>
        <w:t>Повышение уровня благоустройства муниципальных территорий общего пользования (площадей, улиц, пешеходных зон, скверов, парков, иных территории)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5. Повышение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муниципального образования город Шарыпово.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Основные этапы реализации программы: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и проведение широкого общественного обсуждения планов благоустройства.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Проведение просветительской работы, направленной на информирование населения о Программе и участии в ней.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Подготовка дизайн-проектов благоустройства каждой дворовой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Подготовка дизайн-проекта наиболее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работы по заключению муниципальных контрактов на выполнение работ по благоустройству дворовых территорий.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Организация работы по заключению муниципальных контрактов на благоустройство общественной территории.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Заключение соглашения с министерством промышленности, энергетики и жилищно-коммунального хозяйства Красноярского края о предоставлении субсидии на реализацию мероприятий по благоустройству, направленных на формирование современной городской среды.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- Выполнение работ по благоустройству: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1. дворовых территорий;</w:t>
      </w:r>
    </w:p>
    <w:p>
      <w:pPr>
        <w:pStyle w:val="Normal"/>
        <w:spacing w:lineRule="atLeast" w:line="315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2.общественных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На территории муниципального образования город Шарыпово в целях выполнения мероприятий, реализуемых в рамках приоритетного проекта «Формирование современной городской среды» утвержденного п.12 постановления Правительства РФ от 10.02.2014 №169 «Об утверждении Правил предоставления и распределения субсидий из федерального бюджета бюджетам субъектов РФ на поддержку государственных программ субъектов РФ и муниципальных программ формирования современной городской среды», постановлением Администрации города Шарыпово от 28.02.2017 № 42, были разработаны и утверждены следующие порядки: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1. Порядок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наиболее посещаемой муниципальной территории общего пользования муниципального образования город Шарыпово приведен в приложении №4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</w:rPr>
        <w:t>2.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приведен в приложении №5 к настоящей программе.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Кроме этого программой предусмотрено: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Перечень мероприятий муниципальной программы приведен в приложении №3 к программе.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Адресный перечень дворовых территорий, нуждающихся в благоустройстве и подлежащих благоустройству в период 2023-2025г.г.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, приведен в приложении №6 к программе.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 соответствии с Порядком подачи заявок на 2023 для участия в отборе дворовых территорий для включения в программу, муниципальной общественной комиссией рассмотрены заявки, поданные по 6 многоквартирным домам. В соответствии с критериями оценки поданным заявкам присвоены баллы от 26 до 35. По итогам оценки наибольшее количество баллов набрали следующие дворовые территории, подлежащие включению в программу в 2023 году: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г. Шарыпово: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мкр. 3, д. 4, мкр. 6, д. 39, мкр Пионерный, д. 162, мкр. Северный, д. 30.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Адресный перечень общественных территорий, нуждающихся в благоустройстве и подлежащих благоустройству в период 2023-2025г.г., приведен в приложении №7 к программе.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Для определения общественных территорий, нуждающихся в благоустройстве и подлежащих благоустройству в период 2023-2025г. были проведены рейтинговые голосования по отбору общественной территории подлежащей благоустройству в первоочередном порядке: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На 2023 г. большинством голосов (4613 голосов) определена общественная территория – парк «Зеленый островок» в г. Шарыпово.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Визуализированный перечень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образцов элементов благоустройства, предлагаемых к размещению на дворовых территориях по минимальному перечню приведен в приложении №8 к настоящей программе.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2025 года за счет средств указанных лиц в соответствии с заключенными соглашениями с органами местного самоуправления, приведен в приложении №9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 программе.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ascii="Times New Roman" w:hAnsi="Times New Roman"/>
          <w:sz w:val="28"/>
          <w:szCs w:val="28"/>
        </w:rPr>
        <w:t>Благоустройство индивидуальных жилых домов и земельных участков, предоставленных для их размещения предусматривает выполнение комплекса мероприятий, а именно:</w:t>
      </w:r>
    </w:p>
    <w:p>
      <w:pPr>
        <w:pStyle w:val="Normal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проведение р</w:t>
      </w:r>
      <w:r>
        <w:rPr>
          <w:rFonts w:cs="Times New Roman" w:ascii="Times New Roman" w:hAnsi="Times New Roman"/>
          <w:sz w:val="28"/>
          <w:szCs w:val="28"/>
        </w:rPr>
        <w:t xml:space="preserve">азъяснительной работы с собственниками </w:t>
      </w:r>
      <w:r>
        <w:rPr>
          <w:rFonts w:eastAsia="Times New Roman" w:ascii="Times New Roman" w:hAnsi="Times New Roman"/>
          <w:sz w:val="28"/>
          <w:szCs w:val="28"/>
        </w:rPr>
        <w:t xml:space="preserve">(пользователями) жилых домов (собственниками (землепользователями) земельных участков) </w:t>
      </w:r>
      <w:r>
        <w:rPr>
          <w:rFonts w:cs="Times New Roman" w:ascii="Times New Roman" w:hAnsi="Times New Roman"/>
          <w:sz w:val="28"/>
          <w:szCs w:val="28"/>
        </w:rPr>
        <w:t>о принципах благоустройства;</w:t>
      </w:r>
    </w:p>
    <w:p>
      <w:pPr>
        <w:pStyle w:val="Normal"/>
        <w:widowControl w:val="false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о итогам инвентаризации </w:t>
      </w:r>
      <w:r>
        <w:rPr>
          <w:rFonts w:eastAsia="Times New Roman" w:ascii="Times New Roman" w:hAnsi="Times New Roman"/>
          <w:sz w:val="28"/>
          <w:szCs w:val="28"/>
        </w:rPr>
        <w:t>индивидуальных жилых домов и земельных участков, предоставленных для их размещения,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будут составлены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паспорта благоустройства индивидуальных жилых домов и земельных участков, предоставленных для их размещения по форме, приведенной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приложении №10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к программе;</w:t>
      </w:r>
    </w:p>
    <w:p>
      <w:pPr>
        <w:pStyle w:val="Normal"/>
        <w:widowControl w:val="false"/>
        <w:numPr>
          <w:ilvl w:val="1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2025 года в соответствии с требованиями утвержденных правил благоустройства по результатам проведенной инвентаризации.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Право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 xml:space="preserve"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муниципальной общественной комиссией по развитию городской среды на территории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>в порядке, установленном такой комиссией.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Право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 xml:space="preserve"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сроки, установленные настоящей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муниципальной общественной комиссией по развитию городской среды на территории муниципального образования </w:t>
      </w:r>
      <w:r>
        <w:rPr>
          <w:rFonts w:eastAsia="Calibri" w:cs="Times New Roman" w:ascii="Times New Roman" w:hAnsi="Times New Roman" w:eastAsiaTheme="minorHAnsi"/>
          <w:sz w:val="28"/>
          <w:szCs w:val="28"/>
        </w:rPr>
        <w:t xml:space="preserve">город Шарыпово </w:t>
      </w:r>
      <w:r>
        <w:rPr>
          <w:rFonts w:cs="Times New Roman" w:ascii="Times New Roman" w:hAnsi="Times New Roman"/>
          <w:sz w:val="28"/>
          <w:szCs w:val="28"/>
        </w:rPr>
        <w:t>в порядке, установленном такой комиссией;</w:t>
      </w:r>
    </w:p>
    <w:p>
      <w:pPr>
        <w:pStyle w:val="Normal"/>
        <w:numPr>
          <w:ilvl w:val="0"/>
          <w:numId w:val="3"/>
        </w:numPr>
        <w:spacing w:lineRule="auto" w:line="240" w:before="28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Красноярского края;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об обязательном установлении минимального 3-летнего гарантийного срока на результаты выполненных работ по благоустройству дворовых и общественных территорий, софинансируемых за счет средств субсидии из бюджета Красноярского края, а также условия о предельной дате заключения соглашений по результатам закупки товаров, работ и услуг для обеспечения муниципальных нужд в целях реализации Программы - 1 апреля года предоставления субсидии, за исключением: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-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Программы, в том числе мероприятий по цифровизации городского хозяйства, включенных в Программу, при которых срок заключения таких соглашений продлевается на срок до 15 декабря года предоставления субсидии.</w:t>
      </w:r>
    </w:p>
    <w:p>
      <w:pPr>
        <w:pStyle w:val="Normal"/>
        <w:tabs>
          <w:tab w:val="clear" w:pos="708"/>
          <w:tab w:val="left" w:pos="31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Еще одной целью программы является</w:t>
      </w:r>
      <w:r>
        <w:rPr>
          <w:rFonts w:cs="Times New Roman" w:ascii="Times New Roman" w:hAnsi="Times New Roman"/>
          <w:sz w:val="28"/>
          <w:szCs w:val="28"/>
        </w:rPr>
        <w:t>: Вовлечение граждан в решение вопросов формирования комфортной среды проживания на территории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Достижение данной цели программы осуществляется путем решения задачи направленной на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овышение степени вовлеченности заинтересованных граждан, организаций в реализацию мероприятий по благоустройству территорий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муниципального образования город Шарыпово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-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ходе реализации данной задачи планируется ежегодное вовлечение граждан в </w:t>
      </w:r>
      <w:r>
        <w:rPr>
          <w:rFonts w:cs="Times New Roman" w:ascii="Times New Roman" w:hAnsi="Times New Roman"/>
          <w:sz w:val="28"/>
          <w:szCs w:val="28"/>
        </w:rPr>
        <w:t>общественное обсуждение выбора объектов, подлежащих благоустройству, мероприятий по благоустройству выбранных общественных территорий и голосование по отбору общественной территории, подлежащей благоустройству.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Голосование по отбору общественных территорий, подлежащих благоустройству, проходит в электронной форме в информационно-телекоммуникационной сети интернет. В целях повышения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степени вовлеченности и </w:t>
      </w:r>
      <w:r>
        <w:rPr>
          <w:rFonts w:cs="Times New Roman" w:ascii="Times New Roman" w:hAnsi="Times New Roman"/>
          <w:sz w:val="28"/>
          <w:szCs w:val="28"/>
        </w:rPr>
        <w:t>уровня информирования граждан о проведении голосования Администрацией города Шарыпово проводится работа с предприятиями и организациями, расположенными на территории муниципального образования город Шарыпово путем проведения совещаний, собраний, встреч, рассылки информационных писем о способе и сроках проведения голосования.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мероприятий, направленных на повышение степени вовлеченности граждан и организаций в реализацию мероприятий по благоустройству территорий муниципального образования город Шарыпово не требует финансовых вложений.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left="1204" w:right="-17" w:hanging="0"/>
        <w:contextualSpacing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4. 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в сфере формирования современной городской среды, экономики, степени реализации других общественно значимых интересов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Реализация программы должна привести к созданию комфортной среды обитания и жизнедеятельности для жителей муниципального образования город Шарыпово.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результате реализации программы к 2025 году должен сложиться качественно новый уровень состояния городской среды со следующими характеристиками: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благоустройства дворовых территорий муниципального образования город Шарыпово;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благоустройства общественных территорий муниципального образования город Шарыпово;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город Шарыпово;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2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обеспечение участия населения в процессах формирования планов комплексного благоустройства дворовых территорий и общественного обсуждения их реализации.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Целевые индикаторы: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благоустроенных дворовых территорий многоквартирных домов от общего количества дворовых территорий многоквартирных домов городских округов к 2025 году до 38,5%;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 к 2025 году до 80%;</w:t>
      </w:r>
    </w:p>
    <w:p>
      <w:pPr>
        <w:pStyle w:val="Normal"/>
        <w:spacing w:lineRule="auto" w:line="240" w:before="0" w:after="0"/>
        <w:ind w:right="53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доли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 к 2025 году до 33%;</w:t>
      </w:r>
    </w:p>
    <w:p>
      <w:pPr>
        <w:pStyle w:val="Normal"/>
        <w:widowControl w:val="false"/>
        <w:suppressAutoHyphens w:val="true"/>
        <w:spacing w:lineRule="atLeast" w:line="100" w:before="0" w:after="0"/>
        <w:ind w:left="142" w:firstLine="567"/>
        <w:jc w:val="both"/>
        <w:rPr>
          <w:rFonts w:ascii="Times New Roman" w:hAnsi="Times New Roman" w:eastAsia="SimSun" w:cs="Times New Roman"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  <w:r>
        <w:rPr>
          <w:rFonts w:eastAsia="SimSun" w:cs="Times New Roman" w:ascii="Times New Roman" w:hAnsi="Times New Roman"/>
          <w:bCs/>
          <w:kern w:val="2"/>
          <w:sz w:val="24"/>
          <w:szCs w:val="24"/>
          <w:lang w:eastAsia="ar-SA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right="-17" w:firstLine="709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5. Информация по подпрограммам, отдельным мероприятиям муниципальной программы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Реализация подпрограмм и отдельных мероприятий настоящей программой не предусмотрено.</w:t>
      </w:r>
    </w:p>
    <w:p>
      <w:pPr>
        <w:pStyle w:val="Normal"/>
        <w:widowControl w:val="false"/>
        <w:spacing w:lineRule="auto" w:line="240" w:before="240" w:after="240"/>
        <w:ind w:firstLine="708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6. Основные меры правового регулирования, направленные на достижение цели и (или) задач муниципальной программы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Для достижения цели и задач программы принятие нормативных правовых актов не требуется.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0"/>
        <w:ind w:right="-17" w:hanging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240" w:after="120"/>
        <w:ind w:right="-17"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spacing w:lineRule="auto" w:line="240" w:before="240" w:after="20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>8. Информация о ресурсном обеспечении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 w:cs="Times New Roman" w:ascii="Times New Roman" w:hAnsi="Times New Roman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hyperlink r:id="rId4">
        <w:r>
          <w:rPr>
            <w:rFonts w:eastAsia="Calibri" w:cs="Times New Roman" w:ascii="Times New Roman" w:hAnsi="Times New Roman"/>
            <w:sz w:val="28"/>
            <w:szCs w:val="28"/>
          </w:rPr>
          <w:t>Информаци</w:t>
        </w:r>
      </w:hyperlink>
      <w:r>
        <w:rPr>
          <w:rFonts w:eastAsia="Calibri" w:cs="Times New Roman" w:ascii="Times New Roman" w:hAnsi="Times New Roman"/>
          <w:sz w:val="28"/>
          <w:szCs w:val="28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9"/>
        <w:gridCol w:w="3574"/>
        <w:gridCol w:w="1177"/>
        <w:gridCol w:w="2060"/>
        <w:gridCol w:w="616"/>
        <w:gridCol w:w="615"/>
        <w:gridCol w:w="687"/>
        <w:gridCol w:w="686"/>
        <w:gridCol w:w="685"/>
        <w:gridCol w:w="687"/>
        <w:gridCol w:w="685"/>
        <w:gridCol w:w="686"/>
        <w:gridCol w:w="1039"/>
        <w:gridCol w:w="961"/>
      </w:tblGrid>
      <w:tr>
        <w:trPr>
          <w:trHeight w:val="1515" w:hRule="atLeast"/>
        </w:trPr>
        <w:tc>
          <w:tcPr>
            <w:tcW w:w="5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  <w:bookmarkStart w:id="2" w:name="RANGE!A1%3AN12"/>
            <w:bookmarkStart w:id="3" w:name="RANGE!A1%3AM12"/>
            <w:bookmarkStart w:id="4" w:name="RANGE!A1%3AM14"/>
            <w:bookmarkStart w:id="5" w:name="RANGE!A1%3AN12"/>
            <w:bookmarkStart w:id="6" w:name="RANGE!A1%3AM12"/>
            <w:bookmarkStart w:id="7" w:name="RANGE!A1%3AM14"/>
            <w:bookmarkEnd w:id="5"/>
            <w:bookmarkEnd w:id="6"/>
            <w:bookmarkEnd w:id="7"/>
          </w:p>
        </w:tc>
        <w:tc>
          <w:tcPr>
            <w:tcW w:w="35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6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Приложение № 1 </w:t>
              <w:br/>
              <w:t>к паспорту муниципальной программы «Формирование современной городской среды муниципального образования город Шарыпово»</w:t>
            </w:r>
          </w:p>
        </w:tc>
      </w:tr>
      <w:tr>
        <w:trPr>
          <w:trHeight w:val="900" w:hRule="atLeast"/>
        </w:trPr>
        <w:tc>
          <w:tcPr>
            <w:tcW w:w="14677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Перечень целевых показателей муниципальной программы муниципального образования  город Шарыпово </w:t>
              <w:br/>
              <w:t>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50" w:hRule="atLeast"/>
        </w:trPr>
        <w:tc>
          <w:tcPr>
            <w:tcW w:w="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br/>
              <w:t xml:space="preserve"> п/п</w:t>
            </w:r>
          </w:p>
        </w:tc>
        <w:tc>
          <w:tcPr>
            <w:tcW w:w="3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Цели, задачи, показатели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Год, предшествующий реализации муниципальной программы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Годы реализации муниципальной программы</w:t>
            </w:r>
          </w:p>
        </w:tc>
      </w:tr>
      <w:tr>
        <w:trPr>
          <w:trHeight w:val="1436" w:hRule="atLeast"/>
        </w:trPr>
        <w:tc>
          <w:tcPr>
            <w:tcW w:w="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6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6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6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241" w:hRule="atLeast"/>
        </w:trPr>
        <w:tc>
          <w:tcPr>
            <w:tcW w:w="5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2035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</w:tr>
      <w:tr>
        <w:trPr>
          <w:trHeight w:val="637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5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Повышение качества и комфорта городской среды на территории муниципального образования город Шарыпово.                                                                                                                                                                                                                                                                 Вовлечение граждан в решение вопросов формирования комфортной среды проживания на территории муниципального образования город Шарыпово.</w:t>
            </w:r>
          </w:p>
        </w:tc>
      </w:tr>
      <w:tr>
        <w:trPr>
          <w:trHeight w:val="1214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23,8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27,9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32,0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33,6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36,5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38,0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38,5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39,5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41,0</w:t>
            </w:r>
          </w:p>
        </w:tc>
      </w:tr>
      <w:tr>
        <w:trPr>
          <w:trHeight w:val="1837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благоустроенных общественных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5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1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18,9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567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1"/>
        <w:gridCol w:w="1848"/>
        <w:gridCol w:w="3169"/>
        <w:gridCol w:w="1977"/>
        <w:gridCol w:w="693"/>
        <w:gridCol w:w="650"/>
        <w:gridCol w:w="1459"/>
        <w:gridCol w:w="515"/>
        <w:gridCol w:w="875"/>
        <w:gridCol w:w="873"/>
        <w:gridCol w:w="875"/>
        <w:gridCol w:w="1212"/>
      </w:tblGrid>
      <w:tr>
        <w:trPr>
          <w:trHeight w:val="1635" w:hRule="atLeast"/>
        </w:trPr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  <w:bookmarkStart w:id="8" w:name="RANGE!A1%3AL26"/>
            <w:bookmarkStart w:id="9" w:name="RANGE!A1%3AL26"/>
            <w:bookmarkEnd w:id="9"/>
          </w:p>
        </w:tc>
        <w:tc>
          <w:tcPr>
            <w:tcW w:w="18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3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Приложение № 1 </w:t>
              <w:br/>
              <w:t>к муниципальной программе «Формирование современной городской среды муниципального образования город Шарыпово"</w:t>
            </w:r>
          </w:p>
        </w:tc>
      </w:tr>
      <w:tr>
        <w:trPr>
          <w:trHeight w:val="300" w:hRule="exact"/>
        </w:trPr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69" w:hRule="atLeast"/>
        </w:trPr>
        <w:tc>
          <w:tcPr>
            <w:tcW w:w="14677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</w:t>
            </w:r>
          </w:p>
        </w:tc>
      </w:tr>
      <w:tr>
        <w:trPr>
          <w:trHeight w:val="300" w:hRule="atLeast"/>
        </w:trPr>
        <w:tc>
          <w:tcPr>
            <w:tcW w:w="53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7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тыс.руб.</w:t>
            </w:r>
          </w:p>
        </w:tc>
      </w:tr>
      <w:tr>
        <w:trPr>
          <w:trHeight w:val="750" w:hRule="atLeast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31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Итого на 2023-2025 гг.</w:t>
            </w:r>
          </w:p>
        </w:tc>
      </w:tr>
      <w:tr>
        <w:trPr>
          <w:trHeight w:val="420" w:hRule="atLeast"/>
        </w:trPr>
        <w:tc>
          <w:tcPr>
            <w:tcW w:w="5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РзПр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262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2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20 037,46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</w:rPr>
              <w:t>22 050,05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</w:rPr>
              <w:t>22 050,05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64 137,56</w:t>
            </w:r>
          </w:p>
        </w:tc>
      </w:tr>
      <w:tr>
        <w:trPr>
          <w:trHeight w:val="31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20 029,46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22 042,05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22 042,05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64 113,56</w:t>
            </w:r>
          </w:p>
        </w:tc>
      </w:tr>
      <w:tr>
        <w:trPr>
          <w:trHeight w:val="49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КУМИ и ЗО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8,00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8,00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8,00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24,00</w:t>
            </w:r>
          </w:p>
        </w:tc>
      </w:tr>
      <w:tr>
        <w:trPr>
          <w:trHeight w:val="630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 муниципальной программы</w:t>
            </w:r>
          </w:p>
        </w:tc>
        <w:tc>
          <w:tcPr>
            <w:tcW w:w="31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Софинансирование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19 529,46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21 542,05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21 542,05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62 613,56</w:t>
            </w:r>
          </w:p>
        </w:tc>
      </w:tr>
      <w:tr>
        <w:trPr>
          <w:trHeight w:val="402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97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120F255550; 120F255551;  120F255552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19 529,46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21 542,05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21 542,05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62 613,56</w:t>
            </w:r>
          </w:p>
        </w:tc>
      </w:tr>
      <w:tr>
        <w:trPr>
          <w:trHeight w:val="765" w:hRule="atLeast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2 муниципальной программы</w:t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24,00</w:t>
            </w:r>
          </w:p>
        </w:tc>
      </w:tr>
      <w:tr>
        <w:trPr>
          <w:trHeight w:val="37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КУМИ и ЗО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1200005550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24,00</w:t>
            </w:r>
          </w:p>
        </w:tc>
      </w:tr>
      <w:tr>
        <w:trPr>
          <w:trHeight w:val="555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3 муниципальной программы</w:t>
            </w:r>
          </w:p>
        </w:tc>
        <w:tc>
          <w:tcPr>
            <w:tcW w:w="31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1 500,00</w:t>
            </w:r>
          </w:p>
        </w:tc>
      </w:tr>
      <w:tr>
        <w:trPr>
          <w:trHeight w:val="40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МКУ "СГХ"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12000S5552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1 500,00</w:t>
            </w:r>
          </w:p>
        </w:tc>
      </w:tr>
      <w:tr>
        <w:trPr>
          <w:trHeight w:val="600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84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5 муниципальной программы</w:t>
            </w:r>
          </w:p>
        </w:tc>
        <w:tc>
          <w:tcPr>
            <w:tcW w:w="31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Проведение мероприятий, направленных на повышение степени вовлеченности  граждан и организаций в реализацию мероприятий по благоустройству территорий муниципального образования город Шарыпово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>
        <w:trPr>
          <w:trHeight w:val="750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Администрация города Шарыпово</w:t>
            </w: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tbl>
      <w:tblPr>
        <w:tblW w:w="146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1"/>
        <w:gridCol w:w="2138"/>
        <w:gridCol w:w="4764"/>
        <w:gridCol w:w="2469"/>
        <w:gridCol w:w="810"/>
        <w:gridCol w:w="1102"/>
        <w:gridCol w:w="1103"/>
        <w:gridCol w:w="1739"/>
      </w:tblGrid>
      <w:tr>
        <w:trPr>
          <w:trHeight w:val="1422" w:hRule="atLeast"/>
        </w:trPr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44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Приложение № 2</w:t>
              <w:br/>
              <w:t>к муниципальной программе "Формирование современной городской среды муниципального образования город Шарыпово"</w:t>
            </w:r>
          </w:p>
        </w:tc>
      </w:tr>
      <w:tr>
        <w:trPr>
          <w:trHeight w:val="150" w:hRule="exact"/>
        </w:trPr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1467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Информация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80" w:hRule="atLeast"/>
        </w:trPr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тыс.руб.</w:t>
            </w:r>
          </w:p>
        </w:tc>
      </w:tr>
      <w:tr>
        <w:trPr>
          <w:trHeight w:val="629" w:hRule="atLeast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4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Итого на 2023-2025гг.</w:t>
            </w:r>
          </w:p>
        </w:tc>
      </w:tr>
      <w:tr>
        <w:trPr>
          <w:trHeight w:val="360" w:hRule="atLeast"/>
        </w:trPr>
        <w:tc>
          <w:tcPr>
            <w:tcW w:w="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4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"Формирование современной городской среды муниципального образования город Шарыпово"</w:t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20 037,46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22 050,05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22 050,05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64 137,56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бюджет города Шарыпово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1 424,50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1 424,50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1 424,50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4 273,50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краевой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905,65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1 006,28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1 006,28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2 918,21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17 207,31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19 119,27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19 119,27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55 445,85</w:t>
            </w:r>
          </w:p>
        </w:tc>
      </w:tr>
      <w:tr>
        <w:trPr>
          <w:trHeight w:val="375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внебюджетные  источники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500,00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1 500,00</w:t>
            </w:r>
          </w:p>
        </w:tc>
      </w:tr>
      <w:tr>
        <w:trPr>
          <w:trHeight w:val="390" w:hRule="atLeast"/>
        </w:trPr>
        <w:tc>
          <w:tcPr>
            <w:tcW w:w="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1 муниципальной программы</w:t>
            </w:r>
          </w:p>
        </w:tc>
        <w:tc>
          <w:tcPr>
            <w:tcW w:w="4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Софинансирование муниципальной программы "Формирование современной городской среды муниципального образования город Шарыпово"</w:t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19 529,46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21 542,05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21 542,05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62 613,56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1 416,50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1 416,50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1 416,50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4 249,50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905,65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1 006,28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1 006,28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2 918,21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17 207,31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19 119,27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19 119,27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55 445,85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2 муниципальной программы</w:t>
            </w:r>
          </w:p>
        </w:tc>
        <w:tc>
          <w:tcPr>
            <w:tcW w:w="4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2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24,00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24,00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3 муниципальной программы</w:t>
            </w:r>
          </w:p>
        </w:tc>
        <w:tc>
          <w:tcPr>
            <w:tcW w:w="4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</w:t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1 500,00</w:t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42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1 500,00</w:t>
            </w:r>
          </w:p>
        </w:tc>
      </w:tr>
      <w:tr>
        <w:trPr>
          <w:trHeight w:val="300" w:hRule="atLeast"/>
        </w:trPr>
        <w:tc>
          <w:tcPr>
            <w:tcW w:w="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4 муниципальной программы</w:t>
            </w:r>
          </w:p>
        </w:tc>
        <w:tc>
          <w:tcPr>
            <w:tcW w:w="4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Проведение мероприятий, направленных на повышение степени вовлеченности  граждан и организаций в реализацию мероприятий по благоустройству территорий муниципального образования город Шарыпово</w:t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5 муниципальной программы</w:t>
            </w:r>
          </w:p>
        </w:tc>
        <w:tc>
          <w:tcPr>
            <w:tcW w:w="4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Проведение мероприятий, направленных на повышение степени вовлеченности  граждан и организаций в реализацию мероприятий по благоустройству территорий муниципального образования город Шарыпово</w:t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 города Шарыпово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внебюджетные  источники</w:t>
            </w:r>
          </w:p>
        </w:tc>
        <w:tc>
          <w:tcPr>
            <w:tcW w:w="8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  <w:tc>
          <w:tcPr>
            <w:tcW w:w="17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/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№3</w:t>
      </w:r>
    </w:p>
    <w:p>
      <w:pPr>
        <w:pStyle w:val="Normal"/>
        <w:spacing w:lineRule="auto" w:line="240" w:before="0" w:after="0"/>
        <w:ind w:left="10206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>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город Шарыпово</w:t>
      </w: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 xml:space="preserve">» на 2018-2025 годы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153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1843"/>
        <w:gridCol w:w="1258"/>
        <w:gridCol w:w="29"/>
        <w:gridCol w:w="1405"/>
        <w:gridCol w:w="2836"/>
        <w:gridCol w:w="2976"/>
      </w:tblGrid>
      <w:tr>
        <w:trPr/>
        <w:tc>
          <w:tcPr>
            <w:tcW w:w="4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Срок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Ожидаемый результат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(краткое описание)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Показатель результативности</w:t>
            </w:r>
          </w:p>
        </w:tc>
      </w:tr>
      <w:tr>
        <w:trPr/>
        <w:tc>
          <w:tcPr>
            <w:tcW w:w="4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начала реализации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окончания реализации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>
          <w:trHeight w:val="437" w:hRule="atLeast"/>
        </w:trPr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Задача 1.Обеспечение формирования единого облика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1.1. Применение правил благоустройства, утвержденных </w:t>
            </w:r>
            <w:r>
              <w:rPr>
                <w:rFonts w:eastAsia="Calibri" w:cs="Times New Roman" w:ascii="Times New Roman" w:hAnsi="Times New Roman" w:eastAsiaTheme="minorHAnsi"/>
                <w:sz w:val="24"/>
                <w:szCs w:val="28"/>
                <w:shd w:fill="FFFFFF" w:val="clear"/>
                <w:lang w:eastAsia="en-US"/>
              </w:rPr>
              <w:t xml:space="preserve">Решением Шарыповского городского Совета депутатов от 27.11.2012 № 33-226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по результатам публичных слушаний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Определены ответственные лица за благоустройство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и закрепление лиц ответственных за содержанием объектов благоустройства по этапам в процентах от общего количества объектов благоустройства в муниципальном образовании: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1.2. Применение лучших практик (проектов, дизайн-проектов) благоустройства дворов и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Создание не менее 1-ой концепции благоустройства дворов и общественных территории, ежегодно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3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1.3.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Активизация деятельности административной комиссии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Не менее 12 решений (протоколов) административной комиссии по вопросам соблюдения правил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40"/>
              <w:rPr>
                <w:rFonts w:ascii="Times New Roman" w:hAnsi="Times New Roman" w:eastAsia="Calibri" w:cs="Times New Roman"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sz w:val="24"/>
                <w:szCs w:val="28"/>
              </w:rPr>
              <w:t>1.4.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Создание благоприятных комфортных условий для жизнедеятельности граждан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Улучшить эффективность работы коммунальных служб.</w:t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2.1. Благоустройство дворовых территорий многоквартирных домов.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</w:rPr>
              <w:t>Решения общественной комиссии об утверждении адресного перечня дворовых территорий (протокол). Адресный перечень дворовых территорий, нуждающихся в благоустройстве, исходя из поступления предложений от заинтересованных лиц приведен в приложении № 6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Выявление дворовых территорий, нуждающихся в благоустройстве и определение объемов работ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Паспорт дворовой территории от общего количества дворовых территорий по этапам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2.1.2. Организация подачи и сбор предложений заинтересованных лиц о благоустройстве дворовых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Сформирован перечень предложений о благоустройстве дворовых территорий.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>
              <w:rPr>
                <w:rStyle w:val="Style21"/>
                <w:rFonts w:eastAsia="Times New Roman" w:cs="Times New Roman" w:ascii="Times New Roman" w:hAnsi="Times New Roman"/>
                <w:kern w:val="2"/>
                <w:sz w:val="24"/>
                <w:szCs w:val="28"/>
                <w:vertAlign w:val="superscript"/>
              </w:rPr>
              <w:footnoteReference w:id="6"/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>, ежегодно не менее 5% от общего количества дворов, нуждающихся в благоустройстве</w:t>
            </w:r>
          </w:p>
        </w:tc>
      </w:tr>
      <w:tr>
        <w:trPr>
          <w:trHeight w:val="699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Проведение собраний собственников многоквартирных домов.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Разработка (обеспечение) инициативных жителей методическими рекомендациями «Как мой двор включить в программу».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Протоколы собраний собственников помещений в многоквартирном доме, оформленные согласно Жилищному кодексу РФ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2.1.4. Формирование земельного участка на котором расположен многоквартирный дом с озеленением и элементами благоустройства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Внесение изменений в кадастровый учет земельного участка.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Кадастровый учет земельного участка, на котором расположен многоквартирный дом с озеленением и элементами благоустройства по этапам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7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5 %;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- 20%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2.2.Благоустройство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Адресный перечень всех общественных территорий 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приведен в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приложение № 7 к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2.2.1. Формирование (уточнение, корректировка) паспорта общественных территорий на основании данных о проведении инвентаризации общественных территорий с учетом их физического состояния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8"/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 по 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физического состояния и количественного состава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Паспорт общественного пространства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2.2.3. Организация и проведение голосования по отбору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2.2.4. Опубликование в СМИ перечня всех общественных территорий, нуждающихся в благоустройстве по итогам проведенной инвентаризации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Опубликование в СМИ перечня всех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Ознакомление заинтересованных лиц с перечнем всех общественных территорий, нуждающихся в благоустройстве по итогам проведенной инвентаризации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2.2.5. Организация приема предложений от заинтересованных лиц по перечню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Определение перечня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2.2.6. Опубликование в СМИ утвержденного Администрацией перечня общественных территорий, предложенных заинтересованными лицами для благоустройства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Опубликование в СМИ перечня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Ознакомление заинтересованных лиц с перечнем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2.2.7. Обеспечение разработки и публикации в СМИ дизайн-проектов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Разработка и публикация в СМИ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Ознакомление заинтересованных лиц с дизайн-проектами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2.2.8. Проведение голосования по отбору общественной территории, из перечня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Проведение голосования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Решение общественной комиссии по развитию городской среды об утверждении общественной территории, подлежащей благоустройству (протокол).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 xml:space="preserve">2.3. Благоустройство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8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Составленный адресный перечень недвижимого имущества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bCs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по форме согласно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9 к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8"/>
              </w:rPr>
              <w:t xml:space="preserve">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2.3.2. Заключение соглашений с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юридическими лицами и индивидуальными предпринимателями о б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лагоустройстве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Благоустройство территорий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Style21"/>
                <w:rFonts w:eastAsia="Times New Roman" w:cs="Times New Roman" w:ascii="Times New Roman" w:hAnsi="Times New Roman"/>
                <w:b/>
                <w:sz w:val="24"/>
                <w:szCs w:val="28"/>
                <w:vertAlign w:val="superscript"/>
              </w:rPr>
              <w:footnoteReference w:id="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2.4.1.Разъяснительная работа о принципах благоустройства (личная ответственность)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Style21"/>
                <w:rFonts w:eastAsia="Times New Roman" w:cs="Times New Roman" w:ascii="Times New Roman" w:hAnsi="Times New Roman"/>
                <w:sz w:val="24"/>
                <w:szCs w:val="28"/>
                <w:vertAlign w:val="superscript"/>
              </w:rPr>
              <w:footnoteReference w:id="10"/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Формирование перечня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Паспорт дворовой территории индивидуальных домов и земельных участков по форме согласно 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10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2025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Увеличение количества благоустроенных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</w:rPr>
              <w:t>3.1. Проведение опроса граждан о выборе общественных территорий</w:t>
            </w: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 для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Calibri" w:cs="Times New Roman" w:ascii="Times New Roman" w:hAnsi="Times New Roman"/>
                <w:sz w:val="24"/>
                <w:szCs w:val="28"/>
              </w:rPr>
              <w:t>Выявление реальных потребностей различных групп населения.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8"/>
              </w:rPr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8"/>
                <w:lang w:eastAsia="en-US"/>
              </w:rPr>
              <w:t>Применение лучших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3.3. Привлечение жителей: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- к посадке зеленых насаждение;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- уборке несанкционированных свалок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и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Увеличение зеленых насаждений и уменьшение несанкционированных свалок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Проведение субботников, не менее 2-ух,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Привлечение к мероприятиям не менее 5% от общего количества жителей,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 xml:space="preserve">3.4.Участие в краевых мероприятиях, направленных на повышение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8"/>
              </w:rPr>
              <w:t>активности участия граждан в решении вопросов местного значения</w:t>
            </w:r>
            <w:r>
              <w:rPr>
                <w:rStyle w:val="Style21"/>
                <w:rFonts w:eastAsia="Times New Roman" w:cs="Times New Roman" w:ascii="Times New Roman" w:hAnsi="Times New Roman"/>
                <w:bCs/>
                <w:sz w:val="24"/>
                <w:szCs w:val="28"/>
                <w:vertAlign w:val="superscript"/>
              </w:rPr>
              <w:footnoteReference w:id="1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2025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Участие в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8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ind w:firstLine="5103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№4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Порядок</w:t>
      </w:r>
    </w:p>
    <w:p>
      <w:pPr>
        <w:pStyle w:val="Normal"/>
        <w:tabs>
          <w:tab w:val="clear" w:pos="708"/>
          <w:tab w:val="left" w:pos="0" w:leader="none"/>
        </w:tabs>
        <w:spacing w:lineRule="auto" w:line="259" w:before="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</w:t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1.Общие положения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1.1. Настоящий Порядок регламентирует процедуру разработки, обсуждения с заинтересованными лицами и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1.2. Под дизайн-проектом понимается графический и текстовый материал с описанием работ и мероприятий, предлагаемых к выполнению (далее – дизайн-проект).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или общественной территории с описанием работ и мероприятий, предлагаемых к выполнению.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 приведен в приложении №1 к настоящему Порядку.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iCs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iCs/>
          <w:sz w:val="28"/>
          <w:szCs w:val="28"/>
          <w:lang w:eastAsia="en-US"/>
        </w:rPr>
        <w:t>1.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и (или) общественной территории, подлежащей благоустройству (далее – заинтересованные лица).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2. Разработка дизайн-проектов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2.1.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в соответствии с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Правилами благоустройства муниципального образования город Шарыпово, требованиями Градостроительного кодекса Российской Федерации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2.2. Разработка дизайн-проектов в отношении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Шарыпово, осуществляется Администрацией города Шарыпово (далее – Администрация).</w:t>
      </w:r>
    </w:p>
    <w:p>
      <w:pPr>
        <w:pStyle w:val="Normal"/>
        <w:tabs>
          <w:tab w:val="clear" w:pos="708"/>
          <w:tab w:val="left" w:pos="709" w:leader="none"/>
          <w:tab w:val="left" w:pos="166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2.3. Разработка дизайн-проектов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территории, установленных органом государственной власти Красноярского края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>
      <w:pPr>
        <w:pStyle w:val="Normal"/>
        <w:spacing w:lineRule="auto" w:line="240" w:before="240" w:after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3. Обсуждение и утверждение дизайн-проекта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3.1. В целях обсуждения и утверждения дизайн-проекта благоустройства дворовой территории многоквартирного дома, Администрация уведомляет заинтересованное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программы (далее – уполномоченное лицо), о готовности дизайн-проекта.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3.2. Заинтересованное лицо обеспечивает обсуждение, согласование дизайн-проекта благоустройства дворовой территории многоквартирного дома, для дальнейшего его утверждения в срок, не превышающий 3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3.3. Обсуждение и утверждение дизайн-проекта благоустройства общественной территории, осуществляется с участием представителей Администрации, а также с участием архитекторов, проектировщиков и других профильных специалистов.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  <w:lang w:eastAsia="en-US"/>
        </w:rPr>
      </w:pPr>
      <w:r>
        <w:rPr>
          <w:rFonts w:eastAsia="Times New Roman" w:cs="Calibri" w:ascii="Times New Roman" w:hAnsi="Times New Roman"/>
          <w:sz w:val="28"/>
          <w:szCs w:val="28"/>
          <w:lang w:eastAsia="en-US"/>
        </w:rPr>
        <w:t>3.5. Дизайн-проект на благоустройство общественной территории утверждается в одном экземпляре и хранится в Администрации.</w:t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4. Порядок подачи заявки на участие в обсуждении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 xml:space="preserve">с заинтересованными лицами дизайн-проектов дворовых территорий многоквартирных домов, расположенных на территории муниципального образования город Шарыпово и общественных территорий муниципального образования город Шарыпово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4.1. Заявка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подается заинтересованным лицом в Администрацию в письменной форме в срок, установленный в сообщении о проведении отбора дворовых территорий многоквартирных домов.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Заявка регистрируется специалистом, который делает отметку на заявке о получении такой заявки с указанием даты и времени ее получения.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Срок подачи заявок должен составлять не более 14 календарных дней с момента опубликования сообщения на сайте организатора обсуждении с заинтересованными лицами дизайн-проектов дворовых территорий многоквартирных домов муниципального образования город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случае внесения изменений в настоящий Порядок после официального опубликования срок подачи заявок должен быть увеличен не менее чем на 7 дней.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Все листы заявки и прилагаемые документы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4.2. К заявке прилагаются следующие документы: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заинтересованными лицами дизайн-проектов дворовых территорий многоквартирных домов;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2) дизайн-проект с внесенными изменениями с учетом технической возможности, и без изменения проектно-сметной документации;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4.3. Комиссия рассматривает заявки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Шарыпово, в соответствии с требованиями, установленным настоящим Порядком, о чем составляется протокол заседания комиссии (далее - Протокол), в котором в обязательном порядке оцениваются заявки всех участников, с указанием изменений и другой информации.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4.4. Протокол подписывается всеми членами Комиссии, присутствовавшими на заседании, и размещается на официальном сайте организатора конкурса и в средствах массовой информации в течение трех рабочих дней с момента его подписания.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случае, если по окончании срока подачи заявок на участие в обсуждении с заинтересованными лицами дизайн-проектов дворовых территорий многоквартирных домов муниципального образования город Шарыпово подана только одна заявка на участие в обсуждении, Комиссия признает отбор несостоявшимся и рассматривает указанную заявку.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Если заявка соответствует требованиям и условиям настоящего Порядка, работы, указанные в проектно-сметной документации, будут выполняться в соответствии с внесенными изменениями в дизайн-проект. 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 случае признания обсуждения несостоявшимся работы будут выполнять по ранее согласованному дизайн-проекту.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402" w:firstLine="709"/>
        <w:jc w:val="both"/>
        <w:outlineLvl w:val="0"/>
        <w:rPr>
          <w:rFonts w:ascii="Times New Roman" w:hAnsi="Times New Roman" w:eastAsia="Calibri" w:cs="Times New Roman"/>
          <w:lang w:eastAsia="en-US"/>
        </w:rPr>
      </w:pPr>
      <w:r>
        <w:rPr>
          <w:rFonts w:eastAsia="Calibri" w:cs="Times New Roman" w:ascii="Times New Roman" w:hAnsi="Times New Roman"/>
          <w:lang w:eastAsia="en-US"/>
        </w:rPr>
        <w:t>Приложение № 1</w:t>
      </w:r>
    </w:p>
    <w:p>
      <w:pPr>
        <w:pStyle w:val="Normal"/>
        <w:widowControl w:val="false"/>
        <w:spacing w:lineRule="auto" w:line="240" w:before="0" w:after="0"/>
        <w:ind w:left="3402" w:hanging="0"/>
        <w:jc w:val="both"/>
        <w:rPr>
          <w:rFonts w:ascii="Times New Roman" w:hAnsi="Times New Roman" w:eastAsia="Times New Roman" w:cs="Times New Roman"/>
          <w:lang w:eastAsia="en-US"/>
        </w:rPr>
      </w:pPr>
      <w:r>
        <w:rPr>
          <w:rFonts w:eastAsia="Times New Roman" w:cs="Times New Roman" w:ascii="Times New Roman" w:hAnsi="Times New Roman"/>
          <w:lang w:eastAsia="en-US"/>
        </w:rPr>
        <w:t>к Порядку разработки, общественного обсуждения с заинтересованными лицами, утверждения дизайн-проектов благоустройства дворовых территорий, включенных в мероприятия по благоустройству, направленные на формирование современной городской среды, а также дизайн-проекта благоустройства общественной территории муниципального образования город Шарыпово на 2018 год</w:t>
      </w:r>
    </w:p>
    <w:p>
      <w:pPr>
        <w:pStyle w:val="Normal"/>
        <w:widowControl w:val="false"/>
        <w:spacing w:lineRule="auto" w:line="240" w:before="0" w:after="0"/>
        <w:ind w:left="5529" w:hanging="0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Визуальное описание предлагаемого проекта, перечня элементов благоустройства, предлагаемых к размещению на соответствующей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/>
          <w:sz w:val="16"/>
          <w:szCs w:val="16"/>
          <w:lang w:eastAsia="en-US"/>
        </w:rPr>
      </w:pPr>
      <w:r>
        <w:rPr>
          <w:rFonts w:eastAsia="Calibri" w:cs="Times New Roman" w:ascii="Times New Roman" w:hAnsi="Times New Roman"/>
          <w:sz w:val="16"/>
          <w:szCs w:val="16"/>
          <w:lang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2">
                <wp:simplePos x="0" y="0"/>
                <wp:positionH relativeFrom="column">
                  <wp:posOffset>3567430</wp:posOffset>
                </wp:positionH>
                <wp:positionV relativeFrom="paragraph">
                  <wp:posOffset>1623060</wp:posOffset>
                </wp:positionV>
                <wp:extent cx="733425" cy="1438275"/>
                <wp:effectExtent l="12700" t="12700" r="12700" b="12700"/>
                <wp:wrapNone/>
                <wp:docPr id="1" name="Прямая соединительная линия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3320" cy="143820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0.9pt,127.8pt" to="338.6pt,241pt" ID="Прямая соединительная линия 8" stroked="t" o:allowincell="f" style="position:absolute;flip:x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3">
                <wp:simplePos x="0" y="0"/>
                <wp:positionH relativeFrom="column">
                  <wp:posOffset>3158490</wp:posOffset>
                </wp:positionH>
                <wp:positionV relativeFrom="paragraph">
                  <wp:posOffset>3061335</wp:posOffset>
                </wp:positionV>
                <wp:extent cx="733425" cy="266700"/>
                <wp:effectExtent l="12700" t="12700" r="12700" b="12700"/>
                <wp:wrapNone/>
                <wp:docPr id="2" name="Овал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266760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0" stroked="t" o:allowincell="f" style="position:absolute;margin-left:248.7pt;margin-top:241.05pt;width:57.7pt;height:20.9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733800"/>
            <wp:effectExtent l="0" t="0" r="0" b="0"/>
            <wp:docPr id="3" name="Рисунок 11" descr="C:\Users\OrlovaPC\Desktop\минимальный 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 descr="C:\Users\OrlovaPC\Desktop\минимальный перечен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3472815</wp:posOffset>
                </wp:positionH>
                <wp:positionV relativeFrom="paragraph">
                  <wp:posOffset>898525</wp:posOffset>
                </wp:positionV>
                <wp:extent cx="1857375" cy="766445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766445"/>
                        </a:xfrm>
                        <a:prstGeom prst="rect"/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35"/>
                              <w:spacing w:before="0"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sz w:val="16"/>
                                <w:szCs w:val="16"/>
                                <w:lang w:eastAsia="en-US"/>
                              </w:rPr>
      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2pt" style="position:absolute;rotation:-0;width:146.25pt;height:60.35pt;mso-wrap-distance-left:9pt;mso-wrap-distance-right:9pt;mso-wrap-distance-top:0pt;mso-wrap-distance-bottom:0pt;margin-top:70.75pt;mso-position-vertical-relative:text;margin-left:273.45pt;mso-position-horizontal-relative:text">
                <v:textbox>
                  <w:txbxContent>
                    <w:p>
                      <w:pPr>
                        <w:pStyle w:val="Style35"/>
                        <w:spacing w:before="0"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sz w:val="16"/>
                          <w:szCs w:val="16"/>
                          <w:lang w:eastAsia="en-US"/>
                        </w:rPr>
                        <w:t>Ремонт тротуара, дворового проезда, ремонт дороги, образующей проезд к территории, прилегающей к многоквартирному дому в полном объеме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0" w:gutter="0" w:header="0" w:top="567" w:footer="0" w:bottom="426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15">
                <wp:simplePos x="0" y="0"/>
                <wp:positionH relativeFrom="column">
                  <wp:posOffset>1653540</wp:posOffset>
                </wp:positionH>
                <wp:positionV relativeFrom="paragraph">
                  <wp:posOffset>2785745</wp:posOffset>
                </wp:positionV>
                <wp:extent cx="1504950" cy="381000"/>
                <wp:effectExtent l="12700" t="12700" r="12700" b="12700"/>
                <wp:wrapNone/>
                <wp:docPr id="5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38088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0.2pt,219.35pt" to="248.65pt,249.3pt" ID="Прямая соединительная линия 14" stroked="t" o:allowincell="f" style="position:absolute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16">
                <wp:simplePos x="0" y="0"/>
                <wp:positionH relativeFrom="column">
                  <wp:posOffset>2682240</wp:posOffset>
                </wp:positionH>
                <wp:positionV relativeFrom="paragraph">
                  <wp:posOffset>3166745</wp:posOffset>
                </wp:positionV>
                <wp:extent cx="695325" cy="247650"/>
                <wp:effectExtent l="12700" t="12700" r="12700" b="12700"/>
                <wp:wrapNone/>
                <wp:docPr id="6" name="Овал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47680"/>
                        </a:xfrm>
                        <a:prstGeom prst="ellips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6" stroked="t" o:allowincell="f" style="position:absolute;margin-left:211.2pt;margin-top:249.35pt;width:54.7pt;height:19.45pt;mso-wrap-style:none;v-text-anchor:middle">
                <v:fill o:detectmouseclick="t" on="false"/>
                <v:stroke color="black" weight="25560" joinstyle="round" endcap="flat"/>
                <w10:wrap type="none"/>
              </v:oval>
            </w:pict>
          </mc:Fallback>
        </mc:AlternateContent>
        <w:drawing>
          <wp:inline distT="0" distB="0" distL="0" distR="0">
            <wp:extent cx="5476240" cy="3562350"/>
            <wp:effectExtent l="0" t="0" r="0" b="0"/>
            <wp:docPr id="7" name="Рисунок 12" descr="C:\Users\OrlovaPC\Desktop\доп.переч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2" descr="C:\Users\OrlovaPC\Desktop\доп.перечен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14">
                <wp:simplePos x="0" y="0"/>
                <wp:positionH relativeFrom="column">
                  <wp:posOffset>72390</wp:posOffset>
                </wp:positionH>
                <wp:positionV relativeFrom="paragraph">
                  <wp:posOffset>2519045</wp:posOffset>
                </wp:positionV>
                <wp:extent cx="1581150" cy="503555"/>
                <wp:effectExtent l="0" t="0" r="0" b="0"/>
                <wp:wrapNone/>
                <wp:docPr id="8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503555"/>
                        </a:xfrm>
                        <a:prstGeom prst="rect"/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35"/>
                              <w:spacing w:before="0"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/>
                                <w:sz w:val="16"/>
                                <w:szCs w:val="16"/>
                                <w:lang w:eastAsia="en-US"/>
                              </w:rPr>
                              <w:t>Устройство пешеходных дорожек из асфальтобетонного покрытия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2pt" style="position:absolute;rotation:-0;width:124.5pt;height:39.65pt;mso-wrap-distance-left:9pt;mso-wrap-distance-right:9pt;mso-wrap-distance-top:0pt;mso-wrap-distance-bottom:0pt;margin-top:198.35pt;mso-position-vertical-relative:text;margin-left:5.7pt;mso-position-horizontal-relative:text">
                <v:textbox>
                  <w:txbxContent>
                    <w:p>
                      <w:pPr>
                        <w:pStyle w:val="Style35"/>
                        <w:spacing w:before="0"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Times New Roman" w:ascii="Times New Roman" w:hAnsi="Times New Roman"/>
                          <w:sz w:val="16"/>
                          <w:szCs w:val="16"/>
                          <w:lang w:eastAsia="en-US"/>
                        </w:rPr>
                        <w:t>Устройство пешеходных дорожек из асфальтобетонного покрытия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left="5103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№5</w:t>
      </w:r>
    </w:p>
    <w:p>
      <w:pPr>
        <w:pStyle w:val="Normal"/>
        <w:spacing w:lineRule="auto" w:line="240" w:before="0" w:after="0"/>
        <w:ind w:left="5103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Порядок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en-US"/>
        </w:rPr>
        <w:t>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1.Общие положения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1.1. Порядок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определяют механизм сбора и  перечисления средств заинтересованных лиц направляемых на выполнение минимального, дополнительного перечней работ по благоустройству дворовых территорий, и механизм контроля за их расходованием, а также порядок и формы трудового и (или) финансового участия граждан в выполнении указанных работ в целях софинансирования мероприятий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по благоустройству </w:t>
      </w:r>
      <w:bookmarkStart w:id="10" w:name="OLE_LINK2"/>
      <w:bookmarkStart w:id="11" w:name="OLE_LINK1"/>
      <w:r>
        <w:rPr>
          <w:rFonts w:eastAsia="Times New Roman" w:cs="Times New Roman" w:ascii="Times New Roman" w:hAnsi="Times New Roman"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Шарыпово»</w:t>
      </w:r>
      <w:bookmarkEnd w:id="10"/>
      <w:bookmarkEnd w:id="11"/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 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 обеспечивающие финансовое (трудовое) участие в реализации мероприятий по благоустройству дворовых территорий.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1.3. Благоустройство дворовых территорий финансируемых за счет бюджетных средств осуществляется по минимальному (дополнительному)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1.4. Минимальный перечень включает в себя: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ремонт </w:t>
      </w:r>
      <w:r>
        <w:rPr>
          <w:rFonts w:eastAsia="Times New Roman" w:cs="Times New Roman" w:ascii="Times New Roman" w:hAnsi="Times New Roman"/>
          <w:sz w:val="28"/>
          <w:szCs w:val="28"/>
        </w:rPr>
        <w:t>тротуара, дворового проезда, ремонт дороги, образующей проезд к территории, прилегающей к многоквартирному дому в полном объеме;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обеспечение освещения дворовых территорий;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установку скамеек;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установку урн для мусора.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Дополнительный перечень включает в себя: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оборудование детских площадок;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оборудование спортивных площадок;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устройство пешеходных дорожек из асфальтобетонного покрытия.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1.6. В случае удовлетворительного состояния объектов (работ), входящих в состав минимального (дополнительного) перечня, допускается выполнение не всего комплекса работ. Удовлетворительное состояние необходимо подтвердить предоставлением паспорта благоустройства.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1.7. Решение о финансовом (трудовом) участии заинтересованных лиц в реализации мероприятий по благоустройству дворовых территорий по минимальному или дополнительному перечню работ по благоустройству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принимается на общем собрании собственников помещений многоквартирного дома, которое проводится в соответствии с требованиями статей 44 – 48 Жилищного кодекса Российской Федерации.</w:t>
      </w:r>
    </w:p>
    <w:p>
      <w:pPr>
        <w:pStyle w:val="Normal"/>
        <w:spacing w:lineRule="auto" w:line="240" w:before="240" w:after="16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2. О формах финансового и трудового участия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 При выполнении работ по минимальному перечню заинтересованные лица обеспечивают финансовое участие в размере не менее 2% от сметной стоимости на благоустройство дворовой территории.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выполнении работ по минимальному перечню на дорогах, образующих проезды к дворовым территориям, финансового участия заинтересованных лиц не требуется.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выполнении работ по дополнительному перечню заинтересованные лица обеспечивают финансовое участие в размере не менее 20%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сметной стоимости на благоустройство дворовой территории.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Доля финансового участия </w:t>
      </w:r>
      <w:r>
        <w:rPr>
          <w:rFonts w:eastAsia="Times New Roman" w:ascii="Times New Roman" w:hAnsi="Times New Roman"/>
          <w:sz w:val="28"/>
          <w:szCs w:val="28"/>
        </w:rPr>
        <w:t xml:space="preserve">заинтересованных лиц </w:t>
      </w:r>
      <w:r>
        <w:rPr>
          <w:rFonts w:ascii="Times New Roman" w:hAnsi="Times New Roman"/>
          <w:sz w:val="28"/>
          <w:szCs w:val="28"/>
        </w:rPr>
        <w:t xml:space="preserve">может быть снижена при условии обеспечения софинансирования за счет средств местного бюджета соразмерно доле снижения финансового участия </w:t>
      </w:r>
      <w:r>
        <w:rPr>
          <w:rFonts w:eastAsia="Times New Roman" w:ascii="Times New Roman" w:hAnsi="Times New Roman"/>
          <w:sz w:val="28"/>
          <w:szCs w:val="28"/>
        </w:rPr>
        <w:t>заинтересованных лиц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Заинтересованные лица должны обеспечить трудовое участие в реализации мероприятий по благоустройству дворовых территорий: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предоставление строительных материалов, техники и т.д.</w:t>
      </w:r>
    </w:p>
    <w:p>
      <w:pPr>
        <w:pStyle w:val="Normal"/>
        <w:widowControl w:val="false"/>
        <w:spacing w:lineRule="auto" w:line="240" w:before="240" w:after="24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3. Сбор, учет и контроль средств заинтересованных лиц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3.1. Сбор средств заинтересованных лиц на выполнение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минимального (дополнительного) перечней работ по благоустройству дворовых территорий обеспечивают организации, управляющие многоквартирными домами, организации, осуществляющие содержание и текущий ремонт общего имущества собственников помещений в многоквартирных домах на специальном счете, </w:t>
      </w:r>
      <w:r>
        <w:rPr>
          <w:rFonts w:eastAsia="Times New Roman" w:cs="Calibri" w:ascii="Times New Roman" w:hAnsi="Times New Roman"/>
          <w:bCs/>
          <w:sz w:val="28"/>
          <w:szCs w:val="28"/>
        </w:rPr>
        <w:t xml:space="preserve">открытом в российской кредитной организации и </w:t>
      </w:r>
      <w:r>
        <w:rPr>
          <w:rFonts w:eastAsia="Times New Roman" w:cs="Calibri" w:ascii="Times New Roman" w:hAnsi="Times New Roman"/>
          <w:sz w:val="28"/>
          <w:szCs w:val="28"/>
        </w:rPr>
        <w:t xml:space="preserve">предназначенном для перечисления средств на благоустройство в целях </w:t>
      </w:r>
      <w:r>
        <w:rPr>
          <w:rFonts w:eastAsia="Times New Roman" w:cs="Times New Roman" w:ascii="Times New Roman" w:hAnsi="Times New Roman"/>
          <w:sz w:val="28"/>
          <w:szCs w:val="28"/>
        </w:rPr>
        <w:t>софинансирования мероприятий муниципальной программы «Формирование современной городской среды муниципального образования город Шарыпово».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>3.2. Специальный счет может быть открыт в российских кредитных организациях, величина собственных средств (капитала) которых составляет не менее чем двадцать миллиардов рублей.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настоящим пунктом, на своем официальном сайте в сети «Интернет».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3.3. Средства </w:t>
      </w: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на выполнение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минимального (дополнительного) перечней работ по благоустройству дворовых территорий вносят собственники жилых (нежилых) помещений путем внесения данных денежных средств в структуре платы за жилое помещение, согласно платежному документу единовременно, через два месяца после включения дворовой территории в перечень дворов, подлежащих благоустройству в рамках </w:t>
      </w:r>
      <w:r>
        <w:rPr>
          <w:rFonts w:eastAsia="Times New Roman" w:cs="Times New Roman" w:ascii="Times New Roman" w:hAnsi="Times New Roman"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Шарыпово», либо равномерно до 10 декабря.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Председатель совета многоквартирного дома или иное уполномоченное лицо может обеспечить сбор средств заинтересованных лиц.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Calibri"/>
          <w:sz w:val="28"/>
          <w:szCs w:val="28"/>
        </w:rPr>
      </w:pPr>
      <w:r>
        <w:rPr>
          <w:rFonts w:eastAsia="Times New Roman" w:cs="Calibri" w:ascii="Times New Roman" w:hAnsi="Times New Roman"/>
          <w:sz w:val="28"/>
          <w:szCs w:val="28"/>
        </w:rPr>
        <w:t xml:space="preserve">3.4. Размер средств вносимых собственниками помещений на </w:t>
      </w:r>
      <w:r>
        <w:rPr>
          <w:rFonts w:eastAsia="Times New Roman" w:cs="Calibri" w:ascii="Times New Roman" w:hAnsi="Times New Roman"/>
          <w:color w:val="000000"/>
          <w:sz w:val="28"/>
          <w:szCs w:val="28"/>
        </w:rPr>
        <w:t xml:space="preserve">выполнение </w:t>
      </w:r>
      <w:r>
        <w:rPr>
          <w:rFonts w:eastAsia="Times New Roman" w:cs="Calibri" w:ascii="Times New Roman" w:hAnsi="Times New Roman"/>
          <w:sz w:val="28"/>
          <w:szCs w:val="28"/>
        </w:rPr>
        <w:t>минимального (дополнительного) перечней работ по благоустройству дворовых территорий, рассчитывается как произведение сметной стоимости работ по благоустройству дворовой территории по муниципальному контракту, заключенному между МКУ «Служба городского хозяйства» и подрядной организацией, и доли в праве общей собственности на общее имущество в многоквартирном доме собственника жилого (нежилого) помещения, определяемой согласно части 1 ст.37 Жилищного кодекса РФ.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eastAsia="Calibri" w:cs="Calibri" w:ascii="Times New Roman" w:hAnsi="Times New Roman"/>
          <w:sz w:val="28"/>
          <w:szCs w:val="28"/>
        </w:rPr>
        <w:t>3.5. </w:t>
      </w:r>
      <w:r>
        <w:rPr>
          <w:rFonts w:eastAsia="Times New Roman" w:cs="Calibri" w:ascii="Times New Roman" w:hAnsi="Times New Roman"/>
          <w:sz w:val="28"/>
          <w:szCs w:val="28"/>
        </w:rPr>
        <w:t>Организации, управляющие многоквартирными домами</w:t>
      </w:r>
      <w:r>
        <w:rPr>
          <w:rFonts w:eastAsia="Calibri" w:cs="Calibri" w:ascii="Times New Roman" w:hAnsi="Times New Roman"/>
          <w:sz w:val="28"/>
          <w:szCs w:val="28"/>
        </w:rPr>
        <w:t xml:space="preserve">, </w:t>
      </w:r>
      <w:r>
        <w:rPr>
          <w:rFonts w:eastAsia="Times New Roman" w:cs="Calibri" w:ascii="Times New Roman" w:hAnsi="Times New Roman"/>
          <w:sz w:val="28"/>
          <w:szCs w:val="28"/>
        </w:rPr>
        <w:t>организации осуществляющие содержание и текущий ремонт общего имущества собственников помещений в многоквартирных домах</w:t>
      </w:r>
      <w:r>
        <w:rPr>
          <w:rFonts w:eastAsia="Calibri" w:cs="Calibri" w:ascii="Times New Roman" w:hAnsi="Times New Roman"/>
          <w:sz w:val="28"/>
          <w:szCs w:val="28"/>
        </w:rPr>
        <w:t xml:space="preserve"> перечисляют денежные средства, на счет </w:t>
      </w:r>
      <w:r>
        <w:rPr>
          <w:rFonts w:eastAsia="Times New Roman" w:cs="Calibri" w:ascii="Times New Roman" w:hAnsi="Times New Roman"/>
          <w:sz w:val="28"/>
          <w:szCs w:val="28"/>
        </w:rPr>
        <w:t xml:space="preserve">МКУ «Служба городского хозяйства» </w:t>
      </w:r>
      <w:r>
        <w:rPr>
          <w:rFonts w:eastAsia="Calibri" w:cs="Calibri" w:ascii="Times New Roman" w:hAnsi="Times New Roman"/>
          <w:sz w:val="28"/>
          <w:szCs w:val="28"/>
        </w:rPr>
        <w:t xml:space="preserve">по коду бюджетной классификации «Инициативные платежи, зачисляемые в бюджеты городских округов» 133 117 15020 04 0000 150, где ведется учет средств поступивших от заинтересованных лиц по многоквартирным домам, дворовые территории которых подлежат благоустройству согласно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муниципальной программе «Формирование современной городской среды муниципального образования город Шарыпово»</w:t>
      </w:r>
      <w:r>
        <w:rPr>
          <w:rFonts w:eastAsia="Calibri" w:cs="Calibri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Calibri"/>
          <w:sz w:val="28"/>
          <w:szCs w:val="28"/>
        </w:rPr>
      </w:pPr>
      <w:r>
        <w:rPr>
          <w:rFonts w:eastAsia="Calibri" w:cs="Calibri" w:ascii="Times New Roman" w:hAnsi="Times New Roman"/>
          <w:sz w:val="28"/>
          <w:szCs w:val="28"/>
        </w:rPr>
        <w:t xml:space="preserve">Данные по учету и списанию средств, поступивших от заинтересованных лиц, подлежат публикации на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официальном сайте муниципального образования города Шарыпово (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www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gorodsharypovo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val="en-US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) и направляются в общественную комиссию ежемесячно в срок до 15 числа месяца, следующего за отчетным.</w:t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Списание средств заинтересованных лиц на оплату выполненных работ обеспечивается с учетом сроков, предусмотренных муниципальными контрактами на выполнение работ по благоустройству дворовых территорий. </w:t>
      </w:r>
    </w:p>
    <w:p>
      <w:pPr>
        <w:pStyle w:val="Normal"/>
        <w:widowControl w:val="false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№6</w:t>
      </w:r>
    </w:p>
    <w:p>
      <w:pPr>
        <w:pStyle w:val="Normal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59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tbl>
      <w:tblPr>
        <w:tblW w:w="1460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"/>
        <w:gridCol w:w="1890"/>
        <w:gridCol w:w="1247"/>
        <w:gridCol w:w="1731"/>
        <w:gridCol w:w="1776"/>
        <w:gridCol w:w="1683"/>
        <w:gridCol w:w="1649"/>
        <w:gridCol w:w="1559"/>
        <w:gridCol w:w="1135"/>
        <w:gridCol w:w="1416"/>
      </w:tblGrid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en-US"/>
              </w:rPr>
              <w:t>Адресный перечень дворовых территорий, нуждающихся в благоустройстве</w:t>
            </w:r>
          </w:p>
        </w:tc>
      </w:tr>
      <w:tr>
        <w:trPr>
          <w:trHeight w:val="30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lang w:eastAsia="en-US"/>
              </w:rPr>
              <w:t>и подлежащих благоустройству в период 2023-2025г.г.</w:t>
            </w:r>
          </w:p>
        </w:tc>
      </w:tr>
      <w:tr>
        <w:trPr>
          <w:trHeight w:val="300" w:hRule="exact"/>
        </w:trPr>
        <w:tc>
          <w:tcPr>
            <w:tcW w:w="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п/п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Адрес многоквартирного дома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Площадь жилых и нежилых помещений, кв. м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Реквизиты протокола общего собрания собственников помещений в многоквартирном доме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Дата поступления предложений заинтересованных лиц в орган местного самоуправления об участии в выполнении работ по благоустройству дворовой территории</w:t>
            </w:r>
          </w:p>
        </w:tc>
        <w:tc>
          <w:tcPr>
            <w:tcW w:w="48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Финансовое участие, тыс. руб.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Вид трудового участия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Наименование управляющей организации</w:t>
            </w:r>
          </w:p>
        </w:tc>
      </w:tr>
      <w:tr>
        <w:trPr>
          <w:trHeight w:val="1200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Стоимость работ по благоустройству, всего, тыс. руб.</w:t>
            </w:r>
          </w:p>
        </w:tc>
        <w:tc>
          <w:tcPr>
            <w:tcW w:w="32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В том числе минимальный перечень работ по благоустройству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617" w:hRule="atLeast"/>
        </w:trPr>
        <w:tc>
          <w:tcPr>
            <w:tcW w:w="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тыс. руб.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65" w:firstLine="65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доля финансового участия по минимальному перечню работ, %</w:t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</w:tr>
      <w:tr>
        <w:trPr>
          <w:trHeight w:val="764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5039,3</w:t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18.07.2022</w:t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20.07.2022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1 501 550,00</w:t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1 501 550,00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539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2740,1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4 от 08.07.2022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15.07.2022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1 346 670,00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1 346 670,00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539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3388,5</w:t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26.06.2022</w:t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14.07.2022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1 316 071,00</w:t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1 316 071,00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"ПЖКХ"</w:t>
            </w:r>
          </w:p>
        </w:tc>
      </w:tr>
      <w:tr>
        <w:trPr>
          <w:trHeight w:val="562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 30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2903,2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1 от 18.07.2022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19.07.2022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1 270 709,00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1 270 792,80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уборка территории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"Катэкжилсервис"</w:t>
            </w:r>
          </w:p>
        </w:tc>
      </w:tr>
      <w:tr>
        <w:trPr>
          <w:trHeight w:val="727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20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д.8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д.8а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</w:tr>
      <w:tr>
        <w:trPr>
          <w:trHeight w:val="958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Молодежный,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ШМРО ПАО "Красноярскэнергосбыт"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36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Кишиневская, д. 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Молодогвардейцев,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Молодогвардейцев,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"Меридиан"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1-й,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50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д.21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 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д.26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"Вера"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68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1/15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д.1/16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д.1/20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д.4/3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2-й, д. 4/8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3-й, д.9/1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"Инновация"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 20/1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86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4-й, д.27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"Восточная"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д.17а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д.22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д.54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д.36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"Западная"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998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д.38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39А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 47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6-й, д.52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 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7-й, д. 14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106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"ПЖКХ"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д.3-1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109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д.11б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 25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д.27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д.31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д.43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д.52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118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д.53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д.101/3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д.156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Пионерный, д.164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 31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129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д.40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д.40а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 Шарыпово, мкр. Северный, д.33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"КАТЭК- Жилсервис"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ул.19 съезда ВЛКСМ, д. 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"ДРЭУ"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19 съезда ВЛКСМ, д. 18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4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9 Мая, д. 17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Дружбы, д. 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Комсомольская, д. 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д.19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142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35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143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37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51А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57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59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61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 63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д.2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д.6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 20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Шахтерская, д. 22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153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д.2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ООО УК "Диалог"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154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д.8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155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пер. Школьный, д.10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156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Дружбы, д.5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157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Пионеров КАТЭКа, д.29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158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159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160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д.15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161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д.21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г.п. Дубинино, ул. Советская, д.23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6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/>
            </w:r>
          </w:p>
        </w:tc>
        <w:tc>
          <w:tcPr>
            <w:tcW w:w="14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300" w:hRule="exact"/>
        </w:trPr>
        <w:tc>
          <w:tcPr>
            <w:tcW w:w="51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8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7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8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Примечание: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&lt;*&gt; Виды трудового участия:</w:t>
            </w:r>
          </w:p>
        </w:tc>
      </w:tr>
      <w:tr>
        <w:trPr>
          <w:trHeight w:val="147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выполнение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объекта);</w:t>
            </w:r>
          </w:p>
        </w:tc>
      </w:tr>
      <w:tr>
        <w:trPr>
          <w:trHeight w:val="70" w:hRule="atLeast"/>
        </w:trPr>
        <w:tc>
          <w:tcPr>
            <w:tcW w:w="14599" w:type="dxa"/>
            <w:gridSpan w:val="10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4"/>
              </w:rPr>
              <w:t>предоставление строительных материалов, техники и т.д.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356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№7</w:t>
      </w:r>
    </w:p>
    <w:p>
      <w:pPr>
        <w:pStyle w:val="Normal"/>
        <w:tabs>
          <w:tab w:val="clear" w:pos="708"/>
          <w:tab w:val="left" w:pos="9356" w:leader="none"/>
        </w:tabs>
        <w:spacing w:lineRule="auto" w:line="240" w:before="0" w:after="0"/>
        <w:ind w:left="9356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tbl>
      <w:tblPr>
        <w:tblW w:w="15903" w:type="dxa"/>
        <w:jc w:val="left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1134"/>
        <w:gridCol w:w="980"/>
        <w:gridCol w:w="863"/>
        <w:gridCol w:w="1290"/>
        <w:gridCol w:w="1274"/>
        <w:gridCol w:w="852"/>
        <w:gridCol w:w="1288"/>
        <w:gridCol w:w="1134"/>
        <w:gridCol w:w="1406"/>
        <w:gridCol w:w="1274"/>
        <w:gridCol w:w="1277"/>
        <w:gridCol w:w="1275"/>
        <w:gridCol w:w="1288"/>
      </w:tblGrid>
      <w:tr>
        <w:trPr>
          <w:trHeight w:val="315" w:hRule="atLeast"/>
        </w:trPr>
        <w:tc>
          <w:tcPr>
            <w:tcW w:w="15902" w:type="dxa"/>
            <w:gridSpan w:val="1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Адресный перечень общественных территорий, нуждающихся в благоустройстве и подлежащих благоустройству в период 2023-2025г.г</w:t>
            </w:r>
          </w:p>
        </w:tc>
      </w:tr>
      <w:tr>
        <w:trPr>
          <w:trHeight w:val="315" w:hRule="exact"/>
        </w:trPr>
        <w:tc>
          <w:tcPr>
            <w:tcW w:w="5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8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39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Адрес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Общая площадь общественной территории, га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урн на общественной территории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освещения на общественной территории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лавок на общественной территории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малых архитектурных форм на общественной территории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Наличие асфальтированного проезда на земельном участке</w:t>
            </w:r>
          </w:p>
        </w:tc>
      </w:tr>
      <w:tr>
        <w:trPr>
          <w:trHeight w:val="19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муниципального образования (муниципального района/ городского округа/ сельского поселения)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тип населенного пункта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физическое расположение общественной территории,адрес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наименование общественной территории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>
        <w:trPr>
          <w:trHeight w:val="153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 Шарыпово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"Центральный" в 4 мкр.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24:57:0000017:2291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(133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(90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(26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78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Дубинино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юго-восточной части городского поселка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"Молодежный"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24:57:0000000:10186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(57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(41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(16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"Первостроителей КАТЭКа"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24:57:0000020:981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(72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юго-западной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"Белый"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24:57:0000002:3216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(24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(27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"Зеленый островок"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24:57:0000005:6550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(59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(13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(2 шт.)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городской поселок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Дубинино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городского поселка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"Шахтерский"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56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"Победы"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24:57:0000037:2390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(11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(58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северо-восточной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"Революции"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24:57:0000022:31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(8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северо-западной части города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парк "Энергетиков"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24:57:0000037:2398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4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(17 шт.)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(49 шт.)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(30 шт.)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Шарыпово</w:t>
            </w:r>
          </w:p>
        </w:tc>
        <w:tc>
          <w:tcPr>
            <w:tcW w:w="129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территория расположена в центральной части города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сквер "Комсомольский"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отдых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(7 шт.)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(14 шт.)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(6 шт.)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  <w:t>имеется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ind w:left="5103" w:hanging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bookmarkStart w:id="12" w:name="Par1034"/>
      <w:bookmarkStart w:id="13" w:name="P41"/>
      <w:bookmarkEnd w:id="12"/>
      <w:bookmarkEnd w:id="13"/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№8</w:t>
      </w:r>
    </w:p>
    <w:p>
      <w:pPr>
        <w:pStyle w:val="Normal"/>
        <w:spacing w:lineRule="auto" w:line="259" w:before="0" w:after="160"/>
        <w:ind w:left="5103" w:hanging="0"/>
        <w:jc w:val="both"/>
        <w:rPr>
          <w:rFonts w:ascii="Calibri" w:hAnsi="Calibri" w:eastAsia="Calibri" w:cs="Times New Roman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Визуализированный перечень образцов элементов благоустройства, предлагаемых к размещению на дворовой территории по минимальному перечню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Установка скамеек</w:t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2847975" cy="2847975"/>
            <wp:effectExtent l="0" t="0" r="0" b="0"/>
            <wp:docPr id="9" name="Рисунок 6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 </w:t>
      </w:r>
      <w:r>
        <w:rPr>
          <w:rFonts w:eastAsia="Calibri" w:cs="Times New Roman"/>
        </w:rPr>
        <w:t xml:space="preserve">              </w:t>
      </w:r>
      <w:r>
        <w:rPr/>
        <w:drawing>
          <wp:inline distT="0" distB="0" distL="0" distR="0">
            <wp:extent cx="2257425" cy="2257425"/>
            <wp:effectExtent l="0" t="0" r="0" b="0"/>
            <wp:docPr id="10" name="Рисунок 5" descr="Картинки по запросу парковая ска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" descr="Картинки по запросу парковая скамь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Установка урн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/>
        <w:drawing>
          <wp:inline distT="0" distB="0" distL="0" distR="0">
            <wp:extent cx="1657350" cy="2486025"/>
            <wp:effectExtent l="0" t="0" r="0" b="0"/>
            <wp:docPr id="11" name="Рисунок 4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                 </w:t>
      </w:r>
      <w:r>
        <w:rPr/>
        <w:drawing>
          <wp:inline distT="0" distB="0" distL="0" distR="0">
            <wp:extent cx="2752725" cy="2752725"/>
            <wp:effectExtent l="0" t="0" r="0" b="0"/>
            <wp:docPr id="12" name="Рисунок 3" descr="Картинки по запросу урна улич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" descr="Картинки по запросу урна улична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Обеспечение освещения дворовых территорий</w:t>
      </w:r>
    </w:p>
    <w:p>
      <w:pPr>
        <w:pStyle w:val="Normal"/>
        <w:spacing w:lineRule="auto" w:line="259" w:before="0" w:after="160"/>
        <w:rPr>
          <w:rFonts w:ascii="Calibri" w:hAnsi="Calibri" w:eastAsia="Calibri" w:cs="Times New Roman"/>
        </w:rPr>
      </w:pPr>
      <w:r>
        <w:rPr/>
        <w:drawing>
          <wp:inline distT="0" distB="0" distL="0" distR="0">
            <wp:extent cx="2762250" cy="2762250"/>
            <wp:effectExtent l="0" t="0" r="0" b="0"/>
            <wp:docPr id="13" name="Рисунок 2" descr="Картинки по запросу уличный фона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2" descr="Картинки по запросу уличный фонар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  <w:r>
        <w:rPr/>
        <w:drawing>
          <wp:inline distT="0" distB="0" distL="0" distR="0">
            <wp:extent cx="2724150" cy="2724150"/>
            <wp:effectExtent l="0" t="0" r="0" b="0"/>
            <wp:docPr id="14" name="Рисунок 1" descr="Картинки по запросу уличный фонарь наст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" descr="Картинки по запросу уличный фонарь настенны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Ремонт дворовых проездов</w:t>
      </w:r>
    </w:p>
    <w:p>
      <w:pPr>
        <w:pStyle w:val="Normal"/>
        <w:spacing w:lineRule="auto" w:line="259" w:before="0" w:after="1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59" w:before="0" w:after="160"/>
        <w:rPr>
          <w:rFonts w:ascii="Calibri" w:hAnsi="Calibri" w:eastAsia="Calibri" w:cs="Times New Roman"/>
          <w:lang w:eastAsia="en-US"/>
        </w:rPr>
      </w:pPr>
      <w:r>
        <w:rPr>
          <w:rFonts w:eastAsia="Calibri" w:cs="Times New Roman"/>
        </w:rPr>
        <w:t xml:space="preserve">             </w:t>
      </w:r>
      <w:r>
        <w:rPr/>
        <w:drawing>
          <wp:inline distT="0" distB="0" distL="0" distR="0">
            <wp:extent cx="5182235" cy="3066415"/>
            <wp:effectExtent l="0" t="0" r="0" b="0"/>
            <wp:docPr id="15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10348" w:firstLine="709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№9</w:t>
      </w:r>
    </w:p>
    <w:p>
      <w:pPr>
        <w:pStyle w:val="Normal"/>
        <w:spacing w:lineRule="auto" w:line="240" w:before="0" w:after="0"/>
        <w:ind w:left="10348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bottomFromText="0" w:horzAnchor="page" w:leftFromText="180" w:rightFromText="180" w:tblpX="578" w:tblpY="199" w:topFromText="0" w:vertAnchor="text"/>
        <w:tblW w:w="154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26"/>
        <w:gridCol w:w="1608"/>
        <w:gridCol w:w="1370"/>
        <w:gridCol w:w="1558"/>
        <w:gridCol w:w="1276"/>
        <w:gridCol w:w="1692"/>
        <w:gridCol w:w="1124"/>
        <w:gridCol w:w="1086"/>
        <w:gridCol w:w="48"/>
        <w:gridCol w:w="991"/>
        <w:gridCol w:w="1134"/>
        <w:gridCol w:w="1134"/>
        <w:gridCol w:w="1598"/>
      </w:tblGrid>
      <w:tr>
        <w:trPr>
          <w:trHeight w:val="53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Адрес объекта недвижимого имущества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земельного участка, кв.м.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урн на земельном участке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освещения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лавок на земельном участке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малых архитек-турных форм на земельном участке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асфальти-рованного проезда на земельном участке</w:t>
            </w:r>
          </w:p>
        </w:tc>
      </w:tr>
      <w:tr>
        <w:trPr>
          <w:trHeight w:val="228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(муниципаль-ного района/ городского округа</w:t>
            </w:r>
            <w:r>
              <w:rPr>
                <w:rFonts w:eastAsia="Times New Roman" w:cs="Calibri" w:ascii="Times New Roman" w:hAnsi="Times New Roman"/>
                <w:sz w:val="20"/>
                <w:szCs w:val="20"/>
              </w:rPr>
              <w:t>/сельского поселения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), наименование населенного пункта, адрес объекта недвижимого имущества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Физическое расположение общественной территории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объекта недвижимого имущества, расположенного на земельном участке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Вид пользования  объекта недвижимого имущества/ земельного участка (аренда, собственность, безвозмездное пользование)</w:t>
            </w:r>
          </w:p>
        </w:tc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26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</w:tr>
      <w:tr>
        <w:trPr>
          <w:trHeight w:val="326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1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корп. №15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 -производственного комплекса "Корейский Смак»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24:57:0000037:1251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27А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«Орбита»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1-й, 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«Феникс»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24:57:0000037:63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1-й 26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1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24:57:0000037:32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2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мкр. 2, уч-к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«Мебель КМК»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«Искра»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24:57:0000002:81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14В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3463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микрорайон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Бизнес-центра «Сибирский»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№13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«Сбербанк»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мкр., в 7.5 м от нежилого здания №13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административно-торгового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улица Горького, участок №54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«Турист»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1/18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«Базыр»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«Для друзей»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8Б-1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«Водолей»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8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«У Касьяна»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микрорайон, №8 Б-2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17Б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«ЦУМ»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мкр.2, №17 "В"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24:57:0000002:2905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1696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д. 6А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микрорайон, № 7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«Гастрономчик»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2-й, 1/5А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«Сюрприз»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уч-к 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24:57:0000002:2875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с юго-западной стороны нежилого здания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мини-рынка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«Лейла»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пр-кт Байконур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комплекса многоцелевого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2 мкр, 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бассейна "Жемчужина"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2 мк-н, №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кафе «У камина»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№ 15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2,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2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 и кафе «Кристалл»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проспект Центральный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Центральный, №16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24:57:0000002:3200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 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24:57:0000002:2880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24:57:0000002:189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пр-кт Центральный №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автомоечного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24:57:0000002:119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пр. Центральный, № 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в 1 м на юг от земельного участка по пр-ту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пр. Центральный, №55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– станции технического обслуживания (технический осмотр, полировка, ремонт 5 автомобилей)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№59/1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автосервисного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№59/2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Центральный, №59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проспект Центральный, №61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универсального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Байконур,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автовокзала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9,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размещение объекта незавершенного строительства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24:57:0000047:40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"Евродом"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Центральный, 53/2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проспект Центральный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24:57:0000004:82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43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квартал Энергостроителей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кв-л Энергостроителей, ул. Березовая, №30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торгово-офисного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24:57:0000041:629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5720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кв. Энергостроителей, ул. Березовая,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квартал Энергостроителей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спортивно-оздоровительного комплекса «Лето»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24:57:0000041:266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5024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Пионерный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154/2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30А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«Тамара»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155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«Витязь»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24:57:0000038:49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26/1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«Перекресток»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«Светотехника»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Пионерный, №16/1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«Электрика +»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«Спортмода»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24:57:0000038:138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356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«Иртыш»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«Ветеран»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«Торговый центр»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7327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№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«Городского рынка»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45А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Пионерный, 45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Пионерный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24:57:0000038:79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4252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старая часть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с восточной стороны нежилого здания № 67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реконструкция нежилого здания – магазина «Ретро»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24:57:0000034:508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уч-к 49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«Все для дома»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с южной стороны от нежилого здания № 49а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24:57:0000021:78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79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торгового центра «Атриум»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24:57:0000034:142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1535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85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«Нельсон»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Горького, № 87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Горького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мастерской по ремонту бытовой техники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«Облака»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10877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132А/1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24:57:0000005:1058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"Планета"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24:57:0000010:48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2965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108А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Российская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"Анюта"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24:57:0000010:59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№ 50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48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Российская, здание № 13 А, часть №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№44/3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24:57:0000012:156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28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"Гермес"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24:57:0000013:106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Октябрьская, 30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шиномонтажной мастерской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671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ул Октябрьская, д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Октябрьская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"Руслан"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24:57:0000013:53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1022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д.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автозапчастей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24:57:0000021:2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1104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№ 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склада хранения пищевых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24:57:0000019:29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6 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24:57:0000019:30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3259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производственной базы и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3670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Заводская, д.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Заводская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8825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1588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мелкооптовой базы "Восток"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1326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Спортивная, 1а/5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Спортивная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торгово-промышленного комплекса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24:57:0000020:34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1895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Энергетиков,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Энергетиков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2628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Солнечная,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Солнечная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24:57:0000018:31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1232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дом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"Север"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738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дом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1693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400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Кирова,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Кирова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складов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24:57:0000014:127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</w:rPr>
              <w:t>1050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Индустриальная,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24:57:0000034:413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Calibri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Индустриальная, №1А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 -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уч-к 1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24:57:0000034:483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5874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3/13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автосалона «Премьер»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24:57:0000034:143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5473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№3/12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базы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24:57:0000034:201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№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деревообрабатывающей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24:57:0000035:259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7413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Пионерная промбаза, ул. Индустриальная, уч-к 38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Индустриальная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станции технического обслуживания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24:57:0000036:493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№ 73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24:57:0000031:88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№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 магазина «Ленинский»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24:57:0000015:104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Ленина, 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Ленина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24:57:0000029:2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921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МТМ, в 43 м к юго западу от ж/д, д. №7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24:57:0000035:572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5970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д. № 7 "В"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24:57:0000035:600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3195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д. № 7 "Г"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24:57:0000035:599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2175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ул. Юбилейная, № 7 «Д»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Юбилейная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24:57:0000035:642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2153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Фомина, д. н/з 91/1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размещения и эксплуатации производственной базы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24:57:0000035:268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851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Красноярский край, г. Шарыпово, пер. Фомина, д. №91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Фомина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 xml:space="preserve">строительство </w:t>
            </w: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24:57:0000035:273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lang w:eastAsia="en-US"/>
              </w:rPr>
              <w:t>340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3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мкр. 3-й, 23А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мкр. 3, 24А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и кафе «Незнакомка»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№3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«Парус»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3-й, д. 4А, кв.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«Багира»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628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д. 17А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«Виктория»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д. 17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«Кулина»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735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мкр., №16/2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       «Папа Светофор»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24:57:0000003:2612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уч-к 16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24:57:0000003:2623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3795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3, уч-к 13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аптеки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24:57:0000003:134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802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участок 13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«Симпатия»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24:57:0000003:156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5517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в 1 м к западу от многоквартирного жилого дома №14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24:57:0000003:2786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3 микрорайон, № 6/1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3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нежилого здания – магазина "Рябинка"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24:57:0000003:32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4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18/1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крытой автостоянки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24:57:0000017:852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№19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24:57:0000017:1169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3249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19/1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торгово-развлекательного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4171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4 мкр., №20/2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24:57:0000017:1180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4, уч-к 23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24:57:0000017:1005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Энергетиков,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4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многофункционального культурного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Безвозмездное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24:57:0000017:997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40 000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7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крытого катка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24:57:0000045:1909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42 379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7 мкр., №12-1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24:57:0000045:2522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14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«Денис»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24:57:0000045:102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667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7, №14"Б"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24:57:0000045:2284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участок № 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7 мкр., в 20 м к югу от жилого дома №9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24:57:0000045:2436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900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7 мкр., № 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детского сада на 220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Постоянное бессрочное пользование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24:57:0000045:406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10384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№ 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 ул Норильская № 2/1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7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и кафе «Кофейня»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24:57:0000045:385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ул. Геодезическая, 112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ул. Геодезическая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 кафе «Листвяг»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24:57:0000044:451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6 микрорайон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"Дом торговли"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24:57:0000001:57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уч-к 6/2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24:57:0000001:3834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13/1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"Рамиг"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6, 14А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"Ткани"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14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"Оранжевый кит"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41А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"Командор"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1125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71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6, зд. 46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"Симпатия"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638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"Прохор"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24:57:0000001:72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52 Б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"Березка"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6-й, д. 52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"Мальвина"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24:57:0000001:287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д. 38А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"Байкал"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зд. 21А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"Оазис"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24:57:0000001:964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микрорайон 6, № 21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24:57:0000005:1297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 6-й, № 21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 "Кубик"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в 40 м на север от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24:57:0000001:4045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2318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около многоквартирного жилого дома №602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строительство нежилого здания - магазина автозапчастей и промтоваров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6 мкр., № 3А-6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24:57:0000001:137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мкр., № 3А-5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6 мкр, №3А-3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24:57:0000001:82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3 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6-й, 3 А-1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6, здание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 "Кукуруза"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770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6-й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6 мкр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 "Водолей"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24:57:0000001:122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319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проспект Преображенский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пр-кт Преображенский, №47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автосервиса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24:57:0000044:841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1208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административного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24:57:0000005:3495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3398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нежилого здания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24:57:0000044:927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пр-т Преображенский, №51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пр. Преображенский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автомойки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24:57:0000044:874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2815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u w:val="single"/>
              </w:rPr>
              <w:t>Красноярский край, г. Шарыпово, мкр. Северный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Северный, 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город Шарыпово, микрорайон Северный, участок № 32А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282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№32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24:57:0000007:1259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уч-к 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производственного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24:57:0000007:1105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24:57:0000007:88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2789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мкр. Северный, 24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пекарни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микрорайон Северный, № 28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мкр. Северный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24:57:0000007:164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372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0"/>
                <w:szCs w:val="20"/>
                <w:u w:val="single"/>
                <w:lang w:eastAsia="en-US"/>
              </w:rPr>
              <w:t>Красноярский край, г. Шарыпово, гп Дубинино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г.Шарыпово, рп Дубинино, ул. Советская, уч-к 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автотранспортного цеха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24:57:0100010:459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18177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пер. Школьный, №2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24:57:0100012:365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429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Кишиневская, № 3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24:57:0100003:465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442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р.п. Дубинино, ул. Пионеров КАТЭКа, № 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566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19 съезда ВЛКСМ, уч-к 2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нежилого здания - автосервисного центра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24:57:0100002:448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2514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19 съезда ВЛКСМ, уч-к 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24:57:0100002:455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1405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"Мария"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1559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Пионеров КАТЭКа, №40А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п.Дубинино, ул.9 Мая, №17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24:57:0100005:96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№6-1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мини-пекарни и склада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Шахтерская, 18А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 "Тайга"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608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 Шарыпово,  гп Дубинино, ул Шахтерская, д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24:57:0100005:2255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Шахтерская, 9 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24:57:0100005:111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995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№9 "А"/1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рынка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24:57:0100005:2245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1491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№5/1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рп Дубинино, ул. Шахтерская, №5/2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Красноярский край, г. Шарыпово, рп Дубинино, ул. Шахтерская, №5/3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24:57:0100005:2264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Шахтерская, уч-к 9 "Б"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24:57:0100005:2091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502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Олега Кошевого, №18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нежилого здания - кафе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1594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7а-2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24:57:0100004:52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1330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Пионеров КАТЭКа, № 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24:57:0100003:54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454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199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 Дубинино, ул. Труда, №5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24:57:0100004:1073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Дубинино, ул. Московская, №1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24:57:0100006:231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1581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Дубинино, ул. Комсомольская, 16 "а"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Дубинино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24:57:0100004:5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151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имеется</w:t>
            </w:r>
          </w:p>
        </w:tc>
      </w:tr>
      <w:tr>
        <w:trPr>
          <w:trHeight w:val="409" w:hRule="atLeast"/>
        </w:trPr>
        <w:tc>
          <w:tcPr>
            <w:tcW w:w="154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0"/>
                <w:szCs w:val="20"/>
                <w:u w:val="single"/>
                <w:lang w:eastAsia="en-US"/>
              </w:rPr>
              <w:t>Красноярский край, г. Шарыпово, гп Горячегорск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Горячегорск, ул. Центральная, 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эксплуатация магазина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24:57:0200004:24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797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п. Горячегорск, ул. Лесная, 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размещение лыжной базы "Соболек"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Частная собственность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24:57:0200005:64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47433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eastAsiaTheme="minorHAnsi" w:ascii="Times New Roman" w:hAnsi="Times New Roman"/>
                <w:sz w:val="16"/>
                <w:szCs w:val="16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  <w:tr>
        <w:trPr>
          <w:trHeight w:val="409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204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Красноярский край, г. Шарыпово, рп. Горячегорск, ул. Долгий Лог, уч-к 22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г. Шарыпово,   гп Горячегорск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строительство горнолыжной базы «Долгий Лог»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16"/>
                <w:szCs w:val="16"/>
                <w:lang w:eastAsia="en-US"/>
              </w:rPr>
              <w:t>Аренда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24:57:0200005:110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center" w:pos="529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30575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</w:rPr>
            </w:pPr>
            <w:r>
              <w:rPr>
                <w:rFonts w:eastAsia="Calibri" w:cs="Times New Roman" w:eastAsiaTheme="minorHAnsi" w:ascii="Times New Roman" w:hAnsi="Times New Roman"/>
                <w:sz w:val="16"/>
                <w:szCs w:val="16"/>
              </w:rPr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 w:eastAsiaTheme="minorHAnsi"/>
                <w:sz w:val="16"/>
                <w:szCs w:val="16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  <w:t>отсутствует</w:t>
            </w:r>
          </w:p>
        </w:tc>
      </w:tr>
    </w:tbl>
    <w:p>
      <w:pPr>
        <w:sectPr>
          <w:footnotePr>
            <w:numFmt w:val="decimal"/>
          </w:footnote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 w:val="false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№10</w:t>
      </w:r>
    </w:p>
    <w:p>
      <w:pPr>
        <w:pStyle w:val="Normal"/>
        <w:spacing w:lineRule="auto" w:line="240" w:before="0" w:after="0"/>
        <w:ind w:left="9639" w:hanging="0"/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муниципальной программе «Формирование современной городской среды муниципального образования город Шарыпово»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Паспорт дворовой территории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  <w:t>индивидуальных жилых домов и земельных участков, предоставленных для их размещения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551"/>
        <w:gridCol w:w="1418"/>
        <w:gridCol w:w="1559"/>
        <w:gridCol w:w="992"/>
        <w:gridCol w:w="1559"/>
        <w:gridCol w:w="1135"/>
        <w:gridCol w:w="1700"/>
        <w:gridCol w:w="1702"/>
        <w:gridCol w:w="1417"/>
        <w:gridCol w:w="1133"/>
      </w:tblGrid>
      <w:tr>
        <w:trPr>
          <w:trHeight w:val="231" w:hRule="atLeast"/>
        </w:trPr>
        <w:tc>
          <w:tcPr>
            <w:tcW w:w="151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Общие сведения о территории благоустройства</w:t>
            </w:r>
          </w:p>
        </w:tc>
      </w:tr>
      <w:tr>
        <w:trPr>
          <w:trHeight w:val="1618" w:hRule="atLeast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(муниципального района/городского округа/</w:t>
            </w:r>
            <w:r>
              <w:rPr>
                <w:rFonts w:eastAsia="Calibri" w:cs="Times New Roman" w:ascii="Times New Roman" w:hAnsi="Times New Roman"/>
                <w:sz w:val="20"/>
                <w:lang w:eastAsia="en-US"/>
              </w:rPr>
              <w:t>сельского поселения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населенного пункта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улицы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дома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Численность населения, проживающего в пределах территории,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уровня благоустроенности территории (благоустроенная/не благоустроенная)*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Соответствие внешнего вида ИЖС правилам благоустройства (да/ нет)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559"/>
        <w:gridCol w:w="1275"/>
        <w:gridCol w:w="1276"/>
        <w:gridCol w:w="710"/>
        <w:gridCol w:w="849"/>
        <w:gridCol w:w="1843"/>
        <w:gridCol w:w="143"/>
        <w:gridCol w:w="2410"/>
        <w:gridCol w:w="707"/>
        <w:gridCol w:w="1702"/>
        <w:gridCol w:w="567"/>
        <w:gridCol w:w="2126"/>
      </w:tblGrid>
      <w:tr>
        <w:trPr>
          <w:trHeight w:val="171" w:hRule="atLeast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Общие сведения о жилых домах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Количественные характеристики</w:t>
            </w:r>
          </w:p>
        </w:tc>
      </w:tr>
      <w:tr>
        <w:trPr>
          <w:trHeight w:val="230" w:hRule="atLeast"/>
        </w:trPr>
        <w:tc>
          <w:tcPr>
            <w:tcW w:w="1006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реквизиты правового акта об изъятии земельного участка, на котором расположен жилой дом для государственных или муниципальных нужд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жилых и нежилых помещений в доме, кв. м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количество квартир, шт.</w:t>
            </w:r>
          </w:p>
        </w:tc>
      </w:tr>
      <w:tr>
        <w:trPr>
          <w:trHeight w:val="230" w:hRule="atLeast"/>
        </w:trPr>
        <w:tc>
          <w:tcPr>
            <w:tcW w:w="10065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(ДД.ММ.ГГГГ), заключения межведомственной комиссии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заключения межведомственной комиссии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дата (ДД.ММ.ГГГГ) распорядительного акта органа местного самоуправления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номер распорядительного акта органа местного самоуправления</w:t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</w:tr>
      <w:tr>
        <w:trPr>
          <w:trHeight w:val="236" w:hRule="atLeast"/>
        </w:trPr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Оборудование дома инженерными системами</w:t>
            </w:r>
          </w:p>
        </w:tc>
      </w:tr>
      <w:tr>
        <w:trPr>
          <w:trHeight w:val="230" w:hRule="atLeast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электроснабжения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отопления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отопления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горячего водоснабжения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горячего водоснабжения</w:t>
            </w:r>
          </w:p>
        </w:tc>
      </w:tr>
      <w:tr>
        <w:trPr>
          <w:trHeight w:val="296" w:hRule="atLeast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26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42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702"/>
        <w:gridCol w:w="1700"/>
        <w:gridCol w:w="2978"/>
        <w:gridCol w:w="1843"/>
        <w:gridCol w:w="1512"/>
        <w:gridCol w:w="3165"/>
      </w:tblGrid>
      <w:tr>
        <w:trPr>
          <w:trHeight w:val="28" w:hRule="atLeast"/>
        </w:trPr>
        <w:tc>
          <w:tcPr>
            <w:tcW w:w="151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Оборудование дома инженерными системами</w:t>
            </w:r>
          </w:p>
        </w:tc>
      </w:tr>
      <w:tr>
        <w:trPr>
          <w:trHeight w:val="23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</w:t>
              <w:br/>
              <w:t>/неудовлетворительное)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холодного водоснабжения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системы водоотведения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Тип системы водоотведения</w:t>
            </w:r>
          </w:p>
        </w:tc>
        <w:tc>
          <w:tcPr>
            <w:tcW w:w="3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Оценка технического состояния (удовлетворительное/неудовлетворительное)</w:t>
            </w:r>
          </w:p>
        </w:tc>
      </w:tr>
      <w:tr>
        <w:trPr>
          <w:trHeight w:val="405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77"/>
        <w:gridCol w:w="1843"/>
        <w:gridCol w:w="1702"/>
        <w:gridCol w:w="2409"/>
        <w:gridCol w:w="1843"/>
        <w:gridCol w:w="2693"/>
      </w:tblGrid>
      <w:tr>
        <w:trPr>
          <w:trHeight w:val="170" w:hRule="atLeast"/>
        </w:trPr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Сведения о дворовой территории</w:t>
            </w:r>
          </w:p>
        </w:tc>
      </w:tr>
      <w:tr>
        <w:trPr>
          <w:trHeight w:val="230" w:hRule="atLeast"/>
        </w:trPr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Общая площадь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зданий и сооружений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Назначение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зданий и сооружений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ограждений дворовой территории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Материал ограждения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Расстояние ограждения от дорожного полотна</w:t>
            </w:r>
          </w:p>
        </w:tc>
      </w:tr>
      <w:tr>
        <w:trPr>
          <w:trHeight w:val="230" w:hRule="atLeast"/>
        </w:trPr>
        <w:tc>
          <w:tcPr>
            <w:tcW w:w="4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4" w:hRule="atLeast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5168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267"/>
        <w:gridCol w:w="1561"/>
        <w:gridCol w:w="1274"/>
        <w:gridCol w:w="1418"/>
        <w:gridCol w:w="1135"/>
        <w:gridCol w:w="1559"/>
        <w:gridCol w:w="1417"/>
        <w:gridCol w:w="4535"/>
      </w:tblGrid>
      <w:tr>
        <w:trPr>
          <w:trHeight w:val="231" w:hRule="atLeast"/>
        </w:trPr>
        <w:tc>
          <w:tcPr>
            <w:tcW w:w="151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Характеристики благоустройства</w:t>
            </w:r>
          </w:p>
        </w:tc>
      </w:tr>
      <w:tr>
        <w:trPr>
          <w:trHeight w:val="1695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Требует ремонта дорожное покрытие проезжих частей (да/нет)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Требует ремонта дорожное покрытие пешеходных дорожек, тротуаров (да/нет)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достаточного освещения территорий (да/нет_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площадок (детских, спортивных, для отхыха и т.д.) (количество)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оборудованной контейнерной площадки (выделенная) (да/нет)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Достаточность озеленения (газонов, кустарников, деревьев, цветочного формления) (да/нет)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достаточного количества малых архитектурных форм (да/нет)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Наличие приспособлений для маломобильных групп населения (опорных поручней, специального оборудования детских и спортивных площадках, спусков, пандусов для обеспечения беспрепятственного перемещения) (да/нет)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</w:t>
            </w:r>
          </w:p>
        </w:tc>
      </w:tr>
    </w:tbl>
    <w:p>
      <w:pPr>
        <w:pStyle w:val="Normal"/>
        <w:spacing w:lineRule="auto" w:line="240" w:before="0" w:after="0"/>
        <w:ind w:left="10206" w:hanging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/>
      </w:r>
      <w:bookmarkStart w:id="14" w:name="_GoBack"/>
      <w:bookmarkStart w:id="15" w:name="_GoBack"/>
      <w:bookmarkEnd w:id="15"/>
    </w:p>
    <w:sectPr>
      <w:footnotePr>
        <w:numFmt w:val="decimal"/>
      </w:footnote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благоустройства территорий поселений, городских округов должны быть приведены в соответствие с рекомендациями министерства строительства и ЖКХ РФ, утвержденными приказом от 13.04.2017 № 711/пр и утверждены в срок до 01.09.2017.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</w:footnote>
  <w:footnote w:id="3"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концепции отражается настоящее и будущее территории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4"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  <w:sz w:val="24"/>
          <w:szCs w:val="24"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">
        <w:r>
          <w:rPr>
            <w:rFonts w:ascii="Times New Roman" w:hAnsi="Times New Roman"/>
            <w:bCs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>
        <w:r>
          <w:rPr>
            <w:rFonts w:ascii="Times New Roman" w:hAnsi="Times New Roman"/>
            <w:bCs/>
            <w:color w:val="0000FF"/>
            <w:sz w:val="24"/>
            <w:szCs w:val="24"/>
          </w:rPr>
          <w:t>5.1</w:t>
        </w:r>
      </w:hyperlink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  <w:sz w:val="24"/>
          <w:szCs w:val="24"/>
        </w:rPr>
        <w:t xml:space="preserve"> Закона </w:t>
      </w:r>
      <w:r>
        <w:rPr>
          <w:rFonts w:ascii="Times New Roman" w:hAnsi="Times New Roman"/>
          <w:sz w:val="24"/>
          <w:szCs w:val="24"/>
        </w:rPr>
        <w:t>«Об административных правонарушениях».</w:t>
      </w:r>
    </w:p>
  </w:footnote>
  <w:footnote w:id="5">
    <w:p>
      <w:pPr>
        <w:pStyle w:val="Style33"/>
        <w:widowControl w:val="false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6">
    <w:p>
      <w:pPr>
        <w:pStyle w:val="ConsPlusNormal1"/>
        <w:widowControl w:val="false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7"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ст.16 федерального закона от 29.12.2004 № 189-Фз в случае, если земельный участок, на котором расположены многоквартирный дом и иные входящие в состав такого дома</w:t>
      </w:r>
      <w:r>
        <w:rPr>
          <w:rFonts w:ascii="Times New Roman" w:hAnsi="Times New Roman"/>
          <w:sz w:val="24"/>
          <w:szCs w:val="24"/>
        </w:rPr>
        <w:t xml:space="preserve"> объекты недвижимого имущества, не сформирован до введения в действие Жилищного </w:t>
      </w:r>
      <w:hyperlink r:id="rId3">
        <w:r>
          <w:rPr>
            <w:rFonts w:ascii="Times New Roman" w:hAnsi="Times New Roman"/>
            <w:color w:val="0000FF"/>
            <w:sz w:val="24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на основании решения общего собрания собственников помещений в многоквартирном доме любое уполномоченное указанным собранием лицо вправе обратиться в орган местного самоуправления с заявлением о формировании земельного участка, на котором расположен многоквартирный дом. Формирование земельного участка, на котором расположен многоквартирный дом, осуществляется органами местного самоуправления.</w:t>
      </w:r>
    </w:p>
  </w:footnote>
  <w:footnote w:id="8">
    <w:p>
      <w:pPr>
        <w:pStyle w:val="Style33"/>
        <w:widowControl w:val="false"/>
        <w:ind w:firstLine="284"/>
        <w:rPr/>
      </w:pPr>
      <w:r>
        <w:rPr>
          <w:rStyle w:val="Style20"/>
        </w:rPr>
        <w:footnoteRef/>
      </w:r>
      <w:r>
        <w:rPr/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9">
    <w:p>
      <w:pPr>
        <w:pStyle w:val="Normal"/>
        <w:widowControl w:val="false"/>
        <w:spacing w:lineRule="auto" w:line="240" w:before="0" w:after="0"/>
        <w:ind w:firstLine="540"/>
        <w:jc w:val="both"/>
        <w:rPr/>
      </w:pPr>
      <w:r>
        <w:rPr>
          <w:rStyle w:val="Style20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Благоустройство индивидуальных жилых домов и земельных участков, предоставленных для их размещения, реализуется на основании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10">
    <w:p>
      <w:pPr>
        <w:pStyle w:val="Style33"/>
        <w:widowControl w:val="false"/>
        <w:ind w:firstLine="567"/>
        <w:rPr>
          <w:rFonts w:ascii="Times New Roman" w:hAnsi="Times New Roman"/>
          <w:sz w:val="22"/>
          <w:szCs w:val="22"/>
        </w:rPr>
      </w:pPr>
      <w:r>
        <w:rPr>
          <w:rStyle w:val="Style20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проводится в порядке, установленном Правительством края.</w:t>
      </w:r>
    </w:p>
  </w:footnote>
  <w:footnote w:id="11">
    <w:p>
      <w:pPr>
        <w:pStyle w:val="ConsPlusNormal1"/>
        <w:widowControl w:val="false"/>
        <w:rPr>
          <w:rFonts w:ascii="Times New Roman" w:hAnsi="Times New Roman" w:cs="Times New Roman"/>
          <w:b/>
          <w:szCs w:val="22"/>
        </w:rPr>
      </w:pPr>
      <w:r>
        <w:rPr>
          <w:rStyle w:val="Style20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szCs w:val="22"/>
        </w:rPr>
        <w:t>Мероприятия государственной программы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и т.д.).</w:t>
      </w:r>
    </w:p>
    <w:p>
      <w:pPr>
        <w:pStyle w:val="Style33"/>
        <w:widowControl w:val="false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1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nnotationtext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Символ сноски"/>
    <w:unhideWhenUsed/>
    <w:qFormat/>
    <w:rsid w:val="001141a8"/>
    <w:rPr>
      <w:vertAlign w:val="superscript"/>
    </w:rPr>
  </w:style>
  <w:style w:type="character" w:styleId="Style21">
    <w:name w:val="Footnote Reference"/>
    <w:rPr>
      <w:vertAlign w:val="superscript"/>
    </w:rPr>
  </w:style>
  <w:style w:type="character" w:styleId="Style22">
    <w:name w:val="FollowedHyperlink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rsid w:val="001141a8"/>
    <w:rPr>
      <w:color w:val="0563C1" w:themeColor="hyperlink"/>
      <w:u w:val="single"/>
    </w:rPr>
  </w:style>
  <w:style w:type="character" w:styleId="Style23">
    <w:name w:val="Endnote Reference"/>
    <w:rPr>
      <w:vertAlign w:val="superscript"/>
    </w:rPr>
  </w:style>
  <w:style w:type="character" w:styleId="Style24">
    <w:name w:val="Символ концевой сноски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6">
    <w:name w:val="Body Text"/>
    <w:basedOn w:val="Normal"/>
    <w:link w:val="Style14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7">
    <w:name w:val="List"/>
    <w:basedOn w:val="Style26"/>
    <w:pPr/>
    <w:rPr>
      <w:rFonts w:cs="Ari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Style15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Style17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2">
    <w:name w:val="Footer"/>
    <w:basedOn w:val="Normal"/>
    <w:link w:val="Style18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3">
    <w:name w:val="Footnote Text"/>
    <w:basedOn w:val="Normal"/>
    <w:link w:val="Style19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4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3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901919946" TargetMode="External"/><Relationship Id="rId3" Type="http://schemas.openxmlformats.org/officeDocument/2006/relationships/hyperlink" Target="http://docs.cntd.ru/document/901919338" TargetMode="External"/><Relationship Id="rId4" Type="http://schemas.openxmlformats.org/officeDocument/2006/relationships/hyperlink" Target="consultantplus://offline/ref=0561D9DA64E53C0FCFD02859F57C0330CDB0159AB2A43EF90FAEE902B97DAC5F2A0DE69390A17597F7D6D931c428E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footnotes" Target="footnotes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consultantplus://offline/ref=F5C986FF722FF4DB91B759222161D3EA81C179C93C3761E432A41092CEC0BBCE2F37ADL" TargetMode="External"/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3" Type="http://schemas.openxmlformats.org/officeDocument/2006/relationships/hyperlink" Target="consultantplus://offline/ref=AF8FB8ADDCDFCE0A341C063282EFE91EAB407F8536832994EE651832F4T7HBR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B8986-C069-4E0B-9E2B-E3F2070E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Application>LibreOffice/7.5.5.2$Windows_X86_64 LibreOffice_project/ca8fe7424262805f223b9a2334bc7181abbcbf5e</Application>
  <AppVersion>15.0000</AppVersion>
  <Pages>72</Pages>
  <Words>14909</Words>
  <Characters>107429</Characters>
  <CharactersWithSpaces>130038</CharactersWithSpaces>
  <Paragraphs>4007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2022-08-01T02:12:00Z</cp:lastPrinted>
  <dcterms:modified xsi:type="dcterms:W3CDTF">2023-10-02T14:43:11Z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