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3542" w:leader="none"/>
        </w:tabs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</w:r>
    </w:p>
    <w:p>
      <w:pPr>
        <w:pStyle w:val="Normal"/>
        <w:ind w:firstLine="709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</w:r>
    </w:p>
    <w:p>
      <w:pPr>
        <w:pStyle w:val="Normal"/>
        <w:ind w:firstLine="709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</w:r>
    </w:p>
    <w:p>
      <w:pPr>
        <w:pStyle w:val="Normal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ПОСТАНОВЛЕНИЕ</w:t>
      </w:r>
    </w:p>
    <w:p>
      <w:pPr>
        <w:pStyle w:val="Normal"/>
        <w:ind w:firstLine="709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Normal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29.06.2022                                                                                                       № 209</w:t>
      </w:r>
    </w:p>
    <w:p>
      <w:pPr>
        <w:pStyle w:val="Normal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Normal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</w:r>
    </w:p>
    <w:tbl>
      <w:tblPr>
        <w:tblW w:w="1230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287"/>
        <w:gridCol w:w="6012"/>
      </w:tblGrid>
      <w:tr>
        <w:trPr/>
        <w:tc>
          <w:tcPr>
            <w:tcW w:w="6287" w:type="dxa"/>
            <w:tcBorders/>
            <w:shd w:color="auto" w:fill="auto" w:val="clear"/>
          </w:tcPr>
          <w:p>
            <w:pPr>
              <w:pStyle w:val="Normal"/>
              <w:widowControl w:val="false"/>
              <w:ind w:right="-108" w:hanging="0"/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Об утверждении программы профилактики рисков причинения вреда (ущерба) охраняемым законом ценностям в сфере муниципального лесного контроля на территории муниципального образования «Городской округ город Шарыпово Красноярского края»</w:t>
            </w:r>
          </w:p>
        </w:tc>
        <w:tc>
          <w:tcPr>
            <w:tcW w:w="6012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</w:r>
          </w:p>
        </w:tc>
      </w:tr>
    </w:tbl>
    <w:p>
      <w:pPr>
        <w:pStyle w:val="Normal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</w:r>
    </w:p>
    <w:p>
      <w:pPr>
        <w:pStyle w:val="Normal"/>
        <w:ind w:firstLine="709"/>
        <w:jc w:val="both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В соответствии с пунктом 25 части 1 статьи 16</w:t>
      </w:r>
      <w:r>
        <w:rPr>
          <w:color w:val="000000"/>
          <w:sz w:val="28"/>
          <w:szCs w:val="28"/>
          <w:shd w:fill="FFFFFF" w:val="clear"/>
          <w:lang w:val="ru-RU"/>
        </w:rPr>
        <w:t xml:space="preserve"> Федерального закона от 06.10.2003 № 131-ФЗ «Об общих принципах организации местного самоуправления в Российской Федерации»</w:t>
      </w:r>
      <w:r>
        <w:rPr>
          <w:color w:val="000000"/>
          <w:sz w:val="28"/>
          <w:szCs w:val="28"/>
          <w:lang w:val="ru-RU"/>
        </w:rPr>
        <w:t xml:space="preserve">, Федеральным законом от 31.07.2020 № 248-ФЗ «О государственном контроле (надзоре) и муниципальном контроле в Российской Федерации», </w:t>
      </w:r>
      <w:r>
        <w:rPr>
          <w:rStyle w:val="Style16"/>
          <w:i w:val="false"/>
          <w:iCs w:val="false"/>
          <w:sz w:val="28"/>
          <w:szCs w:val="28"/>
          <w:shd w:fill="FFFFFF" w:val="clear"/>
          <w:lang w:val="ru-RU"/>
        </w:rPr>
        <w:t xml:space="preserve">Постановлением </w:t>
      </w:r>
      <w:r>
        <w:rPr>
          <w:sz w:val="28"/>
          <w:szCs w:val="28"/>
          <w:shd w:fill="FFFFFF" w:val="clear"/>
        </w:rPr>
        <w:t> </w:t>
      </w:r>
      <w:r>
        <w:rPr>
          <w:rStyle w:val="Style16"/>
          <w:i w:val="false"/>
          <w:iCs w:val="false"/>
          <w:sz w:val="28"/>
          <w:szCs w:val="28"/>
          <w:shd w:fill="FFFFFF" w:val="clear"/>
          <w:lang w:val="ru-RU"/>
        </w:rPr>
        <w:t>Правительства</w:t>
      </w:r>
      <w:r>
        <w:rPr>
          <w:sz w:val="28"/>
          <w:szCs w:val="28"/>
          <w:shd w:fill="FFFFFF" w:val="clear"/>
        </w:rPr>
        <w:t> </w:t>
      </w:r>
      <w:r>
        <w:rPr>
          <w:sz w:val="28"/>
          <w:szCs w:val="28"/>
          <w:shd w:fill="FFFFFF" w:val="clear"/>
          <w:lang w:val="ru-RU"/>
        </w:rPr>
        <w:t xml:space="preserve"> РФ от 25 июня 2021</w:t>
      </w:r>
      <w:r>
        <w:rPr>
          <w:sz w:val="28"/>
          <w:szCs w:val="28"/>
          <w:shd w:fill="FFFFFF" w:val="clear"/>
        </w:rPr>
        <w:t> </w:t>
      </w:r>
      <w:r>
        <w:rPr>
          <w:sz w:val="28"/>
          <w:szCs w:val="28"/>
          <w:shd w:fill="FFFFFF" w:val="clear"/>
          <w:lang w:val="ru-RU"/>
        </w:rPr>
        <w:t>г. №</w:t>
      </w:r>
      <w:r>
        <w:rPr>
          <w:sz w:val="28"/>
          <w:szCs w:val="28"/>
          <w:shd w:fill="FFFFFF" w:val="clear"/>
        </w:rPr>
        <w:t> </w:t>
      </w:r>
      <w:r>
        <w:rPr>
          <w:rStyle w:val="Style16"/>
          <w:i w:val="false"/>
          <w:iCs w:val="false"/>
          <w:sz w:val="28"/>
          <w:szCs w:val="28"/>
          <w:shd w:fill="FFFFFF" w:val="clear"/>
          <w:lang w:val="ru-RU"/>
        </w:rPr>
        <w:t>990 «</w:t>
      </w:r>
      <w:r>
        <w:rPr>
          <w:sz w:val="28"/>
          <w:szCs w:val="28"/>
          <w:shd w:fill="FFFFFF" w:val="clear"/>
          <w:lang w:val="ru-RU"/>
        </w:rPr>
        <w:t>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>
        <w:rPr>
          <w:bCs/>
          <w:sz w:val="28"/>
          <w:szCs w:val="28"/>
          <w:lang w:val="ru-RU"/>
        </w:rPr>
        <w:t>, руководствуясь ст. 34 Устава города Шарыпово</w:t>
      </w:r>
      <w:r>
        <w:rPr>
          <w:sz w:val="28"/>
          <w:szCs w:val="28"/>
          <w:lang w:val="ru-RU"/>
        </w:rPr>
        <w:t>, ПОСТАНОВЛЯЮ:</w:t>
      </w:r>
    </w:p>
    <w:p>
      <w:pPr>
        <w:pStyle w:val="Normal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 Утвердить </w:t>
      </w:r>
      <w:r>
        <w:rPr>
          <w:color w:val="000000"/>
          <w:sz w:val="28"/>
          <w:szCs w:val="28"/>
          <w:lang w:val="ru-RU"/>
        </w:rPr>
        <w:t xml:space="preserve">программу </w:t>
      </w:r>
      <w:r>
        <w:rPr>
          <w:sz w:val="28"/>
          <w:szCs w:val="28"/>
          <w:lang w:val="ru-RU"/>
        </w:rPr>
        <w:t>профилактики рисков причинения вреда (ущерба) охраняемым законом ценностям на 2022 год в сфере муниципального лесного контроля на территории муниципального образования «Городской округ город Шарыпово Красноярского края», согласно приложению к настоящему постановлению.</w:t>
      </w:r>
    </w:p>
    <w:p>
      <w:pPr>
        <w:pStyle w:val="NoSpacing"/>
        <w:ind w:left="57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 Контроль за выполнением настоящего постановления возложить на Первого заместителя Главы города Шарыпово Саюшева Д.В.</w:t>
      </w:r>
    </w:p>
    <w:p>
      <w:pPr>
        <w:pStyle w:val="NoSpacing"/>
        <w:ind w:left="57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распространяется на правоотношения, возникшие с 01.01.2022 г., и подлежит размещению на официальном сайте муниципального образования города Шарыпово Красноярского края  (</w:t>
      </w:r>
      <w:r>
        <w:rPr>
          <w:sz w:val="28"/>
          <w:szCs w:val="28"/>
        </w:rPr>
        <w:t>www</w:t>
      </w:r>
      <w:r>
        <w:rPr>
          <w:sz w:val="28"/>
          <w:szCs w:val="28"/>
          <w:lang w:val="ru-RU"/>
        </w:rPr>
        <w:t>.</w:t>
      </w:r>
      <w:r>
        <w:rPr>
          <w:sz w:val="28"/>
          <w:szCs w:val="28"/>
        </w:rPr>
        <w:t>gorodsharypovo</w:t>
      </w:r>
      <w:r>
        <w:rPr>
          <w:sz w:val="28"/>
          <w:szCs w:val="28"/>
          <w:lang w:val="ru-RU"/>
        </w:rPr>
        <w:t>.</w:t>
      </w:r>
      <w:r>
        <w:rPr>
          <w:sz w:val="28"/>
          <w:szCs w:val="28"/>
        </w:rPr>
        <w:t>ru</w:t>
      </w:r>
      <w:r>
        <w:rPr>
          <w:sz w:val="28"/>
          <w:szCs w:val="28"/>
          <w:lang w:val="ru-RU"/>
        </w:rPr>
        <w:t>).</w:t>
      </w:r>
    </w:p>
    <w:p>
      <w:pPr>
        <w:pStyle w:val="NoSpacing"/>
        <w:spacing w:before="0" w:afterAutospacing="1"/>
        <w:ind w:left="57" w:right="-227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Глава города Шарыпово                                                                       В.Г. Хохлов</w:t>
      </w:r>
    </w:p>
    <w:p>
      <w:pPr>
        <w:pStyle w:val="Normal"/>
        <w:pageBreakBefore w:val="false"/>
        <w:widowControl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</w:r>
    </w:p>
    <w:p>
      <w:pPr>
        <w:pStyle w:val="Normal"/>
        <w:shd w:val="clear" w:color="auto" w:fill="FFFFFF"/>
        <w:tabs>
          <w:tab w:val="clear" w:pos="708"/>
          <w:tab w:val="left" w:pos="7474" w:leader="none"/>
        </w:tabs>
        <w:ind w:left="5245" w:hanging="0"/>
        <w:rPr>
          <w:spacing w:val="-3"/>
          <w:sz w:val="28"/>
          <w:szCs w:val="28"/>
          <w:lang w:val="ru-RU"/>
        </w:rPr>
      </w:pPr>
      <w:r>
        <w:rPr>
          <w:spacing w:val="-3"/>
          <w:sz w:val="28"/>
          <w:szCs w:val="28"/>
          <w:lang w:val="ru-RU"/>
        </w:rPr>
      </w:r>
    </w:p>
    <w:p>
      <w:pPr>
        <w:pStyle w:val="Normal"/>
        <w:shd w:val="clear" w:color="auto" w:fill="FFFFFF"/>
        <w:tabs>
          <w:tab w:val="clear" w:pos="708"/>
          <w:tab w:val="left" w:pos="7474" w:leader="none"/>
        </w:tabs>
        <w:ind w:left="5812" w:hanging="0"/>
        <w:rPr>
          <w:spacing w:val="-3"/>
          <w:sz w:val="24"/>
          <w:szCs w:val="24"/>
          <w:lang w:val="ru-RU"/>
        </w:rPr>
      </w:pPr>
      <w:r>
        <w:rPr>
          <w:spacing w:val="-3"/>
          <w:sz w:val="24"/>
          <w:szCs w:val="24"/>
          <w:lang w:val="ru-RU"/>
        </w:rPr>
      </w:r>
    </w:p>
    <w:p>
      <w:pPr>
        <w:pStyle w:val="Normal"/>
        <w:shd w:val="clear" w:color="auto" w:fill="FFFFFF"/>
        <w:tabs>
          <w:tab w:val="clear" w:pos="708"/>
          <w:tab w:val="left" w:pos="7474" w:leader="none"/>
        </w:tabs>
        <w:ind w:left="5812" w:hanging="0"/>
        <w:rPr>
          <w:sz w:val="24"/>
          <w:szCs w:val="24"/>
          <w:lang w:val="ru-RU"/>
        </w:rPr>
      </w:pPr>
      <w:r>
        <w:rPr>
          <w:spacing w:val="-3"/>
          <w:sz w:val="24"/>
          <w:szCs w:val="24"/>
          <w:lang w:val="ru-RU"/>
        </w:rPr>
        <w:t>Приложение к постановлению</w:t>
        <w:br/>
      </w:r>
      <w:r>
        <w:rPr>
          <w:spacing w:val="-5"/>
          <w:sz w:val="24"/>
          <w:szCs w:val="24"/>
          <w:lang w:val="ru-RU"/>
        </w:rPr>
        <w:t>Администрации города Шарыпово</w:t>
        <w:br/>
      </w:r>
      <w:r>
        <w:rPr>
          <w:sz w:val="24"/>
          <w:szCs w:val="24"/>
          <w:lang w:val="ru-RU"/>
        </w:rPr>
        <w:t>от 29.06.2022  № 209</w:t>
      </w:r>
      <w:bookmarkStart w:id="0" w:name="_GoBack"/>
      <w:bookmarkEnd w:id="0"/>
    </w:p>
    <w:p>
      <w:pPr>
        <w:pStyle w:val="NoSpacing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</w:r>
    </w:p>
    <w:p>
      <w:pPr>
        <w:pStyle w:val="Default"/>
        <w:spacing w:before="0" w:after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Программа профилактики рисков причинения вреда (ущерба) </w:t>
      </w:r>
    </w:p>
    <w:p>
      <w:pPr>
        <w:pStyle w:val="Normal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охраняемым законом ценностям в сфере муниципального лесного контроля на территории муниципального образования </w:t>
      </w:r>
    </w:p>
    <w:p>
      <w:pPr>
        <w:pStyle w:val="Normal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«Городской округ город Шарыпово Красноярского края» на 2022 год</w:t>
      </w:r>
    </w:p>
    <w:p>
      <w:pPr>
        <w:pStyle w:val="Normal"/>
        <w:ind w:firstLine="567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Normal"/>
        <w:widowControl/>
        <w:ind w:firstLine="709"/>
        <w:jc w:val="center"/>
        <w:rPr>
          <w:rFonts w:eastAsia="" w:eastAsiaTheme="minorEastAsia"/>
          <w:sz w:val="28"/>
          <w:szCs w:val="28"/>
          <w:lang w:val="ru-RU" w:eastAsia="ru-RU"/>
        </w:rPr>
      </w:pPr>
      <w:r>
        <w:rPr>
          <w:rFonts w:eastAsia="" w:eastAsiaTheme="minorEastAsia"/>
          <w:sz w:val="28"/>
          <w:szCs w:val="28"/>
          <w:lang w:val="ru-RU" w:eastAsia="ru-RU"/>
        </w:rPr>
        <w:t>1. Анализ текущего состояния осуществления вида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</w:t>
      </w:r>
    </w:p>
    <w:p>
      <w:pPr>
        <w:pStyle w:val="Normal"/>
        <w:widowControl/>
        <w:ind w:firstLine="709"/>
        <w:jc w:val="both"/>
        <w:rPr>
          <w:rFonts w:eastAsia="" w:eastAsiaTheme="minorEastAsia"/>
          <w:sz w:val="28"/>
          <w:szCs w:val="28"/>
          <w:lang w:val="ru-RU" w:eastAsia="ru-RU"/>
        </w:rPr>
      </w:pPr>
      <w:r>
        <w:rPr>
          <w:rFonts w:eastAsia="" w:eastAsiaTheme="minorEastAsia"/>
          <w:sz w:val="28"/>
          <w:szCs w:val="28"/>
          <w:lang w:val="ru-RU" w:eastAsia="ru-RU"/>
        </w:rPr>
      </w:r>
    </w:p>
    <w:p>
      <w:pPr>
        <w:pStyle w:val="Normal"/>
        <w:widowControl/>
        <w:ind w:firstLine="709"/>
        <w:jc w:val="both"/>
        <w:rPr>
          <w:rFonts w:eastAsia="" w:eastAsiaTheme="minorEastAsia"/>
          <w:sz w:val="28"/>
          <w:szCs w:val="28"/>
          <w:lang w:val="ru-RU" w:eastAsia="ru-RU"/>
        </w:rPr>
      </w:pPr>
      <w:r>
        <w:rPr>
          <w:rFonts w:eastAsia="" w:eastAsiaTheme="minorEastAsia"/>
          <w:sz w:val="28"/>
          <w:szCs w:val="28"/>
          <w:lang w:val="ru-RU" w:eastAsia="ru-RU"/>
        </w:rPr>
        <w:t>Вид муниципального контроля: муниципальный лесной контроль (далее – Муниципальный контроль).</w:t>
      </w:r>
    </w:p>
    <w:p>
      <w:pPr>
        <w:pStyle w:val="Normal"/>
        <w:ind w:firstLine="567"/>
        <w:jc w:val="both"/>
        <w:rPr>
          <w:rFonts w:eastAsia="" w:eastAsiaTheme="minorEastAsia"/>
          <w:sz w:val="28"/>
          <w:szCs w:val="28"/>
          <w:lang w:val="ru-RU" w:eastAsia="ru-RU"/>
        </w:rPr>
      </w:pPr>
      <w:r>
        <w:rPr>
          <w:rFonts w:eastAsia="" w:eastAsiaTheme="minorEastAsia"/>
          <w:sz w:val="28"/>
          <w:szCs w:val="28"/>
          <w:lang w:val="ru-RU" w:eastAsia="ru-RU"/>
        </w:rPr>
        <w:t xml:space="preserve">Предметом Муниципального контроля на территории муниципального образования </w:t>
      </w:r>
      <w:r>
        <w:rPr>
          <w:sz w:val="28"/>
          <w:szCs w:val="28"/>
          <w:lang w:val="ru-RU"/>
        </w:rPr>
        <w:t>муниципального образования «Городской округ город Шарыпово Красноярского края»</w:t>
      </w:r>
      <w:r>
        <w:rPr>
          <w:b/>
          <w:sz w:val="28"/>
          <w:szCs w:val="28"/>
          <w:lang w:val="ru-RU"/>
        </w:rPr>
        <w:t xml:space="preserve"> </w:t>
      </w:r>
      <w:r>
        <w:rPr>
          <w:rFonts w:eastAsia="" w:eastAsiaTheme="minorEastAsia"/>
          <w:sz w:val="28"/>
          <w:szCs w:val="28"/>
          <w:lang w:val="ru-RU" w:eastAsia="ru-RU"/>
        </w:rPr>
        <w:t>является соблюдение обязательных требований:</w:t>
      </w:r>
    </w:p>
    <w:p>
      <w:pPr>
        <w:pStyle w:val="Normal"/>
        <w:widowControl/>
        <w:ind w:firstLine="709"/>
        <w:jc w:val="both"/>
        <w:rPr>
          <w:rFonts w:eastAsia="" w:eastAsiaTheme="minorEastAsia"/>
          <w:sz w:val="28"/>
          <w:szCs w:val="28"/>
          <w:lang w:val="ru-RU" w:eastAsia="ru-RU"/>
        </w:rPr>
      </w:pPr>
      <w:r>
        <w:rPr>
          <w:rFonts w:eastAsia="" w:eastAsiaTheme="minorEastAsia"/>
          <w:sz w:val="28"/>
          <w:szCs w:val="28"/>
          <w:lang w:val="ru-RU" w:eastAsia="ru-RU"/>
        </w:rPr>
        <w:t>а) в области обеспечения охраны и защиты лесных участков;</w:t>
      </w:r>
    </w:p>
    <w:p>
      <w:pPr>
        <w:pStyle w:val="Normal"/>
        <w:widowControl/>
        <w:ind w:firstLine="709"/>
        <w:jc w:val="both"/>
        <w:rPr>
          <w:rFonts w:eastAsia="" w:eastAsiaTheme="minorEastAsia"/>
          <w:sz w:val="28"/>
          <w:szCs w:val="28"/>
          <w:lang w:val="ru-RU" w:eastAsia="ru-RU"/>
        </w:rPr>
      </w:pPr>
      <w:r>
        <w:rPr>
          <w:rFonts w:eastAsia="" w:eastAsiaTheme="minorEastAsia"/>
          <w:sz w:val="28"/>
          <w:szCs w:val="28"/>
          <w:lang w:val="ru-RU" w:eastAsia="ru-RU"/>
        </w:rPr>
        <w:t>б) в области использования лесных участков по целевому назначению;</w:t>
      </w:r>
    </w:p>
    <w:p>
      <w:pPr>
        <w:pStyle w:val="Normal"/>
        <w:widowControl/>
        <w:ind w:firstLine="709"/>
        <w:jc w:val="both"/>
        <w:rPr>
          <w:rFonts w:eastAsia="" w:eastAsiaTheme="minorEastAsia"/>
          <w:sz w:val="28"/>
          <w:szCs w:val="28"/>
          <w:lang w:val="ru-RU" w:eastAsia="ru-RU"/>
        </w:rPr>
      </w:pPr>
      <w:r>
        <w:rPr>
          <w:rFonts w:eastAsia="" w:eastAsiaTheme="minorEastAsia"/>
          <w:sz w:val="28"/>
          <w:szCs w:val="28"/>
          <w:lang w:val="ru-RU" w:eastAsia="ru-RU"/>
        </w:rPr>
        <w:t>в) правомерности занятия и использования лесных участков;</w:t>
      </w:r>
    </w:p>
    <w:p>
      <w:pPr>
        <w:pStyle w:val="Normal"/>
        <w:widowControl/>
        <w:ind w:firstLine="709"/>
        <w:jc w:val="both"/>
        <w:rPr>
          <w:rFonts w:eastAsia="" w:eastAsiaTheme="minorEastAsia"/>
          <w:sz w:val="28"/>
          <w:szCs w:val="28"/>
          <w:lang w:val="ru-RU" w:eastAsia="ru-RU"/>
        </w:rPr>
      </w:pPr>
      <w:r>
        <w:rPr>
          <w:rFonts w:eastAsia="" w:eastAsiaTheme="minorEastAsia"/>
          <w:sz w:val="28"/>
          <w:szCs w:val="28"/>
          <w:lang w:val="ru-RU" w:eastAsia="ru-RU"/>
        </w:rPr>
        <w:t>г) в области своевременного освобождения лесных участков по окончании срока их аренды;</w:t>
      </w:r>
    </w:p>
    <w:p>
      <w:pPr>
        <w:pStyle w:val="Normal"/>
        <w:widowControl/>
        <w:ind w:firstLine="709"/>
        <w:jc w:val="both"/>
        <w:rPr>
          <w:rFonts w:eastAsia="" w:eastAsiaTheme="minorEastAsia"/>
          <w:sz w:val="28"/>
          <w:szCs w:val="28"/>
          <w:lang w:val="ru-RU" w:eastAsia="ru-RU"/>
        </w:rPr>
      </w:pPr>
      <w:r>
        <w:rPr>
          <w:rFonts w:eastAsia="" w:eastAsiaTheme="minorEastAsia"/>
          <w:sz w:val="28"/>
          <w:szCs w:val="28"/>
          <w:lang w:val="ru-RU" w:eastAsia="ru-RU"/>
        </w:rPr>
        <w:t>д) в области соблюдения правил пожарной безопасности в лесах, а также выполнения мероприятий по пожарной безопасности;</w:t>
      </w:r>
    </w:p>
    <w:p>
      <w:pPr>
        <w:pStyle w:val="Normal"/>
        <w:widowControl/>
        <w:ind w:firstLine="709"/>
        <w:jc w:val="both"/>
        <w:rPr>
          <w:rFonts w:eastAsia="" w:eastAsiaTheme="minorEastAsia"/>
          <w:sz w:val="28"/>
          <w:szCs w:val="28"/>
          <w:lang w:val="ru-RU" w:eastAsia="ru-RU"/>
        </w:rPr>
      </w:pPr>
      <w:r>
        <w:rPr>
          <w:rFonts w:eastAsia="" w:eastAsiaTheme="minorEastAsia"/>
          <w:sz w:val="28"/>
          <w:szCs w:val="28"/>
          <w:lang w:val="ru-RU" w:eastAsia="ru-RU"/>
        </w:rPr>
        <w:t>е) в области контроля за реализацией проектов освоения лесов.</w:t>
      </w:r>
    </w:p>
    <w:p>
      <w:pPr>
        <w:pStyle w:val="Normal"/>
        <w:widowControl/>
        <w:ind w:firstLine="709"/>
        <w:jc w:val="both"/>
        <w:rPr>
          <w:rFonts w:eastAsia="" w:eastAsiaTheme="minorEastAsia"/>
          <w:sz w:val="28"/>
          <w:szCs w:val="28"/>
          <w:lang w:val="ru-RU" w:eastAsia="ru-RU"/>
        </w:rPr>
      </w:pPr>
      <w:r>
        <w:rPr>
          <w:rFonts w:eastAsia="" w:eastAsiaTheme="minorEastAsia"/>
          <w:sz w:val="28"/>
          <w:szCs w:val="28"/>
          <w:lang w:val="ru-RU" w:eastAsia="ru-RU"/>
        </w:rPr>
        <w:t>Предметом муниципального лесного контроля также является исполнение решений, принимаемых по результатам контрольных мероприятий.</w:t>
      </w:r>
    </w:p>
    <w:p>
      <w:pPr>
        <w:pStyle w:val="Normal"/>
        <w:widowControl/>
        <w:ind w:firstLine="709"/>
        <w:jc w:val="both"/>
        <w:rPr>
          <w:rFonts w:eastAsia="" w:eastAsiaTheme="minorEastAsia"/>
          <w:sz w:val="28"/>
          <w:szCs w:val="28"/>
          <w:lang w:val="ru-RU" w:eastAsia="ru-RU"/>
        </w:rPr>
      </w:pPr>
      <w:r>
        <w:rPr>
          <w:rFonts w:eastAsia="" w:eastAsiaTheme="minorEastAsia"/>
          <w:sz w:val="28"/>
          <w:szCs w:val="28"/>
          <w:lang w:val="ru-RU" w:eastAsia="ru-RU"/>
        </w:rPr>
        <w:t>Муниципальный контроль осуществляется посредством профилактики нарушений обязательных требований, организации и проведения контрольных мероприятий, принятия предусмотренных законодательством Российской Федерации мер по пресечению, предупреждению и (или) устранению последствий выявленных нарушений обязательных требований.</w:t>
      </w:r>
    </w:p>
    <w:p>
      <w:pPr>
        <w:pStyle w:val="Normal"/>
        <w:widowControl/>
        <w:ind w:firstLine="709"/>
        <w:jc w:val="both"/>
        <w:rPr>
          <w:rFonts w:eastAsia="" w:eastAsiaTheme="minorEastAsia"/>
          <w:sz w:val="28"/>
          <w:szCs w:val="28"/>
          <w:lang w:val="ru-RU" w:eastAsia="ru-RU"/>
        </w:rPr>
      </w:pPr>
      <w:r>
        <w:rPr>
          <w:rFonts w:eastAsia="" w:eastAsiaTheme="minorEastAsia"/>
          <w:sz w:val="28"/>
          <w:szCs w:val="28"/>
          <w:lang w:val="ru-RU" w:eastAsia="ru-RU"/>
        </w:rPr>
        <w:t>Контрольным органом, наделенным полномочиями по осуществлению муниципального контроля, определена Администрация города Шарыпово (далее - Контрольный орган).</w:t>
      </w:r>
    </w:p>
    <w:p>
      <w:pPr>
        <w:pStyle w:val="Normal"/>
        <w:widowControl/>
        <w:ind w:firstLine="709"/>
        <w:jc w:val="both"/>
        <w:rPr>
          <w:rFonts w:eastAsia="" w:eastAsiaTheme="minorEastAsia"/>
          <w:sz w:val="28"/>
          <w:szCs w:val="28"/>
          <w:lang w:val="ru-RU" w:eastAsia="ru-RU"/>
        </w:rPr>
      </w:pPr>
      <w:r>
        <w:rPr>
          <w:rFonts w:eastAsia="" w:eastAsiaTheme="minorEastAsia"/>
          <w:sz w:val="28"/>
          <w:szCs w:val="28"/>
          <w:lang w:val="ru-RU" w:eastAsia="ru-RU"/>
        </w:rPr>
        <w:t>Муниципальный контроль осуществляется в отношении граждан, в том числе осуществляющих деятельность в качестве индивидуальных предпринимателей, организаций, в том числе коммерческих и некоммерческих организаций любых форм собственности и организационно-правовых форм (далее — Контролируемые лица).</w:t>
      </w:r>
    </w:p>
    <w:p>
      <w:pPr>
        <w:pStyle w:val="Normal"/>
        <w:widowControl/>
        <w:ind w:firstLine="709"/>
        <w:jc w:val="both"/>
        <w:rPr>
          <w:rFonts w:eastAsia="" w:eastAsiaTheme="minorEastAsia"/>
          <w:sz w:val="28"/>
          <w:szCs w:val="28"/>
          <w:lang w:val="ru-RU" w:eastAsia="ru-RU"/>
        </w:rPr>
      </w:pPr>
      <w:r>
        <w:rPr>
          <w:rFonts w:eastAsia="" w:eastAsiaTheme="minorEastAsia"/>
          <w:sz w:val="28"/>
          <w:szCs w:val="28"/>
          <w:lang w:val="ru-RU" w:eastAsia="ru-RU"/>
        </w:rPr>
        <w:t>Профилактические мероприятия проводятся Контрольным органом в целях стимулирования добросовестного соблюдения обязательных требований контролируемыми лицами и направлены на снижение риска причинения вреда (ущерба), а также являются приоритетным по отношению к проведению контрольных мероприятий. Профилактические мероприятия осуществляются на основании настоящей Программы профилактики рисков причинения вреда (ущерба) охраняемым законом ценностям (далее – Программа профилактики).</w:t>
      </w:r>
    </w:p>
    <w:p>
      <w:pPr>
        <w:pStyle w:val="Normal"/>
        <w:widowControl/>
        <w:suppressAutoHyphens w:val="false"/>
        <w:spacing w:before="0" w:after="0"/>
        <w:ind w:firstLine="567"/>
        <w:contextualSpacing/>
        <w:jc w:val="both"/>
        <w:rPr>
          <w:rFonts w:eastAsia="" w:eastAsiaTheme="minorEastAsia"/>
          <w:sz w:val="28"/>
          <w:szCs w:val="28"/>
          <w:lang w:val="ru-RU" w:eastAsia="ru-RU"/>
        </w:rPr>
      </w:pPr>
      <w:r>
        <w:rPr>
          <w:rFonts w:eastAsia="" w:eastAsiaTheme="minorEastAsia"/>
          <w:sz w:val="28"/>
          <w:szCs w:val="28"/>
          <w:lang w:val="ru-RU" w:eastAsia="ru-RU"/>
        </w:rPr>
        <w:t>В связи с вступлением в законную силу Правил в 2021 году, ранее профилактическая деятельность при осуществлении муниципального лесного контроля на территории муниципального образования «Городской округ город Шарыпово Красноярского края» в рамках указанных Правил не осуществлялась. На основании вышеизложенного провести анализ текущего уровня развития профилактического деятельности не представляется возможным.</w:t>
      </w:r>
    </w:p>
    <w:p>
      <w:pPr>
        <w:pStyle w:val="Normal"/>
        <w:shd w:val="clear" w:color="auto" w:fill="FFFFFF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2022 году в целях профилактики нарушений обязательных требований планируется проведение следующих профилактических мероприятий:</w:t>
      </w:r>
    </w:p>
    <w:p>
      <w:pPr>
        <w:pStyle w:val="Normal"/>
        <w:shd w:val="clear" w:color="auto" w:fill="FFFFFF"/>
        <w:ind w:firstLine="567"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- на официальном сайте муниципального образования города Шарыпово Красноярского края в разделе, посвященном контрольной деятельности </w:t>
      </w:r>
      <w:hyperlink r:id="rId2">
        <w:r>
          <w:rPr>
            <w:sz w:val="28"/>
            <w:szCs w:val="28"/>
            <w:lang w:val="ru-RU"/>
          </w:rPr>
          <w:t>(</w:t>
        </w:r>
        <w:r>
          <w:rPr>
            <w:sz w:val="28"/>
            <w:szCs w:val="28"/>
          </w:rPr>
          <w:t>https</w:t>
        </w:r>
        <w:r>
          <w:rPr>
            <w:sz w:val="28"/>
            <w:szCs w:val="28"/>
            <w:lang w:val="ru-RU"/>
          </w:rPr>
          <w:t>://</w:t>
        </w:r>
        <w:r>
          <w:rPr>
            <w:sz w:val="28"/>
            <w:szCs w:val="28"/>
          </w:rPr>
          <w:t>gorodsharypovo</w:t>
        </w:r>
        <w:r>
          <w:rPr>
            <w:sz w:val="28"/>
            <w:szCs w:val="28"/>
            <w:lang w:val="ru-RU"/>
          </w:rPr>
          <w:t>.</w:t>
        </w:r>
        <w:r>
          <w:rPr>
            <w:sz w:val="28"/>
            <w:szCs w:val="28"/>
          </w:rPr>
          <w:t>ru</w:t>
        </w:r>
        <w:r>
          <w:rPr>
            <w:sz w:val="28"/>
            <w:szCs w:val="28"/>
            <w:lang w:val="ru-RU"/>
          </w:rPr>
          <w:t>)</w:t>
        </w:r>
      </w:hyperlink>
      <w:r>
        <w:rPr>
          <w:rStyle w:val="-"/>
          <w:sz w:val="28"/>
          <w:szCs w:val="28"/>
          <w:lang w:val="ru-RU"/>
        </w:rPr>
        <w:t>,</w:t>
      </w:r>
      <w:r>
        <w:rPr>
          <w:rStyle w:val="-"/>
          <w:color w:val="auto"/>
          <w:sz w:val="28"/>
          <w:szCs w:val="28"/>
          <w:lang w:val="ru-RU"/>
        </w:rPr>
        <w:t xml:space="preserve"> будут </w:t>
      </w:r>
      <w:r>
        <w:rPr>
          <w:sz w:val="28"/>
          <w:szCs w:val="28"/>
          <w:lang w:val="ru-RU"/>
        </w:rPr>
        <w:t>размещены:</w:t>
      </w:r>
    </w:p>
    <w:p>
      <w:pPr>
        <w:pStyle w:val="Normal"/>
        <w:shd w:val="clear" w:color="auto" w:fill="FFFFFF"/>
        <w:ind w:firstLine="567"/>
        <w:jc w:val="both"/>
        <w:rPr>
          <w:rFonts w:eastAsia="Calibri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нормативные правовые акты по организации муниципального лесного контроля на территории </w:t>
      </w:r>
      <w:r>
        <w:rPr>
          <w:rFonts w:eastAsia="Calibri"/>
          <w:sz w:val="28"/>
          <w:szCs w:val="28"/>
          <w:lang w:val="ru-RU"/>
        </w:rPr>
        <w:t>муниципального образования «город Шарыпово Красноярского края»;</w:t>
      </w:r>
    </w:p>
    <w:p>
      <w:pPr>
        <w:pStyle w:val="Normal"/>
        <w:shd w:val="clear" w:color="auto" w:fill="FFFFFF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тексты нормативных правовых актов и их отдельных частей (положений), содержащих обязательные требования, соблюдение которых оценивается при проведении мероприятий по муниципальному лесному контролю;</w:t>
      </w:r>
    </w:p>
    <w:p>
      <w:pPr>
        <w:pStyle w:val="Normal"/>
        <w:shd w:val="clear" w:color="auto" w:fill="FFFFFF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перечень обязательных требований, соблюдение которых оценивается при проведении мероприятий по муниципальному лесному контролю;</w:t>
      </w:r>
    </w:p>
    <w:p>
      <w:pPr>
        <w:pStyle w:val="Normal"/>
        <w:shd w:val="clear" w:color="auto" w:fill="FFFFFF"/>
        <w:ind w:firstLine="567"/>
        <w:jc w:val="both"/>
        <w:rPr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</w:rPr>
        <w:t> </w:t>
      </w:r>
      <w:hyperlink r:id="rId3" w:tgtFrame="_self">
        <w:r>
          <w:rPr>
            <w:sz w:val="28"/>
            <w:szCs w:val="28"/>
            <w:lang w:val="ru-RU"/>
          </w:rPr>
          <w:t xml:space="preserve">информация о результатах проведения муниципального лесного контроля на территории </w:t>
        </w:r>
        <w:r>
          <w:rPr>
            <w:rFonts w:eastAsia="" w:eastAsiaTheme="minorEastAsia"/>
            <w:sz w:val="28"/>
            <w:szCs w:val="28"/>
            <w:lang w:val="ru-RU" w:eastAsia="ru-RU"/>
          </w:rPr>
          <w:t>муниципального образования «городской округ город Шарыпово Красноярского края»</w:t>
        </w:r>
        <w:r>
          <w:rPr>
            <w:sz w:val="28"/>
            <w:szCs w:val="28"/>
            <w:lang w:val="ru-RU"/>
          </w:rPr>
          <w:t>.</w:t>
        </w:r>
      </w:hyperlink>
    </w:p>
    <w:p>
      <w:pPr>
        <w:pStyle w:val="Normal"/>
        <w:shd w:val="clear" w:color="auto" w:fill="FFFFFF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     </w:t>
      </w:r>
    </w:p>
    <w:p>
      <w:pPr>
        <w:pStyle w:val="Normal"/>
        <w:ind w:firstLine="567"/>
        <w:jc w:val="center"/>
        <w:rPr>
          <w:color w:val="000000"/>
          <w:sz w:val="28"/>
          <w:szCs w:val="28"/>
          <w:highlight w:val="white"/>
          <w:lang w:val="ru-RU"/>
        </w:rPr>
      </w:pPr>
      <w:r>
        <w:rPr>
          <w:color w:val="000000"/>
          <w:sz w:val="28"/>
          <w:szCs w:val="28"/>
          <w:shd w:fill="FFFFFF" w:val="clear"/>
          <w:lang w:val="ru-RU"/>
        </w:rPr>
        <w:t>2. Цели и</w:t>
      </w:r>
      <w:r>
        <w:rPr>
          <w:color w:val="000000"/>
          <w:sz w:val="28"/>
          <w:szCs w:val="28"/>
          <w:shd w:fill="FFFFFF" w:val="clear"/>
        </w:rPr>
        <w:t> </w:t>
      </w:r>
      <w:r>
        <w:rPr>
          <w:color w:val="000000"/>
          <w:sz w:val="28"/>
          <w:szCs w:val="28"/>
          <w:shd w:fill="FFFFFF" w:val="clear"/>
          <w:lang w:val="ru-RU"/>
        </w:rPr>
        <w:t>задачи реализации Программы профилактики</w:t>
      </w:r>
    </w:p>
    <w:p>
      <w:pPr>
        <w:pStyle w:val="Normal"/>
        <w:ind w:firstLine="567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Normal"/>
        <w:widowControl/>
        <w:ind w:firstLine="709"/>
        <w:jc w:val="both"/>
        <w:rPr>
          <w:rFonts w:eastAsia="" w:eastAsiaTheme="minorEastAsia"/>
          <w:sz w:val="28"/>
          <w:szCs w:val="28"/>
          <w:lang w:val="ru-RU" w:eastAsia="ru-RU"/>
        </w:rPr>
      </w:pPr>
      <w:r>
        <w:rPr>
          <w:rFonts w:eastAsia="" w:eastAsiaTheme="minorEastAsia"/>
          <w:sz w:val="28"/>
          <w:szCs w:val="28"/>
          <w:lang w:val="ru-RU" w:eastAsia="ru-RU"/>
        </w:rPr>
        <w:t>Основными целями программы профилактики являются:</w:t>
      </w:r>
    </w:p>
    <w:p>
      <w:pPr>
        <w:pStyle w:val="Normal"/>
        <w:widowControl/>
        <w:ind w:firstLine="709"/>
        <w:jc w:val="both"/>
        <w:rPr>
          <w:rFonts w:eastAsia="" w:eastAsiaTheme="minorEastAsia"/>
          <w:sz w:val="28"/>
          <w:szCs w:val="28"/>
          <w:lang w:val="ru-RU" w:eastAsia="ru-RU"/>
        </w:rPr>
      </w:pPr>
      <w:r>
        <w:rPr>
          <w:rFonts w:eastAsia="" w:eastAsiaTheme="minorEastAsia"/>
          <w:sz w:val="28"/>
          <w:szCs w:val="28"/>
          <w:lang w:val="ru-RU" w:eastAsia="ru-RU"/>
        </w:rPr>
        <w:t>а) стимулирование добросовестного соблюдения обязательных требований всеми контролируемыми лицами.</w:t>
      </w:r>
    </w:p>
    <w:p>
      <w:pPr>
        <w:pStyle w:val="Normal"/>
        <w:widowControl/>
        <w:ind w:firstLine="709"/>
        <w:jc w:val="both"/>
        <w:rPr>
          <w:rFonts w:eastAsia="" w:eastAsiaTheme="minorEastAsia"/>
          <w:sz w:val="28"/>
          <w:szCs w:val="28"/>
          <w:lang w:val="ru-RU" w:eastAsia="ru-RU"/>
        </w:rPr>
      </w:pPr>
      <w:r>
        <w:rPr>
          <w:rFonts w:eastAsia="" w:eastAsiaTheme="minorEastAsia"/>
          <w:sz w:val="28"/>
          <w:szCs w:val="28"/>
          <w:lang w:val="ru-RU" w:eastAsia="ru-RU"/>
        </w:rPr>
        <w:t>б) 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ценностям.</w:t>
      </w:r>
    </w:p>
    <w:p>
      <w:pPr>
        <w:pStyle w:val="Normal"/>
        <w:widowControl/>
        <w:ind w:firstLine="709"/>
        <w:jc w:val="both"/>
        <w:rPr>
          <w:rFonts w:eastAsia="" w:eastAsiaTheme="minorEastAsia"/>
          <w:sz w:val="28"/>
          <w:szCs w:val="28"/>
          <w:lang w:val="ru-RU" w:eastAsia="ru-RU"/>
        </w:rPr>
      </w:pPr>
      <w:r>
        <w:rPr>
          <w:rFonts w:eastAsia="" w:eastAsiaTheme="minorEastAsia"/>
          <w:sz w:val="28"/>
          <w:szCs w:val="28"/>
          <w:lang w:val="ru-RU" w:eastAsia="ru-RU"/>
        </w:rPr>
        <w:t xml:space="preserve"> </w:t>
      </w:r>
      <w:r>
        <w:rPr>
          <w:rFonts w:eastAsia="" w:eastAsiaTheme="minorEastAsia"/>
          <w:sz w:val="28"/>
          <w:szCs w:val="28"/>
          <w:lang w:val="ru-RU" w:eastAsia="ru-RU"/>
        </w:rPr>
        <w:t>в) 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>
      <w:pPr>
        <w:pStyle w:val="Normal"/>
        <w:widowControl/>
        <w:ind w:firstLine="709"/>
        <w:jc w:val="both"/>
        <w:rPr>
          <w:rFonts w:eastAsia="" w:eastAsiaTheme="minorEastAsia"/>
          <w:sz w:val="28"/>
          <w:szCs w:val="28"/>
          <w:lang w:val="ru-RU" w:eastAsia="ru-RU"/>
        </w:rPr>
      </w:pPr>
      <w:r>
        <w:rPr>
          <w:rFonts w:eastAsia="" w:eastAsiaTheme="minorEastAsia"/>
          <w:sz w:val="28"/>
          <w:szCs w:val="28"/>
          <w:lang w:val="ru-RU" w:eastAsia="ru-RU"/>
        </w:rPr>
        <w:t>Проведение профилактических мероприятий программы профилактики направлено на решение следующих задач:</w:t>
      </w:r>
    </w:p>
    <w:p>
      <w:pPr>
        <w:pStyle w:val="Normal"/>
        <w:widowControl/>
        <w:ind w:firstLine="709"/>
        <w:jc w:val="both"/>
        <w:rPr>
          <w:rFonts w:eastAsia="" w:eastAsiaTheme="minorEastAsia"/>
          <w:sz w:val="28"/>
          <w:szCs w:val="28"/>
          <w:lang w:val="ru-RU" w:eastAsia="ru-RU"/>
        </w:rPr>
      </w:pPr>
      <w:r>
        <w:rPr>
          <w:rFonts w:eastAsia="" w:eastAsiaTheme="minorEastAsia"/>
          <w:sz w:val="28"/>
          <w:szCs w:val="28"/>
          <w:lang w:val="ru-RU" w:eastAsia="ru-RU"/>
        </w:rPr>
        <w:t>а) укрепление системы профилактики нарушений рисков причинения вреда (ущерба) охраняемым законом ценностям.</w:t>
      </w:r>
    </w:p>
    <w:p>
      <w:pPr>
        <w:pStyle w:val="Normal"/>
        <w:widowControl/>
        <w:ind w:firstLine="709"/>
        <w:jc w:val="both"/>
        <w:rPr>
          <w:rFonts w:eastAsia="" w:eastAsiaTheme="minorEastAsia"/>
          <w:sz w:val="28"/>
          <w:szCs w:val="28"/>
          <w:lang w:val="ru-RU" w:eastAsia="ru-RU"/>
        </w:rPr>
      </w:pPr>
      <w:r>
        <w:rPr>
          <w:rFonts w:eastAsia="" w:eastAsiaTheme="minorEastAsia"/>
          <w:sz w:val="28"/>
          <w:szCs w:val="28"/>
          <w:lang w:val="ru-RU" w:eastAsia="ru-RU"/>
        </w:rPr>
        <w:t>б) повышение правосознания и правовой культуры юридических лиц, индивидуальных предпринимателей и граждан.</w:t>
      </w:r>
    </w:p>
    <w:p>
      <w:pPr>
        <w:pStyle w:val="Normal"/>
        <w:widowControl/>
        <w:ind w:firstLine="709"/>
        <w:jc w:val="both"/>
        <w:rPr>
          <w:rFonts w:eastAsia="" w:eastAsiaTheme="minorEastAsia"/>
          <w:sz w:val="28"/>
          <w:szCs w:val="28"/>
          <w:lang w:val="ru-RU" w:eastAsia="ru-RU"/>
        </w:rPr>
      </w:pPr>
      <w:r>
        <w:rPr>
          <w:rFonts w:eastAsia="" w:eastAsiaTheme="minorEastAsia"/>
          <w:sz w:val="28"/>
          <w:szCs w:val="28"/>
          <w:lang w:val="ru-RU" w:eastAsia="ru-RU"/>
        </w:rPr>
        <w:t>в) оценка возможной угрозы причинения вреда (ущерба) охраняемым законом ценностям, выработка и реализация профилактических мер, способствующих ее снижению.</w:t>
      </w:r>
    </w:p>
    <w:p>
      <w:pPr>
        <w:pStyle w:val="Normal"/>
        <w:widowControl/>
        <w:ind w:firstLine="709"/>
        <w:jc w:val="both"/>
        <w:rPr>
          <w:rFonts w:eastAsia="" w:eastAsiaTheme="minorEastAsia"/>
          <w:sz w:val="28"/>
          <w:szCs w:val="28"/>
          <w:lang w:val="ru-RU" w:eastAsia="ru-RU"/>
        </w:rPr>
      </w:pPr>
      <w:r>
        <w:rPr>
          <w:rFonts w:eastAsia="" w:eastAsiaTheme="minorEastAsia"/>
          <w:sz w:val="28"/>
          <w:szCs w:val="28"/>
          <w:lang w:val="ru-RU" w:eastAsia="ru-RU"/>
        </w:rPr>
        <w:t>г) выявление факторов угрозы причинения, либо причинения вреда (ущерба) охраняемым законом ценностям, причин и условий, способствующих нарушению обязательных требований, определение способов устранения или снижения угрозы.</w:t>
      </w:r>
    </w:p>
    <w:p>
      <w:pPr>
        <w:pStyle w:val="Normal"/>
        <w:ind w:firstLine="567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Normal"/>
        <w:widowControl/>
        <w:numPr>
          <w:ilvl w:val="0"/>
          <w:numId w:val="2"/>
        </w:numPr>
        <w:suppressAutoHyphens w:val="false"/>
        <w:spacing w:lineRule="auto" w:line="276" w:before="0" w:after="200"/>
        <w:contextualSpacing/>
        <w:jc w:val="center"/>
        <w:rPr>
          <w:rFonts w:eastAsia="" w:eastAsiaTheme="minorEastAsia"/>
          <w:sz w:val="28"/>
          <w:szCs w:val="28"/>
          <w:lang w:val="ru-RU" w:eastAsia="ru-RU"/>
        </w:rPr>
      </w:pPr>
      <w:r>
        <w:rPr>
          <w:rFonts w:eastAsia="" w:eastAsiaTheme="minorEastAsia"/>
          <w:sz w:val="28"/>
          <w:szCs w:val="28"/>
          <w:lang w:val="ru-RU" w:eastAsia="ru-RU"/>
        </w:rPr>
        <w:t xml:space="preserve">Перечень профилактических мероприятий, </w:t>
      </w:r>
    </w:p>
    <w:p>
      <w:pPr>
        <w:pStyle w:val="Normal"/>
        <w:widowControl/>
        <w:suppressAutoHyphens w:val="false"/>
        <w:spacing w:lineRule="auto" w:line="276" w:before="0" w:after="200"/>
        <w:ind w:left="720" w:hanging="0"/>
        <w:contextualSpacing/>
        <w:jc w:val="center"/>
        <w:rPr>
          <w:rFonts w:eastAsia="" w:eastAsiaTheme="minorEastAsia"/>
          <w:sz w:val="28"/>
          <w:szCs w:val="28"/>
          <w:lang w:val="ru-RU" w:eastAsia="ru-RU"/>
        </w:rPr>
      </w:pPr>
      <w:r>
        <w:rPr>
          <w:rFonts w:eastAsia="" w:eastAsiaTheme="minorEastAsia"/>
          <w:sz w:val="28"/>
          <w:szCs w:val="28"/>
          <w:lang w:val="ru-RU" w:eastAsia="ru-RU"/>
        </w:rPr>
        <w:t>сроки (периодичность) их проведения</w:t>
      </w:r>
    </w:p>
    <w:p>
      <w:pPr>
        <w:pStyle w:val="Normal"/>
        <w:widowControl/>
        <w:suppressAutoHyphens w:val="false"/>
        <w:spacing w:before="0" w:after="0"/>
        <w:ind w:left="720" w:hanging="0"/>
        <w:contextualSpacing/>
        <w:jc w:val="center"/>
        <w:rPr>
          <w:rFonts w:eastAsia="" w:eastAsiaTheme="minorEastAsia"/>
          <w:sz w:val="28"/>
          <w:szCs w:val="28"/>
          <w:lang w:val="ru-RU" w:eastAsia="ru-RU"/>
        </w:rPr>
      </w:pPr>
      <w:r>
        <w:rPr>
          <w:rFonts w:eastAsia="" w:eastAsiaTheme="minorEastAsia"/>
          <w:sz w:val="28"/>
          <w:szCs w:val="28"/>
          <w:lang w:val="ru-RU" w:eastAsia="ru-RU"/>
        </w:rPr>
      </w:r>
    </w:p>
    <w:tbl>
      <w:tblPr>
        <w:tblW w:w="9560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488"/>
        <w:gridCol w:w="5670"/>
        <w:gridCol w:w="1702"/>
        <w:gridCol w:w="1699"/>
      </w:tblGrid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eastAsia="" w:eastAsiaTheme="minorEastAsia"/>
                <w:sz w:val="24"/>
                <w:szCs w:val="28"/>
                <w:lang w:eastAsia="ru-RU"/>
              </w:rPr>
            </w:pPr>
            <w:r>
              <w:rPr>
                <w:rFonts w:eastAsia="" w:eastAsiaTheme="minorEastAsia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eastAsia="" w:eastAsiaTheme="minorEastAsia"/>
                <w:sz w:val="24"/>
                <w:szCs w:val="28"/>
                <w:lang w:eastAsia="ru-RU"/>
              </w:rPr>
            </w:pPr>
            <w:r>
              <w:rPr>
                <w:rFonts w:eastAsia="" w:eastAsiaTheme="minorEastAsia"/>
                <w:sz w:val="24"/>
                <w:szCs w:val="28"/>
                <w:lang w:eastAsia="ru-RU"/>
              </w:rPr>
              <w:t>Вид профилактического мероприятия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eastAsia="" w:eastAsiaTheme="minorEastAsia"/>
                <w:sz w:val="24"/>
                <w:szCs w:val="28"/>
                <w:lang w:eastAsia="ru-RU"/>
              </w:rPr>
            </w:pPr>
            <w:r>
              <w:rPr>
                <w:rFonts w:eastAsia="" w:eastAsiaTheme="minorEastAsia"/>
                <w:sz w:val="24"/>
                <w:szCs w:val="28"/>
                <w:lang w:eastAsia="ru-RU"/>
              </w:rPr>
              <w:t>Срок (периодич</w:t>
            </w:r>
            <w:r>
              <w:rPr>
                <w:rFonts w:eastAsia="" w:eastAsiaTheme="minorEastAsia"/>
                <w:sz w:val="24"/>
                <w:szCs w:val="28"/>
                <w:lang w:val="ru-RU" w:eastAsia="ru-RU"/>
              </w:rPr>
              <w:t>-</w:t>
            </w:r>
            <w:r>
              <w:rPr>
                <w:rFonts w:eastAsia="" w:eastAsiaTheme="minorEastAsia"/>
                <w:sz w:val="24"/>
                <w:szCs w:val="28"/>
                <w:lang w:eastAsia="ru-RU"/>
              </w:rPr>
              <w:t>ность) проведения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eastAsia="" w:eastAsiaTheme="minorEastAsia"/>
                <w:sz w:val="24"/>
                <w:szCs w:val="28"/>
                <w:lang w:val="ru-RU" w:eastAsia="ru-RU"/>
              </w:rPr>
            </w:pPr>
            <w:r>
              <w:rPr>
                <w:rFonts w:eastAsia="" w:eastAsiaTheme="minorEastAsia"/>
                <w:sz w:val="24"/>
                <w:szCs w:val="28"/>
                <w:lang w:val="ru-RU" w:eastAsia="ru-RU"/>
              </w:rPr>
              <w:t>Подразделения и (или) должностные лица, ответственные за реализацию</w:t>
            </w:r>
          </w:p>
        </w:tc>
      </w:tr>
      <w:tr>
        <w:trPr>
          <w:trHeight w:val="3302" w:hRule="atLeast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eastAsia="" w:eastAsiaTheme="minorEastAsia"/>
                <w:sz w:val="24"/>
                <w:szCs w:val="28"/>
                <w:lang w:eastAsia="ru-RU"/>
              </w:rPr>
            </w:pPr>
            <w:r>
              <w:rPr>
                <w:rFonts w:eastAsia="" w:eastAsiaTheme="minorEastAsia"/>
                <w:sz w:val="24"/>
                <w:szCs w:val="28"/>
                <w:lang w:eastAsia="ru-RU"/>
              </w:rPr>
              <w:t>1.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79"/>
              <w:jc w:val="both"/>
              <w:rPr>
                <w:rFonts w:eastAsia="" w:eastAsiaTheme="minorEastAsia"/>
                <w:sz w:val="24"/>
                <w:szCs w:val="24"/>
                <w:lang w:val="ru-RU" w:eastAsia="ru-RU"/>
              </w:rPr>
            </w:pPr>
            <w:r>
              <w:rPr>
                <w:rFonts w:eastAsia="" w:eastAsiaTheme="minorEastAsia"/>
                <w:sz w:val="24"/>
                <w:szCs w:val="24"/>
                <w:lang w:val="ru-RU" w:eastAsia="ru-RU"/>
              </w:rPr>
              <w:t xml:space="preserve">Информирование контролируемых лиц и иных заинтересованных лиц по вопросам соблюдения обязательных требований посредством размещения на официальном сайте </w:t>
            </w:r>
            <w:r>
              <w:rPr>
                <w:sz w:val="24"/>
                <w:szCs w:val="24"/>
                <w:lang w:val="ru-RU"/>
              </w:rPr>
              <w:t>муниципального образования</w:t>
            </w:r>
            <w:r>
              <w:rPr>
                <w:rFonts w:eastAsia="" w:eastAsiaTheme="minorEastAsia"/>
                <w:sz w:val="24"/>
                <w:szCs w:val="24"/>
                <w:lang w:val="ru-RU" w:eastAsia="ru-RU"/>
              </w:rPr>
              <w:t xml:space="preserve"> города Шарыпово в информационно-телекоммуникационной сети «Интернет» и поддержания в актуальном состоянии:</w:t>
            </w:r>
          </w:p>
          <w:p>
            <w:pPr>
              <w:pStyle w:val="Normal"/>
              <w:widowControl w:val="false"/>
              <w:ind w:firstLine="79"/>
              <w:jc w:val="both"/>
              <w:rPr>
                <w:rFonts w:eastAsia="" w:eastAsiaTheme="minorEastAsia"/>
                <w:sz w:val="24"/>
                <w:szCs w:val="24"/>
                <w:lang w:val="ru-RU" w:eastAsia="ru-RU"/>
              </w:rPr>
            </w:pPr>
            <w:r>
              <w:rPr>
                <w:rFonts w:eastAsia="" w:eastAsiaTheme="minorEastAsia"/>
                <w:sz w:val="24"/>
                <w:szCs w:val="24"/>
                <w:lang w:val="ru-RU" w:eastAsia="ru-RU"/>
              </w:rPr>
              <w:t>1) текстов нормативных правовых актов, регулирующих осуществление Муниципального контроля;</w:t>
            </w:r>
          </w:p>
          <w:p>
            <w:pPr>
              <w:pStyle w:val="Normal"/>
              <w:widowControl w:val="false"/>
              <w:ind w:firstLine="79"/>
              <w:jc w:val="both"/>
              <w:rPr>
                <w:rFonts w:eastAsia="" w:eastAsiaTheme="minorEastAsia"/>
                <w:sz w:val="24"/>
                <w:szCs w:val="24"/>
                <w:lang w:val="ru-RU" w:eastAsia="ru-RU"/>
              </w:rPr>
            </w:pPr>
            <w:r>
              <w:rPr>
                <w:rFonts w:eastAsia="" w:eastAsiaTheme="minorEastAsia"/>
                <w:sz w:val="24"/>
                <w:szCs w:val="24"/>
                <w:lang w:val="ru-RU" w:eastAsia="ru-RU"/>
              </w:rPr>
              <w:t>2) сведений об изменениях, внесенных в нормативные правовые акты, регулирующие осуществление Муниципального контроля, о сроках и порядке их вступления в силу;</w:t>
            </w:r>
          </w:p>
          <w:p>
            <w:pPr>
              <w:pStyle w:val="Normal"/>
              <w:widowControl w:val="false"/>
              <w:ind w:firstLine="79"/>
              <w:jc w:val="both"/>
              <w:rPr>
                <w:rFonts w:eastAsia="" w:eastAsiaTheme="minorEastAsia"/>
                <w:sz w:val="24"/>
                <w:szCs w:val="24"/>
                <w:lang w:val="ru-RU" w:eastAsia="ru-RU"/>
              </w:rPr>
            </w:pPr>
            <w:r>
              <w:rPr>
                <w:rFonts w:eastAsia="" w:eastAsiaTheme="minorEastAsia"/>
                <w:sz w:val="24"/>
                <w:szCs w:val="24"/>
                <w:lang w:val="ru-RU" w:eastAsia="ru-RU"/>
              </w:rPr>
              <w:t>3) перечня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Муниципального контроля, а также информации о мерах ответственности, применяемых при нарушении обязательных требований, с текстами в действующей редакции;</w:t>
            </w:r>
          </w:p>
          <w:p>
            <w:pPr>
              <w:pStyle w:val="Normal"/>
              <w:widowControl w:val="false"/>
              <w:ind w:firstLine="79"/>
              <w:jc w:val="both"/>
              <w:rPr>
                <w:rFonts w:eastAsia="" w:eastAsiaTheme="minorEastAsia"/>
                <w:sz w:val="24"/>
                <w:szCs w:val="24"/>
                <w:lang w:val="ru-RU" w:eastAsia="ru-RU"/>
              </w:rPr>
            </w:pPr>
            <w:r>
              <w:rPr>
                <w:rFonts w:eastAsia="" w:eastAsiaTheme="minorEastAsia"/>
                <w:sz w:val="24"/>
                <w:szCs w:val="24"/>
                <w:lang w:val="ru-RU" w:eastAsia="ru-RU"/>
              </w:rPr>
              <w:t>4)</w:t>
            </w:r>
            <w:r>
              <w:rPr>
                <w:rFonts w:eastAsia="" w:eastAsiaTheme="minorEastAsia"/>
                <w:sz w:val="24"/>
                <w:szCs w:val="24"/>
                <w:lang w:eastAsia="ru-RU"/>
              </w:rPr>
              <w:t> </w:t>
            </w:r>
            <w:r>
              <w:rPr>
                <w:rFonts w:eastAsia="" w:eastAsiaTheme="minorEastAsia"/>
                <w:sz w:val="24"/>
                <w:szCs w:val="24"/>
                <w:lang w:val="ru-RU" w:eastAsia="ru-RU"/>
              </w:rPr>
              <w:t>настоящей Программы профилактики;</w:t>
            </w:r>
          </w:p>
          <w:p>
            <w:pPr>
              <w:pStyle w:val="Normal"/>
              <w:widowControl w:val="false"/>
              <w:ind w:firstLine="79"/>
              <w:jc w:val="both"/>
              <w:rPr>
                <w:rFonts w:eastAsia="" w:eastAsiaTheme="minorEastAsia"/>
                <w:sz w:val="24"/>
                <w:szCs w:val="24"/>
                <w:lang w:val="ru-RU" w:eastAsia="ru-RU"/>
              </w:rPr>
            </w:pPr>
            <w:r>
              <w:rPr>
                <w:rFonts w:eastAsia="" w:eastAsiaTheme="minorEastAsia"/>
                <w:sz w:val="24"/>
                <w:szCs w:val="24"/>
                <w:lang w:val="ru-RU" w:eastAsia="ru-RU"/>
              </w:rPr>
              <w:t>5)</w:t>
            </w:r>
            <w:r>
              <w:rPr>
                <w:rFonts w:eastAsia="" w:eastAsiaTheme="minorEastAsia"/>
                <w:sz w:val="24"/>
                <w:szCs w:val="24"/>
                <w:lang w:eastAsia="ru-RU"/>
              </w:rPr>
              <w:t> </w:t>
            </w:r>
            <w:r>
              <w:rPr>
                <w:rFonts w:eastAsia="" w:eastAsiaTheme="minorEastAsia"/>
                <w:sz w:val="24"/>
                <w:szCs w:val="24"/>
                <w:lang w:val="ru-RU" w:eastAsia="ru-RU"/>
              </w:rPr>
              <w:t>исчерпывающего перечня сведений, которые могут запрашиваться контрольным органом у Контролируемого лица;</w:t>
            </w:r>
          </w:p>
          <w:p>
            <w:pPr>
              <w:pStyle w:val="Normal"/>
              <w:widowControl w:val="false"/>
              <w:ind w:firstLine="79"/>
              <w:jc w:val="both"/>
              <w:rPr>
                <w:rFonts w:eastAsia="" w:eastAsiaTheme="minorEastAsia"/>
                <w:sz w:val="24"/>
                <w:szCs w:val="24"/>
                <w:lang w:val="ru-RU" w:eastAsia="ru-RU"/>
              </w:rPr>
            </w:pPr>
            <w:r>
              <w:rPr>
                <w:rFonts w:eastAsia="" w:eastAsiaTheme="minorEastAsia"/>
                <w:sz w:val="24"/>
                <w:szCs w:val="24"/>
                <w:lang w:val="ru-RU" w:eastAsia="ru-RU"/>
              </w:rPr>
              <w:t>6)</w:t>
            </w:r>
            <w:r>
              <w:rPr>
                <w:rFonts w:eastAsia="" w:eastAsiaTheme="minorEastAsia"/>
                <w:sz w:val="24"/>
                <w:szCs w:val="24"/>
                <w:lang w:eastAsia="ru-RU"/>
              </w:rPr>
              <w:t> </w:t>
            </w:r>
            <w:r>
              <w:rPr>
                <w:rFonts w:eastAsia="" w:eastAsiaTheme="minorEastAsia"/>
                <w:sz w:val="24"/>
                <w:szCs w:val="24"/>
                <w:lang w:val="ru-RU" w:eastAsia="ru-RU"/>
              </w:rPr>
              <w:t>сведений о способах получения консультаций по вопросам соблюдения обязательных требований;</w:t>
            </w:r>
          </w:p>
          <w:p>
            <w:pPr>
              <w:pStyle w:val="Normal"/>
              <w:widowControl w:val="false"/>
              <w:ind w:firstLine="79"/>
              <w:jc w:val="both"/>
              <w:rPr>
                <w:rFonts w:eastAsia="" w:eastAsiaTheme="minorEastAsia"/>
                <w:sz w:val="24"/>
                <w:szCs w:val="24"/>
                <w:lang w:val="ru-RU" w:eastAsia="ru-RU"/>
              </w:rPr>
            </w:pPr>
            <w:r>
              <w:rPr>
                <w:rFonts w:eastAsia="" w:eastAsiaTheme="minorEastAsia"/>
                <w:sz w:val="24"/>
                <w:szCs w:val="24"/>
                <w:lang w:val="ru-RU" w:eastAsia="ru-RU"/>
              </w:rPr>
              <w:t>7)</w:t>
            </w:r>
            <w:r>
              <w:rPr>
                <w:rFonts w:eastAsia="" w:eastAsiaTheme="minorEastAsia"/>
                <w:sz w:val="24"/>
                <w:szCs w:val="24"/>
                <w:lang w:eastAsia="ru-RU"/>
              </w:rPr>
              <w:t> </w:t>
            </w:r>
            <w:r>
              <w:rPr>
                <w:rFonts w:eastAsia="" w:eastAsiaTheme="minorEastAsia"/>
                <w:sz w:val="24"/>
                <w:szCs w:val="24"/>
                <w:lang w:val="ru-RU" w:eastAsia="ru-RU"/>
              </w:rPr>
              <w:t>сведений о применении контрольным органом мер стимулирования добросовестности контролируемых лиц;</w:t>
            </w:r>
          </w:p>
          <w:p>
            <w:pPr>
              <w:pStyle w:val="Normal"/>
              <w:widowControl w:val="false"/>
              <w:ind w:firstLine="79"/>
              <w:jc w:val="both"/>
              <w:rPr>
                <w:rFonts w:eastAsia="" w:eastAsiaTheme="minorEastAsia"/>
                <w:sz w:val="24"/>
                <w:szCs w:val="24"/>
                <w:lang w:val="ru-RU" w:eastAsia="ru-RU"/>
              </w:rPr>
            </w:pPr>
            <w:r>
              <w:rPr>
                <w:rFonts w:eastAsia="" w:eastAsiaTheme="minorEastAsia"/>
                <w:sz w:val="24"/>
                <w:szCs w:val="24"/>
                <w:lang w:val="ru-RU" w:eastAsia="ru-RU"/>
              </w:rPr>
              <w:t>8) сведений о порядке досудебного обжалования решений контрольного органа, действий (бездействия) его должностных лиц;</w:t>
            </w:r>
          </w:p>
          <w:p>
            <w:pPr>
              <w:pStyle w:val="Normal"/>
              <w:widowControl w:val="false"/>
              <w:ind w:firstLine="79"/>
              <w:jc w:val="both"/>
              <w:rPr>
                <w:rFonts w:eastAsia="" w:eastAsiaTheme="minorEastAsia"/>
                <w:sz w:val="24"/>
                <w:szCs w:val="24"/>
                <w:lang w:val="ru-RU" w:eastAsia="ru-RU"/>
              </w:rPr>
            </w:pPr>
            <w:r>
              <w:rPr>
                <w:rFonts w:eastAsia="" w:eastAsiaTheme="minorEastAsia"/>
                <w:sz w:val="24"/>
                <w:szCs w:val="24"/>
                <w:lang w:val="ru-RU" w:eastAsia="ru-RU"/>
              </w:rPr>
              <w:t>9) докладов о Муниципальном контроле;</w:t>
            </w:r>
          </w:p>
          <w:p>
            <w:pPr>
              <w:pStyle w:val="Normal"/>
              <w:widowControl w:val="false"/>
              <w:ind w:firstLine="79"/>
              <w:jc w:val="both"/>
              <w:rPr>
                <w:rFonts w:eastAsia="" w:eastAsiaTheme="minorEastAsia"/>
                <w:sz w:val="24"/>
                <w:szCs w:val="24"/>
                <w:lang w:val="ru-RU" w:eastAsia="ru-RU"/>
              </w:rPr>
            </w:pPr>
            <w:r>
              <w:rPr>
                <w:rFonts w:eastAsia="" w:eastAsiaTheme="minorEastAsia"/>
                <w:sz w:val="24"/>
                <w:szCs w:val="24"/>
                <w:lang w:val="ru-RU" w:eastAsia="ru-RU"/>
              </w:rPr>
              <w:t>10) иных сведений, предусмотренных нормативными правовыми актами Российской Федерации, нормативными правовыми актами Красноярского края, муниципальными правовыми актами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eastAsia="" w:eastAsiaTheme="minorEastAsia"/>
                <w:sz w:val="24"/>
                <w:szCs w:val="28"/>
                <w:lang w:val="ru-RU" w:eastAsia="ru-RU"/>
              </w:rPr>
            </w:pPr>
            <w:r>
              <w:rPr>
                <w:rFonts w:eastAsia="" w:eastAsiaTheme="minorEastAsia"/>
                <w:sz w:val="24"/>
                <w:szCs w:val="28"/>
                <w:lang w:val="ru-RU" w:eastAsia="ru-RU"/>
              </w:rPr>
              <w:t>в течение года, по мере изменения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eastAsia="" w:eastAsiaTheme="minorEastAsia"/>
                <w:sz w:val="24"/>
                <w:szCs w:val="28"/>
                <w:lang w:val="ru-RU" w:eastAsia="ru-RU"/>
              </w:rPr>
            </w:pPr>
            <w:r>
              <w:rPr>
                <w:rFonts w:eastAsia="" w:eastAsiaTheme="minorEastAsia"/>
                <w:sz w:val="24"/>
                <w:szCs w:val="28"/>
                <w:lang w:val="ru-RU" w:eastAsia="ru-RU"/>
              </w:rPr>
              <w:t>ТО г.п. Дубинино и Горячегорск</w:t>
            </w:r>
          </w:p>
        </w:tc>
      </w:tr>
      <w:tr>
        <w:trPr>
          <w:trHeight w:val="1460" w:hRule="atLeast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eastAsia="" w:eastAsiaTheme="minorEastAsia"/>
                <w:sz w:val="24"/>
                <w:szCs w:val="28"/>
                <w:lang w:val="ru-RU" w:eastAsia="ru-RU"/>
              </w:rPr>
            </w:pPr>
            <w:r>
              <w:rPr>
                <w:rFonts w:eastAsia="" w:eastAsiaTheme="minorEastAsia"/>
                <w:sz w:val="24"/>
                <w:szCs w:val="28"/>
                <w:lang w:val="ru-RU" w:eastAsia="ru-RU"/>
              </w:rPr>
              <w:t>2.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ind w:firstLine="79"/>
              <w:jc w:val="both"/>
              <w:rPr>
                <w:rFonts w:eastAsia="" w:eastAsiaTheme="minorEastAsia"/>
                <w:sz w:val="24"/>
                <w:szCs w:val="28"/>
                <w:lang w:val="ru-RU" w:eastAsia="ru-RU"/>
              </w:rPr>
            </w:pPr>
            <w:r>
              <w:rPr>
                <w:rFonts w:eastAsia="" w:eastAsiaTheme="minorEastAsia"/>
                <w:sz w:val="24"/>
                <w:szCs w:val="28"/>
                <w:lang w:val="ru-RU" w:eastAsia="ru-RU"/>
              </w:rPr>
              <w:t>Консультирование контролируемых лиц и их представителей по их обращениям по вопросам, связанным с организацией и осуществлением Муниципального контроля.</w:t>
            </w:r>
          </w:p>
          <w:p>
            <w:pPr>
              <w:pStyle w:val="Normal"/>
              <w:widowControl w:val="false"/>
              <w:suppressAutoHyphens w:val="false"/>
              <w:spacing w:before="0" w:after="0"/>
              <w:ind w:firstLine="79"/>
              <w:contextualSpacing/>
              <w:jc w:val="both"/>
              <w:rPr>
                <w:rFonts w:eastAsia="" w:eastAsiaTheme="minorEastAsia"/>
                <w:sz w:val="24"/>
                <w:szCs w:val="28"/>
                <w:lang w:val="ru-RU" w:eastAsia="ru-RU"/>
              </w:rPr>
            </w:pPr>
            <w:r>
              <w:rPr>
                <w:rFonts w:eastAsia="" w:eastAsiaTheme="minorEastAsia"/>
                <w:sz w:val="24"/>
                <w:szCs w:val="28"/>
                <w:lang w:val="ru-RU" w:eastAsia="ru-RU"/>
              </w:rPr>
              <w:t>Консультирование в устной или письменной форме по следующим вопросам:</w:t>
            </w:r>
          </w:p>
          <w:p>
            <w:pPr>
              <w:pStyle w:val="Normal"/>
              <w:widowControl w:val="false"/>
              <w:suppressAutoHyphens w:val="false"/>
              <w:ind w:firstLine="79"/>
              <w:jc w:val="both"/>
              <w:rPr>
                <w:rFonts w:eastAsia="" w:eastAsiaTheme="minorEastAsia"/>
                <w:sz w:val="24"/>
                <w:szCs w:val="28"/>
                <w:lang w:val="ru-RU" w:eastAsia="ru-RU"/>
              </w:rPr>
            </w:pPr>
            <w:r>
              <w:rPr>
                <w:rFonts w:eastAsia="" w:eastAsiaTheme="minorEastAsia"/>
                <w:sz w:val="24"/>
                <w:szCs w:val="28"/>
                <w:lang w:val="ru-RU" w:eastAsia="ru-RU"/>
              </w:rPr>
              <w:t>1) информация о контрольном органе: местонахождение, контактные телефоны, адрес официального сайта в сети «Интернет», адрес электронной почты, график работы, время приема посетителей;</w:t>
            </w:r>
          </w:p>
          <w:p>
            <w:pPr>
              <w:pStyle w:val="Normal"/>
              <w:widowControl w:val="false"/>
              <w:suppressAutoHyphens w:val="false"/>
              <w:ind w:firstLine="79"/>
              <w:jc w:val="both"/>
              <w:rPr>
                <w:rFonts w:eastAsia="" w:eastAsiaTheme="minorEastAsia"/>
                <w:sz w:val="24"/>
                <w:szCs w:val="28"/>
                <w:lang w:val="ru-RU" w:eastAsia="ru-RU"/>
              </w:rPr>
            </w:pPr>
            <w:r>
              <w:rPr>
                <w:rFonts w:eastAsia="" w:eastAsiaTheme="minorEastAsia"/>
                <w:sz w:val="24"/>
                <w:szCs w:val="28"/>
                <w:lang w:val="ru-RU" w:eastAsia="ru-RU"/>
              </w:rPr>
              <w:t>2) организация и осуществление Муниципального контроля;</w:t>
            </w:r>
          </w:p>
          <w:p>
            <w:pPr>
              <w:pStyle w:val="Normal"/>
              <w:widowControl w:val="false"/>
              <w:suppressAutoHyphens w:val="false"/>
              <w:ind w:firstLine="79"/>
              <w:jc w:val="both"/>
              <w:rPr>
                <w:rFonts w:eastAsia="" w:eastAsiaTheme="minorEastAsia"/>
                <w:sz w:val="24"/>
                <w:szCs w:val="28"/>
                <w:lang w:val="ru-RU" w:eastAsia="ru-RU"/>
              </w:rPr>
            </w:pPr>
            <w:r>
              <w:rPr>
                <w:rFonts w:eastAsia="" w:eastAsiaTheme="minorEastAsia"/>
                <w:sz w:val="24"/>
                <w:szCs w:val="28"/>
                <w:lang w:val="ru-RU" w:eastAsia="ru-RU"/>
              </w:rPr>
              <w:t>3) осуществление профилактических, контрольных мероприятий, установленных настоящим Положением;</w:t>
            </w:r>
          </w:p>
          <w:p>
            <w:pPr>
              <w:pStyle w:val="Normal"/>
              <w:widowControl w:val="false"/>
              <w:suppressAutoHyphens w:val="false"/>
              <w:ind w:firstLine="79"/>
              <w:jc w:val="both"/>
              <w:rPr>
                <w:rFonts w:eastAsia="" w:eastAsiaTheme="minorEastAsia"/>
                <w:sz w:val="24"/>
                <w:szCs w:val="28"/>
                <w:lang w:val="ru-RU" w:eastAsia="ru-RU"/>
              </w:rPr>
            </w:pPr>
            <w:r>
              <w:rPr>
                <w:rFonts w:eastAsia="" w:eastAsiaTheme="minorEastAsia"/>
                <w:sz w:val="24"/>
                <w:szCs w:val="28"/>
                <w:lang w:val="ru-RU" w:eastAsia="ru-RU"/>
              </w:rPr>
              <w:t>4) порядок обжалования действий (бездействия) должностных лиц контрольного органа;</w:t>
            </w:r>
          </w:p>
          <w:p>
            <w:pPr>
              <w:pStyle w:val="Normal"/>
              <w:widowControl w:val="false"/>
              <w:suppressAutoHyphens w:val="false"/>
              <w:ind w:firstLine="79"/>
              <w:jc w:val="both"/>
              <w:rPr>
                <w:rFonts w:eastAsia="" w:eastAsiaTheme="minorEastAsia"/>
                <w:sz w:val="24"/>
                <w:szCs w:val="28"/>
                <w:lang w:val="ru-RU" w:eastAsia="ru-RU"/>
              </w:rPr>
            </w:pPr>
            <w:r>
              <w:rPr>
                <w:rFonts w:eastAsia="" w:eastAsiaTheme="minorEastAsia"/>
                <w:sz w:val="24"/>
                <w:szCs w:val="28"/>
                <w:lang w:val="ru-RU" w:eastAsia="ru-RU"/>
              </w:rPr>
              <w:t>5) 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контрольным органом в рамках контрольных мероприятий.</w:t>
            </w:r>
          </w:p>
          <w:p>
            <w:pPr>
              <w:pStyle w:val="Normal"/>
              <w:widowControl w:val="false"/>
              <w:suppressAutoHyphens w:val="false"/>
              <w:spacing w:before="0" w:after="0"/>
              <w:ind w:firstLine="79"/>
              <w:contextualSpacing/>
              <w:jc w:val="both"/>
              <w:rPr>
                <w:rFonts w:eastAsia="" w:eastAsiaTheme="minorEastAsia"/>
                <w:sz w:val="24"/>
                <w:szCs w:val="28"/>
                <w:lang w:val="ru-RU" w:eastAsia="ru-RU"/>
              </w:rPr>
            </w:pPr>
            <w:r>
              <w:rPr>
                <w:rFonts w:eastAsia="" w:eastAsiaTheme="minorEastAsia"/>
                <w:sz w:val="24"/>
                <w:szCs w:val="28"/>
                <w:lang w:val="ru-RU" w:eastAsia="ru-RU"/>
              </w:rPr>
              <w:t>Консультирование может осуществляться по телефону, посредством видео-конференц-связи, на личном приеме, либо в ходе проведения профилактических мероприятий, контрольных мероприятий.</w:t>
            </w:r>
          </w:p>
          <w:p>
            <w:pPr>
              <w:pStyle w:val="Normal"/>
              <w:widowControl w:val="false"/>
              <w:suppressAutoHyphens w:val="false"/>
              <w:spacing w:before="0" w:after="0"/>
              <w:ind w:right="80" w:firstLine="79"/>
              <w:contextualSpacing/>
              <w:jc w:val="both"/>
              <w:rPr>
                <w:rFonts w:eastAsia="" w:eastAsiaTheme="minorEastAsia"/>
                <w:sz w:val="24"/>
                <w:szCs w:val="28"/>
                <w:lang w:val="ru-RU" w:eastAsia="ru-RU"/>
              </w:rPr>
            </w:pPr>
            <w:r>
              <w:rPr>
                <w:rFonts w:eastAsia="" w:eastAsiaTheme="minorEastAsia"/>
                <w:sz w:val="24"/>
                <w:szCs w:val="28"/>
                <w:lang w:val="ru-RU" w:eastAsia="ru-RU"/>
              </w:rPr>
              <w:t>Консультирование в письменной форме осуществляется в следующих случаях:</w:t>
            </w:r>
          </w:p>
          <w:p>
            <w:pPr>
              <w:pStyle w:val="Normal"/>
              <w:widowControl w:val="false"/>
              <w:suppressAutoHyphens w:val="false"/>
              <w:spacing w:before="0" w:after="0"/>
              <w:ind w:firstLine="79"/>
              <w:contextualSpacing/>
              <w:jc w:val="both"/>
              <w:rPr>
                <w:rFonts w:eastAsia="" w:eastAsiaTheme="minorEastAsia"/>
                <w:sz w:val="24"/>
                <w:szCs w:val="28"/>
                <w:lang w:val="ru-RU" w:eastAsia="ru-RU"/>
              </w:rPr>
            </w:pPr>
            <w:r>
              <w:rPr>
                <w:rFonts w:eastAsia="" w:eastAsiaTheme="minorEastAsia"/>
                <w:sz w:val="24"/>
                <w:szCs w:val="28"/>
                <w:lang w:val="ru-RU" w:eastAsia="ru-RU"/>
              </w:rPr>
              <w:t>1) контролируемым лицом представлен письменный запрос о предоставлении письменного ответа по вопросам консультирования;</w:t>
            </w:r>
          </w:p>
          <w:p>
            <w:pPr>
              <w:pStyle w:val="Normal"/>
              <w:widowControl w:val="false"/>
              <w:suppressAutoHyphens w:val="false"/>
              <w:spacing w:before="0" w:after="0"/>
              <w:ind w:firstLine="79"/>
              <w:contextualSpacing/>
              <w:jc w:val="both"/>
              <w:rPr>
                <w:rFonts w:eastAsia="" w:eastAsiaTheme="minorEastAsia"/>
                <w:sz w:val="24"/>
                <w:szCs w:val="28"/>
                <w:lang w:val="ru-RU" w:eastAsia="ru-RU"/>
              </w:rPr>
            </w:pPr>
            <w:r>
              <w:rPr>
                <w:rFonts w:eastAsia="" w:eastAsiaTheme="minorEastAsia"/>
                <w:sz w:val="24"/>
                <w:szCs w:val="28"/>
                <w:lang w:val="ru-RU" w:eastAsia="ru-RU"/>
              </w:rPr>
              <w:t>2) за время консультирования предоставить ответ на поставленные вопросы невозможно;</w:t>
            </w:r>
          </w:p>
          <w:p>
            <w:pPr>
              <w:pStyle w:val="Normal"/>
              <w:widowControl w:val="false"/>
              <w:suppressAutoHyphens w:val="false"/>
              <w:spacing w:before="0" w:after="0"/>
              <w:ind w:firstLine="79"/>
              <w:contextualSpacing/>
              <w:jc w:val="both"/>
              <w:rPr>
                <w:rFonts w:eastAsia="" w:eastAsiaTheme="minorEastAsia"/>
                <w:sz w:val="24"/>
                <w:szCs w:val="28"/>
                <w:lang w:val="ru-RU" w:eastAsia="ru-RU"/>
              </w:rPr>
            </w:pPr>
            <w:r>
              <w:rPr>
                <w:rFonts w:eastAsia="" w:eastAsiaTheme="minorEastAsia"/>
                <w:sz w:val="24"/>
                <w:szCs w:val="28"/>
                <w:lang w:val="ru-RU" w:eastAsia="ru-RU"/>
              </w:rPr>
              <w:t>3) ответ на поставленные вопросы требует дополнительного запроса сведений.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eastAsia="" w:eastAsiaTheme="minorEastAsia"/>
                <w:sz w:val="24"/>
                <w:szCs w:val="28"/>
                <w:lang w:val="ru-RU" w:eastAsia="ru-RU"/>
              </w:rPr>
            </w:pPr>
            <w:r>
              <w:rPr>
                <w:rFonts w:eastAsia="" w:eastAsiaTheme="minorEastAsia"/>
                <w:sz w:val="24"/>
                <w:szCs w:val="28"/>
                <w:lang w:val="ru-RU" w:eastAsia="ru-RU"/>
              </w:rPr>
              <w:t>В течение года (при наличии оснований)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eastAsia="" w:eastAsiaTheme="minorEastAsia"/>
                <w:sz w:val="24"/>
                <w:szCs w:val="28"/>
                <w:lang w:val="ru-RU" w:eastAsia="ru-RU"/>
              </w:rPr>
            </w:pPr>
            <w:r>
              <w:rPr>
                <w:rFonts w:eastAsia="" w:eastAsiaTheme="minorEastAsia"/>
                <w:sz w:val="24"/>
                <w:szCs w:val="28"/>
                <w:lang w:val="ru-RU" w:eastAsia="ru-RU"/>
              </w:rPr>
              <w:t>ТО г.п. Дубинино и Горячегорск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eastAsia="" w:eastAsiaTheme="minorEastAsia"/>
                <w:sz w:val="24"/>
                <w:szCs w:val="28"/>
                <w:lang w:eastAsia="ru-RU"/>
              </w:rPr>
            </w:pPr>
            <w:r>
              <w:rPr>
                <w:rFonts w:eastAsia="" w:eastAsiaTheme="minorEastAsia"/>
                <w:sz w:val="24"/>
                <w:szCs w:val="28"/>
                <w:lang w:eastAsia="ru-RU"/>
              </w:rPr>
              <w:t>3.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ind w:firstLine="79"/>
              <w:jc w:val="both"/>
              <w:rPr>
                <w:rFonts w:eastAsia="" w:eastAsiaTheme="minorEastAsia"/>
                <w:sz w:val="24"/>
                <w:szCs w:val="28"/>
                <w:lang w:val="ru-RU" w:eastAsia="ru-RU"/>
              </w:rPr>
            </w:pPr>
            <w:r>
              <w:rPr>
                <w:rFonts w:eastAsia="" w:eastAsiaTheme="minorEastAsia"/>
                <w:sz w:val="24"/>
                <w:szCs w:val="28"/>
                <w:lang w:val="ru-RU" w:eastAsia="ru-RU"/>
              </w:rPr>
              <w:t>Объявление предостережений о недопустимости нарушения обязательных требований  контролируемым лицам в случае наличия у Администрации города Шарыпово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</w:t>
            </w:r>
          </w:p>
          <w:p>
            <w:pPr>
              <w:pStyle w:val="Normal"/>
              <w:widowControl w:val="false"/>
              <w:suppressAutoHyphens w:val="false"/>
              <w:ind w:firstLine="79"/>
              <w:jc w:val="both"/>
              <w:rPr>
                <w:rFonts w:eastAsia="" w:eastAsiaTheme="minorEastAsia"/>
                <w:sz w:val="24"/>
                <w:szCs w:val="28"/>
                <w:lang w:val="ru-RU" w:eastAsia="ru-RU"/>
              </w:rPr>
            </w:pPr>
            <w:r>
              <w:rPr>
                <w:rFonts w:eastAsia="" w:eastAsiaTheme="minorEastAsia"/>
                <w:sz w:val="24"/>
                <w:szCs w:val="28"/>
                <w:lang w:val="ru-RU" w:eastAsia="ru-RU"/>
              </w:rPr>
              <w:t xml:space="preserve">Предостережения объявляются в порядке, установленном Положением о Муниципальном контроле на территории </w:t>
            </w:r>
            <w:r>
              <w:rPr>
                <w:sz w:val="24"/>
                <w:szCs w:val="24"/>
                <w:lang w:val="ru-RU"/>
              </w:rPr>
              <w:t>муниципального образования «Городской округ город Шарыпово Красноярского края»</w:t>
            </w:r>
            <w:r>
              <w:rPr>
                <w:rFonts w:eastAsia="" w:eastAsiaTheme="minorEastAsia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eastAsia="" w:eastAsiaTheme="minorEastAsia"/>
                <w:sz w:val="24"/>
                <w:szCs w:val="28"/>
                <w:lang w:val="ru-RU" w:eastAsia="ru-RU"/>
              </w:rPr>
            </w:pPr>
            <w:r>
              <w:rPr>
                <w:rFonts w:eastAsia="" w:eastAsiaTheme="minorEastAsia"/>
                <w:sz w:val="24"/>
                <w:szCs w:val="28"/>
                <w:lang w:val="ru-RU" w:eastAsia="ru-RU"/>
              </w:rPr>
              <w:t>В течение года</w:t>
            </w:r>
          </w:p>
          <w:p>
            <w:pPr>
              <w:pStyle w:val="Normal"/>
              <w:widowControl w:val="false"/>
              <w:suppressAutoHyphens w:val="false"/>
              <w:jc w:val="center"/>
              <w:rPr>
                <w:rFonts w:eastAsia="" w:eastAsiaTheme="minorEastAsia"/>
                <w:sz w:val="24"/>
                <w:szCs w:val="28"/>
                <w:lang w:val="ru-RU" w:eastAsia="ru-RU"/>
              </w:rPr>
            </w:pPr>
            <w:r>
              <w:rPr>
                <w:rFonts w:eastAsia="" w:eastAsiaTheme="minorEastAsia"/>
                <w:sz w:val="24"/>
                <w:szCs w:val="28"/>
                <w:lang w:val="ru-RU" w:eastAsia="ru-RU"/>
              </w:rPr>
              <w:t>(при наличии оснований)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eastAsia="" w:eastAsiaTheme="minorEastAsia"/>
                <w:sz w:val="24"/>
                <w:szCs w:val="24"/>
                <w:lang w:val="ru-RU" w:eastAsia="ru-RU"/>
              </w:rPr>
            </w:pPr>
            <w:r>
              <w:rPr>
                <w:rFonts w:eastAsia="" w:eastAsiaTheme="minorEastAsia"/>
                <w:sz w:val="24"/>
                <w:szCs w:val="28"/>
                <w:lang w:val="ru-RU" w:eastAsia="ru-RU"/>
              </w:rPr>
              <w:t>ТО г.п. Дубинино и Горячегорск</w:t>
            </w:r>
          </w:p>
        </w:tc>
      </w:tr>
    </w:tbl>
    <w:p>
      <w:pPr>
        <w:pStyle w:val="Normal"/>
        <w:ind w:firstLine="567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Normal"/>
        <w:widowControl/>
        <w:suppressAutoHyphens w:val="false"/>
        <w:jc w:val="center"/>
        <w:rPr>
          <w:rFonts w:eastAsia="" w:eastAsiaTheme="minorEastAsia"/>
          <w:sz w:val="28"/>
          <w:szCs w:val="28"/>
          <w:lang w:val="ru-RU" w:eastAsia="ru-RU"/>
        </w:rPr>
      </w:pPr>
      <w:r>
        <w:rPr>
          <w:rFonts w:eastAsia="" w:eastAsiaTheme="minorEastAsia"/>
          <w:sz w:val="28"/>
          <w:szCs w:val="28"/>
          <w:lang w:val="ru-RU" w:eastAsia="ru-RU"/>
        </w:rPr>
        <w:t xml:space="preserve">4. Показатели результативности и эффективности Программы профилактики </w:t>
      </w:r>
    </w:p>
    <w:p>
      <w:pPr>
        <w:pStyle w:val="Normal"/>
        <w:widowControl/>
        <w:suppressAutoHyphens w:val="false"/>
        <w:jc w:val="center"/>
        <w:rPr>
          <w:rFonts w:eastAsia="" w:eastAsiaTheme="minorEastAsia"/>
          <w:sz w:val="28"/>
          <w:szCs w:val="28"/>
          <w:lang w:val="ru-RU" w:eastAsia="ru-RU"/>
        </w:rPr>
      </w:pPr>
      <w:r>
        <w:rPr>
          <w:rFonts w:eastAsia="" w:eastAsiaTheme="minorEastAsia"/>
          <w:sz w:val="28"/>
          <w:szCs w:val="28"/>
          <w:lang w:val="ru-RU" w:eastAsia="ru-RU"/>
        </w:rPr>
      </w:r>
    </w:p>
    <w:p>
      <w:pPr>
        <w:pStyle w:val="Normal"/>
        <w:widowControl/>
        <w:suppressAutoHyphens w:val="false"/>
        <w:ind w:firstLine="709"/>
        <w:jc w:val="both"/>
        <w:rPr>
          <w:rFonts w:eastAsia="" w:eastAsiaTheme="minorEastAsia"/>
          <w:sz w:val="28"/>
          <w:szCs w:val="28"/>
          <w:lang w:val="ru-RU" w:eastAsia="ru-RU"/>
        </w:rPr>
      </w:pPr>
      <w:r>
        <w:rPr>
          <w:rFonts w:eastAsia="" w:eastAsiaTheme="minorEastAsia"/>
          <w:sz w:val="28"/>
          <w:szCs w:val="28"/>
          <w:lang w:val="ru-RU" w:eastAsia="ru-RU"/>
        </w:rPr>
        <w:t>Реализация Программы профилактики способствует:</w:t>
      </w:r>
    </w:p>
    <w:p>
      <w:pPr>
        <w:pStyle w:val="Normal"/>
        <w:widowControl/>
        <w:suppressAutoHyphens w:val="false"/>
        <w:ind w:firstLine="709"/>
        <w:jc w:val="both"/>
        <w:rPr>
          <w:rFonts w:eastAsia="" w:eastAsiaTheme="minorEastAsia"/>
          <w:sz w:val="28"/>
          <w:szCs w:val="28"/>
          <w:lang w:val="ru-RU" w:eastAsia="ru-RU"/>
        </w:rPr>
      </w:pPr>
      <w:r>
        <w:rPr>
          <w:rFonts w:eastAsia="" w:eastAsiaTheme="minorEastAsia"/>
          <w:sz w:val="28"/>
          <w:szCs w:val="28"/>
          <w:lang w:val="ru-RU" w:eastAsia="ru-RU"/>
        </w:rPr>
        <w:t>- увеличению доли контролируемых лиц, соблюдающих обязательные требования законодательства Российской Федерации в сфере лесного законодательства;</w:t>
      </w:r>
    </w:p>
    <w:p>
      <w:pPr>
        <w:pStyle w:val="Normal"/>
        <w:widowControl/>
        <w:suppressAutoHyphens w:val="false"/>
        <w:ind w:firstLine="709"/>
        <w:jc w:val="both"/>
        <w:rPr>
          <w:rFonts w:eastAsia="" w:eastAsiaTheme="minorEastAsia"/>
          <w:sz w:val="28"/>
          <w:szCs w:val="28"/>
          <w:lang w:val="ru-RU" w:eastAsia="ru-RU"/>
        </w:rPr>
      </w:pPr>
      <w:r>
        <w:rPr>
          <w:rFonts w:eastAsia="" w:eastAsiaTheme="minorEastAsia"/>
          <w:sz w:val="28"/>
          <w:szCs w:val="28"/>
          <w:lang w:val="ru-RU" w:eastAsia="ru-RU"/>
        </w:rPr>
        <w:t xml:space="preserve"> </w:t>
      </w:r>
      <w:r>
        <w:rPr>
          <w:rFonts w:eastAsia="" w:eastAsiaTheme="minorEastAsia"/>
          <w:sz w:val="28"/>
          <w:szCs w:val="28"/>
          <w:lang w:val="ru-RU" w:eastAsia="ru-RU"/>
        </w:rPr>
        <w:t>- повышению качества предоставляемых услуг в сфере лесного законодательства;</w:t>
      </w:r>
    </w:p>
    <w:p>
      <w:pPr>
        <w:pStyle w:val="Normal"/>
        <w:widowControl/>
        <w:suppressAutoHyphens w:val="false"/>
        <w:ind w:firstLine="709"/>
        <w:jc w:val="both"/>
        <w:rPr>
          <w:rFonts w:eastAsia="" w:eastAsiaTheme="minorEastAsia"/>
          <w:sz w:val="28"/>
          <w:szCs w:val="28"/>
          <w:lang w:val="ru-RU" w:eastAsia="ru-RU"/>
        </w:rPr>
      </w:pPr>
      <w:r>
        <w:rPr>
          <w:rFonts w:eastAsia="" w:eastAsiaTheme="minorEastAsia"/>
          <w:sz w:val="28"/>
          <w:szCs w:val="28"/>
          <w:lang w:val="ru-RU" w:eastAsia="ru-RU"/>
        </w:rPr>
        <w:t>- развитию системы профилактических мероприятий, проводимых Контрольным органом.</w:t>
      </w:r>
    </w:p>
    <w:p>
      <w:pPr>
        <w:pStyle w:val="Normal"/>
        <w:widowControl/>
        <w:suppressAutoHyphens w:val="false"/>
        <w:ind w:firstLine="709"/>
        <w:jc w:val="both"/>
        <w:rPr>
          <w:rFonts w:eastAsia="" w:eastAsiaTheme="minorEastAsia"/>
          <w:sz w:val="28"/>
          <w:szCs w:val="28"/>
          <w:lang w:val="ru-RU" w:eastAsia="ru-RU"/>
        </w:rPr>
      </w:pPr>
      <w:r>
        <w:rPr>
          <w:rFonts w:eastAsia="" w:eastAsiaTheme="minorEastAsia"/>
          <w:sz w:val="28"/>
          <w:szCs w:val="28"/>
          <w:lang w:val="ru-RU" w:eastAsia="ru-RU"/>
        </w:rPr>
        <w:t>Для оценки мероприятий по профилактике нарушений и в целом настоящей Программы профилактики устанавливаются следующие отчетные показатели:</w:t>
      </w:r>
    </w:p>
    <w:tbl>
      <w:tblPr>
        <w:tblW w:w="9985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629"/>
        <w:gridCol w:w="6093"/>
        <w:gridCol w:w="3263"/>
      </w:tblGrid>
      <w:tr>
        <w:trPr/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eastAsia="" w:eastAsiaTheme="minorEastAsia"/>
                <w:sz w:val="24"/>
                <w:szCs w:val="28"/>
                <w:lang w:eastAsia="ru-RU"/>
              </w:rPr>
            </w:pPr>
            <w:r>
              <w:rPr>
                <w:rFonts w:eastAsia="" w:eastAsiaTheme="minorEastAsia"/>
                <w:sz w:val="24"/>
                <w:szCs w:val="28"/>
                <w:lang w:eastAsia="ru-RU"/>
              </w:rPr>
              <w:t xml:space="preserve">№ </w:t>
            </w:r>
            <w:r>
              <w:rPr>
                <w:rFonts w:eastAsia="" w:eastAsiaTheme="minorEastAsia"/>
                <w:sz w:val="24"/>
                <w:szCs w:val="28"/>
                <w:lang w:eastAsia="ru-RU"/>
              </w:rPr>
              <w:t>п/п</w:t>
            </w:r>
          </w:p>
        </w:tc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eastAsia="" w:eastAsiaTheme="minorEastAsia"/>
                <w:sz w:val="24"/>
                <w:szCs w:val="28"/>
                <w:lang w:eastAsia="ru-RU"/>
              </w:rPr>
            </w:pPr>
            <w:r>
              <w:rPr>
                <w:rFonts w:eastAsia="" w:eastAsiaTheme="minorEastAsia"/>
                <w:sz w:val="24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eastAsia="" w:eastAsiaTheme="minorEastAsia"/>
                <w:sz w:val="24"/>
                <w:szCs w:val="28"/>
                <w:lang w:eastAsia="ru-RU"/>
              </w:rPr>
            </w:pPr>
            <w:r>
              <w:rPr>
                <w:rFonts w:eastAsia="" w:eastAsiaTheme="minorEastAsia"/>
                <w:sz w:val="24"/>
                <w:szCs w:val="28"/>
                <w:lang w:eastAsia="ru-RU"/>
              </w:rPr>
              <w:t>Величина</w:t>
            </w:r>
          </w:p>
        </w:tc>
      </w:tr>
      <w:tr>
        <w:trPr/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eastAsia="" w:eastAsiaTheme="minorEastAsia"/>
                <w:sz w:val="24"/>
                <w:szCs w:val="28"/>
                <w:lang w:eastAsia="ru-RU"/>
              </w:rPr>
            </w:pPr>
            <w:r>
              <w:rPr>
                <w:rFonts w:eastAsia="" w:eastAsiaTheme="minorEastAsia"/>
                <w:sz w:val="24"/>
                <w:szCs w:val="28"/>
                <w:lang w:eastAsia="ru-RU"/>
              </w:rPr>
              <w:t>1.</w:t>
            </w:r>
          </w:p>
        </w:tc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both"/>
              <w:rPr>
                <w:rFonts w:eastAsia="" w:eastAsiaTheme="minorEastAsia"/>
                <w:sz w:val="24"/>
                <w:szCs w:val="28"/>
                <w:lang w:val="ru-RU" w:eastAsia="ru-RU"/>
              </w:rPr>
            </w:pPr>
            <w:r>
              <w:rPr>
                <w:rFonts w:eastAsia="" w:eastAsiaTheme="minorEastAsia"/>
                <w:sz w:val="24"/>
                <w:szCs w:val="28"/>
                <w:lang w:val="ru-RU" w:eastAsia="ru-RU"/>
              </w:rPr>
              <w:t xml:space="preserve">Полнота информации, размещенной на официальном сайте  </w:t>
            </w:r>
            <w:r>
              <w:rPr>
                <w:sz w:val="24"/>
                <w:szCs w:val="24"/>
                <w:lang w:val="ru-RU"/>
              </w:rPr>
              <w:t>муниципального образования</w:t>
            </w:r>
            <w:r>
              <w:rPr>
                <w:rFonts w:eastAsia="" w:eastAsiaTheme="minorEastAsia"/>
                <w:sz w:val="24"/>
                <w:szCs w:val="28"/>
                <w:lang w:val="ru-RU" w:eastAsia="ru-RU"/>
              </w:rPr>
              <w:t xml:space="preserve"> города Шарыпово в сети «Интернет», в соответствии с программой профилактики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eastAsia="" w:eastAsiaTheme="minorEastAsia"/>
                <w:sz w:val="24"/>
                <w:szCs w:val="28"/>
                <w:lang w:eastAsia="ru-RU"/>
              </w:rPr>
            </w:pPr>
            <w:r>
              <w:rPr>
                <w:rFonts w:eastAsia="" w:eastAsiaTheme="minorEastAsia"/>
                <w:sz w:val="24"/>
                <w:szCs w:val="28"/>
                <w:lang w:eastAsia="ru-RU"/>
              </w:rPr>
              <w:t>100 %</w:t>
            </w:r>
          </w:p>
        </w:tc>
      </w:tr>
      <w:tr>
        <w:trPr/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eastAsia="" w:eastAsiaTheme="minorEastAsia"/>
                <w:sz w:val="24"/>
                <w:szCs w:val="28"/>
                <w:lang w:eastAsia="ru-RU"/>
              </w:rPr>
            </w:pPr>
            <w:r>
              <w:rPr>
                <w:rFonts w:eastAsia="" w:eastAsiaTheme="minorEastAsia"/>
                <w:sz w:val="24"/>
                <w:szCs w:val="28"/>
                <w:lang w:eastAsia="ru-RU"/>
              </w:rPr>
              <w:t>2.</w:t>
            </w:r>
          </w:p>
        </w:tc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both"/>
              <w:rPr>
                <w:rFonts w:eastAsia="" w:eastAsiaTheme="minorEastAsia"/>
                <w:sz w:val="24"/>
                <w:szCs w:val="28"/>
                <w:lang w:val="ru-RU" w:eastAsia="ru-RU"/>
              </w:rPr>
            </w:pPr>
            <w:r>
              <w:rPr>
                <w:rFonts w:eastAsia="" w:eastAsiaTheme="minorEastAsia"/>
                <w:sz w:val="24"/>
                <w:szCs w:val="28"/>
                <w:lang w:val="ru-RU" w:eastAsia="ru-RU"/>
              </w:rPr>
              <w:t>Удовлетворенность контролируемых лиц и их представителей консультированием контрольного органа (отсутствие обоснованных жалоб по результатам консультирования)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eastAsia="" w:eastAsiaTheme="minorEastAsia"/>
                <w:sz w:val="24"/>
                <w:szCs w:val="28"/>
                <w:lang w:eastAsia="ru-RU"/>
              </w:rPr>
            </w:pPr>
            <w:r>
              <w:rPr>
                <w:rFonts w:eastAsia="" w:eastAsiaTheme="minorEastAsia"/>
                <w:sz w:val="24"/>
                <w:szCs w:val="28"/>
                <w:lang w:eastAsia="ru-RU"/>
              </w:rPr>
              <w:t>100 % от числа обратившихся</w:t>
            </w:r>
          </w:p>
        </w:tc>
      </w:tr>
      <w:tr>
        <w:trPr/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eastAsia="" w:eastAsiaTheme="minorEastAsia"/>
                <w:sz w:val="24"/>
                <w:szCs w:val="28"/>
                <w:lang w:eastAsia="ru-RU"/>
              </w:rPr>
            </w:pPr>
            <w:r>
              <w:rPr>
                <w:rFonts w:eastAsia="" w:eastAsiaTheme="minorEastAsia"/>
                <w:sz w:val="24"/>
                <w:szCs w:val="28"/>
                <w:lang w:eastAsia="ru-RU"/>
              </w:rPr>
              <w:t>3.</w:t>
            </w:r>
          </w:p>
        </w:tc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both"/>
              <w:rPr>
                <w:rFonts w:eastAsia="" w:eastAsiaTheme="minorEastAsia"/>
                <w:sz w:val="24"/>
                <w:szCs w:val="28"/>
                <w:lang w:val="ru-RU" w:eastAsia="ru-RU"/>
              </w:rPr>
            </w:pPr>
            <w:r>
              <w:rPr>
                <w:rFonts w:eastAsia="" w:eastAsiaTheme="minorEastAsia"/>
                <w:sz w:val="24"/>
                <w:szCs w:val="28"/>
                <w:lang w:val="ru-RU" w:eastAsia="ru-RU"/>
              </w:rPr>
              <w:t>Количество выданных предостережений</w:t>
            </w:r>
          </w:p>
          <w:p>
            <w:pPr>
              <w:pStyle w:val="Normal"/>
              <w:widowControl w:val="false"/>
              <w:suppressAutoHyphens w:val="false"/>
              <w:jc w:val="both"/>
              <w:rPr>
                <w:rFonts w:eastAsia="" w:eastAsiaTheme="minorEastAsia"/>
                <w:sz w:val="24"/>
                <w:szCs w:val="28"/>
                <w:lang w:val="ru-RU" w:eastAsia="ru-RU"/>
              </w:rPr>
            </w:pPr>
            <w:r>
              <w:rPr>
                <w:rFonts w:eastAsia="" w:eastAsiaTheme="minorEastAsia"/>
                <w:sz w:val="24"/>
                <w:szCs w:val="24"/>
                <w:lang w:val="ru-RU" w:eastAsia="ru-RU"/>
              </w:rPr>
              <w:t>(при наличии оснований)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eastAsia="" w:eastAsiaTheme="minorEastAsia"/>
                <w:sz w:val="24"/>
                <w:szCs w:val="24"/>
                <w:lang w:val="ru-RU" w:eastAsia="ru-RU"/>
              </w:rPr>
            </w:pPr>
            <w:r>
              <w:rPr>
                <w:rFonts w:eastAsia="" w:eastAsiaTheme="minorEastAsia"/>
                <w:sz w:val="24"/>
                <w:szCs w:val="24"/>
                <w:lang w:val="ru-RU" w:eastAsia="ru-RU"/>
              </w:rPr>
              <w:t>не менее 3</w:t>
            </w:r>
          </w:p>
          <w:p>
            <w:pPr>
              <w:pStyle w:val="Normal"/>
              <w:widowControl w:val="false"/>
              <w:suppressAutoHyphens w:val="false"/>
              <w:jc w:val="center"/>
              <w:rPr>
                <w:rFonts w:eastAsia="" w:eastAsiaTheme="minorEastAsia"/>
                <w:sz w:val="24"/>
                <w:szCs w:val="24"/>
                <w:lang w:val="ru-RU" w:eastAsia="ru-RU"/>
              </w:rPr>
            </w:pPr>
            <w:r>
              <w:rPr>
                <w:rFonts w:eastAsia="" w:eastAsiaTheme="minorEastAsia"/>
                <w:sz w:val="24"/>
                <w:szCs w:val="24"/>
                <w:lang w:val="ru-RU" w:eastAsia="ru-RU"/>
              </w:rPr>
            </w:r>
          </w:p>
        </w:tc>
      </w:tr>
    </w:tbl>
    <w:p>
      <w:pPr>
        <w:pStyle w:val="Normal"/>
        <w:widowControl/>
        <w:suppressAutoHyphens w:val="false"/>
        <w:ind w:firstLine="709"/>
        <w:jc w:val="both"/>
        <w:rPr>
          <w:rFonts w:eastAsia="" w:eastAsiaTheme="minorEastAsia"/>
          <w:sz w:val="28"/>
          <w:szCs w:val="28"/>
          <w:lang w:val="ru-RU" w:eastAsia="ru-RU"/>
        </w:rPr>
      </w:pPr>
      <w:r>
        <w:rPr/>
      </w:r>
    </w:p>
    <w:sectPr>
      <w:type w:val="nextPage"/>
      <w:pgSz w:w="11906" w:h="16838"/>
      <w:pgMar w:left="1701" w:right="850" w:gutter="0" w:header="0" w:top="1135" w:footer="0" w:bottom="709"/>
      <w:pgNumType w:fmt="decimal"/>
      <w:formProt w:val="false"/>
      <w:textDirection w:val="lrTb"/>
      <w:docGrid w:type="default" w:linePitch="360" w:charSpace="2048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Courier New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G Times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1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rsid w:val="0077549e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3072f4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Style14" w:customStyle="1">
    <w:name w:val="Верхний колонтитул Знак"/>
    <w:basedOn w:val="DefaultParagraphFont"/>
    <w:uiPriority w:val="99"/>
    <w:semiHidden/>
    <w:qFormat/>
    <w:rsid w:val="002069d3"/>
    <w:rPr/>
  </w:style>
  <w:style w:type="character" w:styleId="Style15" w:customStyle="1">
    <w:name w:val="Нижний колонтитул Знак"/>
    <w:basedOn w:val="DefaultParagraphFont"/>
    <w:uiPriority w:val="99"/>
    <w:semiHidden/>
    <w:qFormat/>
    <w:rsid w:val="002069d3"/>
    <w:rPr/>
  </w:style>
  <w:style w:type="character" w:styleId="ConsPlusNormal1" w:customStyle="1">
    <w:name w:val="ConsPlusNormal1"/>
    <w:link w:val="ConsPlusNormal"/>
    <w:qFormat/>
    <w:locked/>
    <w:rsid w:val="0099677d"/>
    <w:rPr>
      <w:rFonts w:ascii="Calibri" w:hAnsi="Calibri" w:eastAsia="Times New Roman" w:cs="Calibri"/>
      <w:szCs w:val="20"/>
      <w:lang w:eastAsia="ru-RU"/>
    </w:rPr>
  </w:style>
  <w:style w:type="character" w:styleId="-">
    <w:name w:val="Hyperlink"/>
    <w:basedOn w:val="DefaultParagraphFont"/>
    <w:unhideWhenUsed/>
    <w:rsid w:val="00756c52"/>
    <w:rPr>
      <w:color w:val="0000FF" w:themeColor="hyperlink"/>
      <w:u w:val="single"/>
    </w:rPr>
  </w:style>
  <w:style w:type="character" w:styleId="Style16">
    <w:name w:val="Выделение"/>
    <w:uiPriority w:val="20"/>
    <w:qFormat/>
    <w:rsid w:val="002b0963"/>
    <w:rPr>
      <w:i/>
      <w:iCs/>
    </w:rPr>
  </w:style>
  <w:style w:type="character" w:styleId="Style17" w:customStyle="1">
    <w:name w:val="Текст выноски Знак"/>
    <w:basedOn w:val="DefaultParagraphFont"/>
    <w:uiPriority w:val="99"/>
    <w:semiHidden/>
    <w:qFormat/>
    <w:rsid w:val="00a05a17"/>
    <w:rPr>
      <w:rFonts w:ascii="Segoe UI" w:hAnsi="Segoe UI" w:eastAsia="Times New Roman" w:cs="Segoe UI"/>
      <w:sz w:val="18"/>
      <w:szCs w:val="18"/>
      <w:lang w:val="en-US"/>
    </w:rPr>
  </w:style>
  <w:style w:type="character" w:styleId="HTML" w:customStyle="1">
    <w:name w:val="Стандартный HTML Знак"/>
    <w:basedOn w:val="DefaultParagraphFont"/>
    <w:uiPriority w:val="99"/>
    <w:qFormat/>
    <w:rsid w:val="00363373"/>
    <w:rPr>
      <w:rFonts w:ascii="Courier New" w:hAnsi="Courier New" w:eastAsia="Times New Roman" w:cs="Times New Roman"/>
      <w:sz w:val="20"/>
      <w:szCs w:val="20"/>
      <w:lang w:val="x-none" w:eastAsia="x-none"/>
    </w:rPr>
  </w:style>
  <w:style w:type="paragraph" w:styleId="Style18" w:customStyle="1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9">
    <w:name w:val="Body Text"/>
    <w:basedOn w:val="Normal"/>
    <w:rsid w:val="002d2810"/>
    <w:pPr>
      <w:spacing w:lineRule="auto" w:line="276" w:before="0" w:after="140"/>
    </w:pPr>
    <w:rPr/>
  </w:style>
  <w:style w:type="paragraph" w:styleId="Style20">
    <w:name w:val="List"/>
    <w:basedOn w:val="Style19"/>
    <w:rsid w:val="002d2810"/>
    <w:pPr/>
    <w:rPr>
      <w:rFonts w:cs="Ari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">
    <w:name w:val="index heading"/>
    <w:basedOn w:val="Normal"/>
    <w:qFormat/>
    <w:rsid w:val="002d2810"/>
    <w:pPr>
      <w:suppressLineNumbers/>
    </w:pPr>
    <w:rPr>
      <w:rFonts w:cs="Arial"/>
    </w:rPr>
  </w:style>
  <w:style w:type="paragraph" w:styleId="11" w:customStyle="1">
    <w:name w:val="Заголовок 11"/>
    <w:basedOn w:val="Normal"/>
    <w:uiPriority w:val="9"/>
    <w:qFormat/>
    <w:rsid w:val="003072f4"/>
    <w:pPr>
      <w:spacing w:beforeAutospacing="1" w:afterAutospacing="1"/>
      <w:outlineLvl w:val="0"/>
    </w:pPr>
    <w:rPr>
      <w:b/>
      <w:bCs/>
      <w:kern w:val="2"/>
      <w:sz w:val="48"/>
      <w:szCs w:val="48"/>
      <w:lang w:eastAsia="ru-RU"/>
    </w:rPr>
  </w:style>
  <w:style w:type="paragraph" w:styleId="12" w:customStyle="1">
    <w:name w:val="Заголовок1"/>
    <w:basedOn w:val="Normal"/>
    <w:qFormat/>
    <w:rsid w:val="002d2810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13" w:customStyle="1">
    <w:name w:val="Название объекта1"/>
    <w:basedOn w:val="Normal"/>
    <w:qFormat/>
    <w:rsid w:val="002d281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Default" w:customStyle="1">
    <w:name w:val="Default"/>
    <w:qFormat/>
    <w:rsid w:val="00c81848"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Calibri" w:cs="Liberation Serif"/>
      <w:color w:val="000000"/>
      <w:kern w:val="0"/>
      <w:sz w:val="24"/>
      <w:szCs w:val="24"/>
      <w:lang w:val="ru-RU" w:eastAsia="en-US" w:bidi="ar-SA"/>
    </w:rPr>
  </w:style>
  <w:style w:type="paragraph" w:styleId="Style23" w:customStyle="1">
    <w:name w:val="Верхний и нижний колонтитулы"/>
    <w:basedOn w:val="Normal"/>
    <w:qFormat/>
    <w:rsid w:val="002d2810"/>
    <w:pPr/>
    <w:rPr/>
  </w:style>
  <w:style w:type="paragraph" w:styleId="14" w:customStyle="1">
    <w:name w:val="Верхний колонтитул1"/>
    <w:basedOn w:val="Normal"/>
    <w:uiPriority w:val="99"/>
    <w:semiHidden/>
    <w:unhideWhenUsed/>
    <w:qFormat/>
    <w:rsid w:val="002069d3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15" w:customStyle="1">
    <w:name w:val="Нижний колонтитул1"/>
    <w:basedOn w:val="Normal"/>
    <w:uiPriority w:val="99"/>
    <w:semiHidden/>
    <w:unhideWhenUsed/>
    <w:qFormat/>
    <w:rsid w:val="002069d3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ConsPlusNormal" w:customStyle="1">
    <w:name w:val="ConsPlusNormal"/>
    <w:link w:val="ConsPlusNormal1"/>
    <w:qFormat/>
    <w:rsid w:val="00311a26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NormalWeb">
    <w:name w:val="Normal (Web)"/>
    <w:basedOn w:val="Normal"/>
    <w:uiPriority w:val="99"/>
    <w:unhideWhenUsed/>
    <w:qFormat/>
    <w:rsid w:val="005314b2"/>
    <w:pPr>
      <w:widowControl/>
      <w:spacing w:beforeAutospacing="1" w:afterAutospacing="1"/>
    </w:pPr>
    <w:rPr>
      <w:sz w:val="24"/>
      <w:szCs w:val="24"/>
      <w:lang w:val="ru-RU" w:eastAsia="ru-RU"/>
    </w:rPr>
  </w:style>
  <w:style w:type="paragraph" w:styleId="NoSpacing">
    <w:name w:val="No Spacing"/>
    <w:uiPriority w:val="1"/>
    <w:qFormat/>
    <w:rsid w:val="00e474b1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095012"/>
    <w:pPr>
      <w:spacing w:before="0" w:after="0"/>
      <w:ind w:left="720" w:hanging="0"/>
      <w:contextualSpacing/>
    </w:pPr>
    <w:rPr/>
  </w:style>
  <w:style w:type="paragraph" w:styleId="Style24">
    <w:name w:val="Body Text Indent"/>
    <w:basedOn w:val="Normal"/>
    <w:pPr>
      <w:widowControl/>
      <w:spacing w:before="0" w:after="120"/>
      <w:ind w:left="283" w:hanging="0"/>
    </w:pPr>
    <w:rPr>
      <w:sz w:val="24"/>
      <w:szCs w:val="24"/>
    </w:rPr>
  </w:style>
  <w:style w:type="paragraph" w:styleId="16" w:customStyle="1">
    <w:name w:val="Обычный1"/>
    <w:qFormat/>
    <w:pPr>
      <w:widowControl/>
      <w:suppressAutoHyphens w:val="true"/>
      <w:bidi w:val="0"/>
      <w:spacing w:before="0" w:after="0"/>
      <w:jc w:val="left"/>
    </w:pPr>
    <w:rPr>
      <w:rFonts w:ascii="CG Times" w:hAnsi="CG Times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BalloonText">
    <w:name w:val="Balloon Text"/>
    <w:basedOn w:val="Normal"/>
    <w:uiPriority w:val="99"/>
    <w:semiHidden/>
    <w:unhideWhenUsed/>
    <w:qFormat/>
    <w:rsid w:val="00a05a17"/>
    <w:pPr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uiPriority w:val="99"/>
    <w:unhideWhenUsed/>
    <w:qFormat/>
    <w:rsid w:val="00363373"/>
    <w:pPr>
      <w:widowControl/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uppressAutoHyphens w:val="false"/>
    </w:pPr>
    <w:rPr>
      <w:rFonts w:ascii="Courier New" w:hAnsi="Courier New"/>
      <w:sz w:val="20"/>
      <w:szCs w:val="20"/>
      <w:lang w:val="x-none" w:eastAsia="x-none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2">
    <w:name w:val="Table Grid"/>
    <w:basedOn w:val="a1"/>
    <w:uiPriority w:val="59"/>
    <w:rsid w:val="00765ba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../../../../Users/&#1082;&#1086;&#1084;&#1087;/Desktop/&#1051;&#1077;&#1089;&#1085;&#1086;&#1081;%20&#1080;%20&#1047;&#1077;&#1084;&#1077;&#1083;&#1100;&#1085;&#1099;&#1081;%20&#1082;&#1086;&#1085;&#1090;&#1088;&#1086;&#1083;&#1100;/(https:/gorodsharypovo.ru)" TargetMode="External"/><Relationship Id="rId3" Type="http://schemas.openxmlformats.org/officeDocument/2006/relationships/hyperlink" Target="http://www.zeladmin.ru/municipalnyj-kontrol/municipalnyj-zemelnyj-kontrol-mzk/informaciya-o-provedyonnyh-v-ramkah-municipalnogo-zemelnogo-kontrolya-proverok/informaciya-o-rezultatah-provedeniyam-municipalnogo-zemelnogo-kontrolya-na-territorii-goroda-zelenogorska-za-pervoe-polugodie-20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Application>LibreOffice/7.5.5.2$Windows_X86_64 LibreOffice_project/ca8fe7424262805f223b9a2334bc7181abbcbf5e</Application>
  <AppVersion>15.0000</AppVersion>
  <DocSecurity>0</DocSecurity>
  <Pages>4</Pages>
  <Words>1346</Words>
  <Characters>10511</Characters>
  <CharactersWithSpaces>11945</CharactersWithSpaces>
  <Paragraphs>104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2022-03-10T04:53:00Z</dcterms:created>
  <dc:creator>uts28</dc:creator>
  <dc:description/>
  <dc:language>ru-RU</dc:language>
  <cp:lastModifiedBy/>
  <cp:lastPrinted>2022-06-24T04:23:00Z</cp:lastPrinted>
  <dcterms:modified xsi:type="dcterms:W3CDTF">2022-07-04T11:39:42Z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