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b/>
          <w:sz w:val="28"/>
          <w:szCs w:val="28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15.03.2024                                                                                                          № 59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постановление Администрации города Шарыпово от 15.06.2011 г. № 133 «Об утверждении Положения о системе оплаты труда работников муниципальных образовательных учреждений города Шарыпово» (в редакции от 08.12.2023 № 320)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края,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Spacing"/>
        <w:numPr>
          <w:ilvl w:val="0"/>
          <w:numId w:val="4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города Шарыпово от 15.06.2011 № 133 «Об утверждении Положения о системе оплату труда работников муниципальных образовательных учреждений города Шарыпово» (в редакции от 24.08.2011 № 177, от 14.10.2011 № 207, от 14.12.2011 № 247, от 01.03.2012 № 35, от 18.05.2012 № 79, от 09.06.2012 № 87, от 05.10.2012 № 178, от 08.10.2012 № 180, от 07.11.2012 № 214, от 25.01.2013 № 13, от 19.06.2013 № 138, от 28.10.2013 № 260, от 29.10.2013 № 261, от 22.09.2014 № 213, от 13.11.2014 № 281, от 31.12.2014 № 323, от 20.05.2015 № 93, от 29.01.2016 № 09, от 14.12.2016 № 247, от 29.12.2016 № 268, от 25.01.2017 № 15, от 12.12.2017 № 271, от 21.12.2017 № 284, от 17.01.2018 № 07, от 05.04.2018 № 88, от 23.05.2018 № 134, от 30.08.2018 № 207, от 15.10.2018 № 257, от 27.12.2018 № 360, от 25.09.2019 № 187, от 29.11.2019 № 258, от 20.12.2019 № 291, от 06.05.2020 № 89, от 21.09.2020 № 186, от 25.09.2020 № 194, от 02.10.2020 № 204, от 19.01.2021 № 7, от 09.03.2021 № 50, от 27.12.2021 № 285, от 11.01.2022 № 9, от 01.04.2022 № 92, от 18.05.2022 № 152, от 10.06.2022 № 192, от 23.11.2022 № 391, от 09.01.2023 № 4, от 15.03.2023 № 69, от 04.04.2023 № 81, от 18.05.2023 № 132, от 01.09.2023 № 218, от 08.12.2023 № 320) следующие изменения и дополнения:</w:t>
      </w:r>
    </w:p>
    <w:p>
      <w:pPr>
        <w:pStyle w:val="NoSpacing"/>
        <w:numPr>
          <w:ilvl w:val="1"/>
          <w:numId w:val="5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 «Положение о системе оплаты труда работников муниципальных образовательных учреждений города Шарыпово»:</w:t>
      </w:r>
    </w:p>
    <w:p>
      <w:pPr>
        <w:pStyle w:val="NoSpacing"/>
        <w:numPr>
          <w:ilvl w:val="2"/>
          <w:numId w:val="6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В столбце 1 таблицы 2 пункта 4.11. раздела 4 «Выплаты стимулирующего характера» стр</w:t>
      </w:r>
      <w:bookmarkStart w:id="0" w:name="_GoBack"/>
      <w:bookmarkEnd w:id="0"/>
      <w:r>
        <w:rPr>
          <w:sz w:val="28"/>
          <w:szCs w:val="28"/>
        </w:rPr>
        <w:t>оку 8 дополнить словами следующего содержания: «кухонный рабочий».</w:t>
      </w:r>
    </w:p>
    <w:p>
      <w:pPr>
        <w:pStyle w:val="NoSpacing"/>
        <w:numPr>
          <w:ilvl w:val="2"/>
          <w:numId w:val="7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Таблицу 2 пункта 4.11. раздела 4 «Выплаты стимулирующего характера» дополнить строкой следующего содержания:</w:t>
      </w:r>
    </w:p>
    <w:p>
      <w:pPr>
        <w:pStyle w:val="NoSpacing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632" w:type="dxa"/>
        <w:jc w:val="left"/>
        <w:tblInd w:w="-7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1558"/>
        <w:gridCol w:w="2880"/>
        <w:gridCol w:w="2368"/>
        <w:gridCol w:w="2128"/>
        <w:gridCol w:w="1698"/>
      </w:tblGrid>
      <w:tr>
        <w:trPr/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Педагогические работники: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тьютор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/>
            </w:r>
          </w:p>
        </w:tc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Сопровождение обучающихся в образовательном процессе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Участие обучающихся в мероприятиях разного уровня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% участвующих от общего числа обучающихся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методического уровня организации образовательного процесса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Руководство объединениями педагогов (проектными командами, творческими группами, методическими объединениями)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работы в соответствии с планом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в работе аттестационной комиссии, экспертной комиссии, психолого-медико-педагогическом консилиуме учреждения, наставническая работа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Постоянное участие в комиссиях, подготовка отчетной документации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Ведение профессиональной документации (тематическое планирование, рабочие программы)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Полнота и соответствие нормативным документам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100%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Выплаты за интенсивность и высокие результаты работы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Эффективность методов и способов работы по педагогическому сопровождению обучающихся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обучающихся в мероприятиях различного уровня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 участвующих от общего числа обучающихся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в разработке и реализации проектов, программ, связанных с образовательной деятельностью</w:t>
            </w:r>
          </w:p>
        </w:tc>
        <w:tc>
          <w:tcPr>
            <w:tcW w:w="2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и реализация проектов и программ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Участие в конкурсе проектов и программ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3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Презентация результатов работы в форме статьи, выступления на форумах педагогов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Учет численности обучающихся в группе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Превышение численности обучающихся в группе над нормативной численностью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Численность человек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за 1 обучающегося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Выплаты за качество выполняемых работ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Высокий уровень педагогического мастерства при организации образовательного процесса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Освоение информационных технологий и применение их в практике работы с обучающимися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Использование при организации занятий интерактивной доски, компьютерных программ по созданию презентаций и публикаций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Выстраивание образовательного процесса в соответствии с программой надпредметного содержания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Наличие программы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Создание коррекционно-развивающей образовательной среды для работы с обучающимися с ограниченными возможностями здоровья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Разработка и реализация индивидуальной программы обучения обучающихся с ограниченными возможностями здоровья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Реализация индивидуальных программ обучения интегрированных обучающихся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Сопровождение обучающихся с ограниченными возможностями здоровья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Выполнение рекомендаций психолого-медико-педагогического консилиума в организации образовательного процесса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>
        <w:trPr/>
        <w:tc>
          <w:tcPr>
            <w:tcW w:w="15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8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spacing w:lineRule="auto" w:line="2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Включенность в  мероприятия внутри учреждения и за его пределами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 обучающихся с ограниченными возможностями здоровья, включенных в мероприятия внутри учреждения и за его пределами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за каждого обучающегося</w:t>
            </w:r>
          </w:p>
        </w:tc>
      </w:tr>
    </w:tbl>
    <w:p>
      <w:pPr>
        <w:pStyle w:val="NoSpacing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numPr>
          <w:ilvl w:val="0"/>
          <w:numId w:val="8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Spacing"/>
        <w:numPr>
          <w:ilvl w:val="0"/>
          <w:numId w:val="9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января 2024 года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color w:val="auto"/>
            <w:sz w:val="28"/>
            <w:szCs w:val="28"/>
            <w:lang w:val="en-US"/>
          </w:rPr>
          <w:t>https</w:t>
        </w:r>
        <w:r>
          <w:rPr>
            <w:rStyle w:val="Hyperlink"/>
            <w:color w:val="auto"/>
            <w:sz w:val="28"/>
            <w:szCs w:val="28"/>
          </w:rPr>
          <w:t>://</w:t>
        </w:r>
        <w:r>
          <w:rPr>
            <w:rStyle w:val="Hyperlink"/>
            <w:color w:val="auto"/>
            <w:sz w:val="28"/>
            <w:szCs w:val="28"/>
            <w:lang w:val="en-US"/>
          </w:rPr>
          <w:t>sharypovo</w:t>
        </w:r>
        <w:r>
          <w:rPr>
            <w:rStyle w:val="Hyperlink"/>
            <w:color w:val="auto"/>
            <w:sz w:val="28"/>
            <w:szCs w:val="28"/>
          </w:rPr>
          <w:t>.</w:t>
        </w:r>
        <w:r>
          <w:rPr>
            <w:rStyle w:val="Hyperlink"/>
            <w:color w:val="auto"/>
            <w:sz w:val="28"/>
            <w:szCs w:val="28"/>
            <w:lang w:val="en-US"/>
          </w:rPr>
          <w:t>gosuslugi</w:t>
        </w:r>
        <w:r>
          <w:rPr>
            <w:rStyle w:val="Hyperlink"/>
            <w:color w:val="auto"/>
            <w:sz w:val="28"/>
            <w:szCs w:val="28"/>
          </w:rPr>
          <w:t>.</w:t>
        </w:r>
        <w:r>
          <w:rPr>
            <w:rStyle w:val="Hyperlink"/>
            <w:color w:val="auto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).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56e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a856ed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a856e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LibreOffice/7.6.4.1$Windows_X86_64 LibreOffice_project/e19e193f88cd6c0525a17fb7a176ed8e6a3e2aa1</Application>
  <AppVersion>15.0000</AppVersion>
  <Pages>5</Pages>
  <Words>717</Words>
  <Characters>4769</Characters>
  <CharactersWithSpaces>5593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2024-01-23T02:56:00Z</dcterms:created>
  <dc:creator>Пользователь Windows</dc:creator>
  <dc:description/>
  <dc:language>ru-RU</dc:language>
  <cp:lastModifiedBy/>
  <dcterms:modified xsi:type="dcterms:W3CDTF">2024-03-18T14:20:44Z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