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5"/>
      </w:tblGrid>
      <w:tr>
        <w:trPr>
          <w:trHeight w:val="1984" w:hRule="atLeast"/>
        </w:trPr>
        <w:tc>
          <w:tcPr>
            <w:tcW w:w="9855" w:type="dxa"/>
            <w:tcBorders/>
          </w:tcPr>
          <w:tbl>
            <w:tblPr>
              <w:tblW w:w="9639" w:type="dxa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639"/>
            </w:tblGrid>
            <w:tr>
              <w:trPr>
                <w:trHeight w:val="1984" w:hRule="atLeast"/>
              </w:trPr>
              <w:tc>
                <w:tcPr>
                  <w:tcW w:w="9639" w:type="dxa"/>
                  <w:tcBorders/>
                </w:tcPr>
                <w:p>
                  <w:pPr>
                    <w:pStyle w:val="Normal"/>
                    <w:jc w:val="center"/>
                    <w:rPr>
                      <w:b/>
                      <w:szCs w:val="28"/>
                      <w:lang w:val="ru-RU" w:eastAsia="ru-RU"/>
                    </w:rPr>
                  </w:pPr>
                  <w:bookmarkStart w:id="0" w:name="_Hlk115171399"/>
                  <w:bookmarkEnd w:id="0"/>
                  <w:r>
                    <w:rPr>
                      <w:lang w:val="ru-RU" w:eastAsia="ru-RU"/>
                    </w:rPr>
                    <w:drawing>
                      <wp:inline distT="0" distB="0" distL="0" distR="0">
                        <wp:extent cx="438150" cy="723900"/>
                        <wp:effectExtent l="0" t="0" r="0" b="0"/>
                        <wp:docPr id="1" name="Рисунок 1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rcRect l="-92" t="-60" r="-92" b="-6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723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Normal"/>
                    <w:rPr>
                      <w:b/>
                      <w:szCs w:val="28"/>
                      <w:lang w:val="ru-RU" w:eastAsia="ru-RU"/>
                    </w:rPr>
                  </w:pPr>
                  <w:r>
                    <w:rPr>
                      <w:b/>
                      <w:szCs w:val="28"/>
                      <w:lang w:val="ru-RU" w:eastAsia="ru-RU"/>
                    </w:rPr>
                  </w:r>
                </w:p>
                <w:p>
                  <w:pPr>
                    <w:pStyle w:val="Normal"/>
                    <w:jc w:val="center"/>
                    <w:rPr>
                      <w:szCs w:val="28"/>
                    </w:rPr>
                  </w:pPr>
                  <w:bookmarkStart w:id="1" w:name="_Hlk115176197"/>
                  <w:r>
                    <w:rPr>
                      <w:b/>
                      <w:szCs w:val="28"/>
                    </w:rPr>
                    <w:t>АДМИНИСТРАЦИЯ ГОРОДА ШАРЫПОВО КРАСНОЯРСКОГО КРАЯ</w:t>
                  </w:r>
                  <w:bookmarkEnd w:id="1"/>
                </w:p>
                <w:p>
                  <w:pPr>
                    <w:pStyle w:val="Normal"/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</w:r>
                </w:p>
              </w:tc>
            </w:tr>
          </w:tbl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10.10.2023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right"/>
              <w:rPr/>
            </w:pPr>
            <w:r>
              <w:rPr>
                <w:szCs w:val="28"/>
              </w:rPr>
              <w:t xml:space="preserve">№ </w:t>
            </w:r>
            <w:r>
              <w:rPr>
                <w:szCs w:val="28"/>
              </w:rPr>
              <w:t>249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Style28"/>
        <w:tabs>
          <w:tab w:val="left" w:pos="5040" w:leader="none"/>
          <w:tab w:val="left" w:pos="10440" w:leader="none"/>
        </w:tabs>
        <w:ind w:left="0" w:right="3955" w:hanging="0"/>
        <w:rPr/>
      </w:pPr>
      <w:r>
        <w:rPr>
          <w:sz w:val="28"/>
          <w:szCs w:val="28"/>
        </w:rPr>
        <w:t>Об одобрении прогноза социально-экономического развития муниципального образования города Шарыпово на 2024 год и на плановый период 2025 и 2026 годов</w:t>
      </w:r>
    </w:p>
    <w:p>
      <w:pPr>
        <w:pStyle w:val="Style28"/>
        <w:tabs>
          <w:tab w:val="left" w:pos="5040" w:leader="none"/>
          <w:tab w:val="left" w:pos="10440" w:leader="none"/>
        </w:tabs>
        <w:ind w:left="0" w:right="3955" w:hanging="0"/>
        <w:rPr>
          <w:b/>
          <w:sz w:val="24"/>
          <w:szCs w:val="28"/>
        </w:rPr>
      </w:pPr>
      <w:r>
        <w:rPr>
          <w:b/>
          <w:sz w:val="24"/>
          <w:szCs w:val="28"/>
        </w:rPr>
      </w:r>
    </w:p>
    <w:p>
      <w:pPr>
        <w:pStyle w:val="Normal"/>
        <w:shd w:fill="FFFFFF" w:val="clear"/>
        <w:spacing w:lineRule="atLeast" w:line="285"/>
        <w:textAlignment w:val="baseline"/>
        <w:rPr>
          <w:rFonts w:ascii="Arial" w:hAnsi="Arial" w:cs="Arial"/>
          <w:b/>
          <w:color w:val="2D2D2D"/>
          <w:spacing w:val="2"/>
          <w:sz w:val="19"/>
          <w:szCs w:val="19"/>
        </w:rPr>
      </w:pPr>
      <w:r>
        <w:rPr>
          <w:rFonts w:cs="Arial" w:ascii="Arial" w:hAnsi="Arial"/>
          <w:b/>
          <w:color w:val="2D2D2D"/>
          <w:spacing w:val="2"/>
          <w:sz w:val="19"/>
          <w:szCs w:val="19"/>
        </w:rPr>
      </w:r>
    </w:p>
    <w:p>
      <w:pPr>
        <w:pStyle w:val="Normal"/>
        <w:shd w:fill="FFFFFF" w:val="clear"/>
        <w:ind w:firstLine="709"/>
        <w:jc w:val="both"/>
        <w:rPr>
          <w:spacing w:val="2"/>
          <w:szCs w:val="28"/>
        </w:rPr>
      </w:pPr>
      <w:r>
        <w:rPr>
          <w:spacing w:val="2"/>
          <w:szCs w:val="28"/>
        </w:rPr>
        <w:t xml:space="preserve">В целях своевременного и качественного составления проекта бюджета городского округа города Шарыпово на 2024 год и плановый период 2025 и 2026 годов, в соответствии </w:t>
      </w:r>
      <w:r>
        <w:rPr>
          <w:color w:val="000000"/>
          <w:shd w:fill="FFFFFF" w:val="clear"/>
        </w:rPr>
        <w:t xml:space="preserve"> со статьей 173 </w:t>
      </w:r>
      <w:r>
        <w:rPr>
          <w:spacing w:val="2"/>
          <w:szCs w:val="28"/>
        </w:rPr>
        <w:t xml:space="preserve"> Бюджетного кодекса Российской Федерации, </w:t>
      </w:r>
      <w:r>
        <w:rPr>
          <w:color w:val="1A1A1A"/>
          <w:szCs w:val="28"/>
        </w:rPr>
        <w:t xml:space="preserve">Федеральным законом от 28 июня 2014 года № 172-ФЗ «О стратегическом планировании в Российской Федерации», </w:t>
      </w:r>
      <w:r>
        <w:rPr>
          <w:spacing w:val="2"/>
          <w:szCs w:val="28"/>
        </w:rPr>
        <w:t xml:space="preserve">руководствуясь ст. 34 Устава г. Шарыпово, </w:t>
      </w:r>
    </w:p>
    <w:p>
      <w:pPr>
        <w:pStyle w:val="Normal"/>
        <w:shd w:fill="FFFFFF" w:val="clear"/>
        <w:jc w:val="both"/>
        <w:rPr/>
      </w:pPr>
      <w:r>
        <w:rPr>
          <w:spacing w:val="2"/>
          <w:szCs w:val="28"/>
        </w:rPr>
        <w:t>ПОСТАНОВЛЯЮ</w:t>
      </w:r>
      <w:r>
        <w:rPr>
          <w:szCs w:val="28"/>
        </w:rPr>
        <w:t>:</w:t>
      </w:r>
    </w:p>
    <w:p>
      <w:pPr>
        <w:pStyle w:val="Style27"/>
        <w:numPr>
          <w:ilvl w:val="0"/>
          <w:numId w:val="2"/>
        </w:numPr>
        <w:tabs>
          <w:tab w:val="clear" w:pos="708"/>
          <w:tab w:val="left" w:pos="851" w:leader="none"/>
        </w:tabs>
        <w:spacing w:before="0" w:after="0"/>
        <w:ind w:left="0" w:firstLine="567"/>
        <w:rPr/>
      </w:pPr>
      <w:r>
        <w:rPr>
          <w:sz w:val="28"/>
          <w:szCs w:val="28"/>
        </w:rPr>
        <w:t>Одобрить прогноз социально-экономического развития муниципального образования города Шарыпово на 2024 год и плановый период 2025 и 2026 годов согласно приложению к настоящему постановлению.</w:t>
      </w:r>
    </w:p>
    <w:p>
      <w:pPr>
        <w:pStyle w:val="Style27"/>
        <w:numPr>
          <w:ilvl w:val="0"/>
          <w:numId w:val="2"/>
        </w:numPr>
        <w:tabs>
          <w:tab w:val="clear" w:pos="708"/>
          <w:tab w:val="left" w:pos="851" w:leader="none"/>
        </w:tabs>
        <w:spacing w:before="0" w:after="0"/>
        <w:ind w:left="0" w:firstLine="567"/>
        <w:rPr/>
      </w:pPr>
      <w:r>
        <w:rPr>
          <w:sz w:val="28"/>
          <w:szCs w:val="28"/>
        </w:rPr>
        <w:t>Контроль за исполнением постановления возложить на первого заместителя Главы города Шарыпово Саюшева Д.В.</w:t>
      </w:r>
    </w:p>
    <w:p>
      <w:pPr>
        <w:pStyle w:val="Style27"/>
        <w:numPr>
          <w:ilvl w:val="0"/>
          <w:numId w:val="2"/>
        </w:numPr>
        <w:tabs>
          <w:tab w:val="clear" w:pos="708"/>
          <w:tab w:val="left" w:pos="851" w:leader="none"/>
        </w:tabs>
        <w:spacing w:before="0" w:after="0"/>
        <w:ind w:left="0" w:firstLine="567"/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Normal"/>
        <w:rPr>
          <w:sz w:val="28"/>
          <w:szCs w:val="28"/>
        </w:rPr>
      </w:pPr>
      <w:r>
        <w:rPr>
          <w:sz w:val="27"/>
          <w:szCs w:val="27"/>
        </w:rPr>
      </w:r>
    </w:p>
    <w:p>
      <w:pPr>
        <w:pStyle w:val="Normal"/>
        <w:rPr>
          <w:sz w:val="28"/>
          <w:szCs w:val="28"/>
        </w:rPr>
      </w:pPr>
      <w:r>
        <w:rPr>
          <w:sz w:val="27"/>
          <w:szCs w:val="27"/>
        </w:rPr>
      </w:r>
    </w:p>
    <w:p>
      <w:pPr>
        <w:pStyle w:val="Normal"/>
        <w:rPr>
          <w:sz w:val="28"/>
          <w:szCs w:val="28"/>
        </w:rPr>
      </w:pPr>
      <w:r>
        <w:rPr>
          <w:szCs w:val="28"/>
        </w:rPr>
        <w:t xml:space="preserve">Глава города Шарыпово </w:t>
        <w:tab/>
        <w:t xml:space="preserve">                                                              В.Г. Хохлов    </w:t>
      </w:r>
    </w:p>
    <w:p>
      <w:pPr>
        <w:pStyle w:val="Normal"/>
        <w:rPr>
          <w:sz w:val="28"/>
          <w:szCs w:val="28"/>
        </w:rPr>
      </w:pPr>
      <w:r>
        <w:rPr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7"/>
          <w:szCs w:val="27"/>
        </w:rPr>
      </w:r>
    </w:p>
    <w:p>
      <w:pPr>
        <w:pStyle w:val="Normal"/>
        <w:rPr>
          <w:sz w:val="28"/>
          <w:szCs w:val="28"/>
        </w:rPr>
      </w:pPr>
      <w:r>
        <w:rPr>
          <w:sz w:val="27"/>
          <w:szCs w:val="27"/>
        </w:rPr>
      </w:r>
    </w:p>
    <w:p>
      <w:pPr>
        <w:pStyle w:val="Normal"/>
        <w:rPr>
          <w:sz w:val="28"/>
          <w:szCs w:val="28"/>
        </w:rPr>
      </w:pPr>
      <w:r>
        <w:rPr>
          <w:sz w:val="27"/>
          <w:szCs w:val="27"/>
        </w:rPr>
      </w:r>
    </w:p>
    <w:p>
      <w:pPr>
        <w:pStyle w:val="Normal"/>
        <w:rPr>
          <w:sz w:val="28"/>
          <w:szCs w:val="28"/>
        </w:rPr>
      </w:pPr>
      <w:r>
        <w:rPr>
          <w:sz w:val="27"/>
          <w:szCs w:val="27"/>
        </w:rPr>
      </w:r>
    </w:p>
    <w:p>
      <w:pPr>
        <w:pStyle w:val="Normal"/>
        <w:rPr>
          <w:sz w:val="28"/>
          <w:szCs w:val="28"/>
        </w:rPr>
      </w:pPr>
      <w:r>
        <w:rPr>
          <w:sz w:val="27"/>
          <w:szCs w:val="27"/>
        </w:rPr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8"/>
          <w:szCs w:val="28"/>
        </w:rPr>
      </w:pPr>
      <w:r>
        <w:rPr>
          <w:sz w:val="27"/>
          <w:szCs w:val="27"/>
        </w:rPr>
      </w:r>
    </w:p>
    <w:p>
      <w:pPr>
        <w:pStyle w:val="Normal"/>
        <w:shd w:fill="FFFFFF" w:val="clear"/>
        <w:spacing w:lineRule="atLeast" w:line="285"/>
        <w:jc w:val="right"/>
        <w:textAlignment w:val="baseline"/>
        <w:rPr>
          <w:sz w:val="28"/>
          <w:szCs w:val="28"/>
        </w:rPr>
      </w:pPr>
      <w:r>
        <w:rPr>
          <w:spacing w:val="2"/>
          <w:sz w:val="24"/>
        </w:rPr>
        <w:t>Приложение</w:t>
        <w:br/>
        <w:t>к постановлению Администрации</w:t>
        <w:br/>
        <w:t xml:space="preserve">города Шарыпово </w:t>
      </w:r>
    </w:p>
    <w:p>
      <w:pPr>
        <w:pStyle w:val="Normal"/>
        <w:shd w:fill="FFFFFF" w:val="clear"/>
        <w:spacing w:lineRule="atLeast" w:line="285"/>
        <w:jc w:val="right"/>
        <w:textAlignment w:val="baseline"/>
        <w:rPr>
          <w:sz w:val="28"/>
          <w:szCs w:val="28"/>
        </w:rPr>
      </w:pPr>
      <w:r>
        <w:rPr>
          <w:spacing w:val="2"/>
          <w:sz w:val="24"/>
        </w:rPr>
        <w:t>от</w:t>
      </w:r>
      <w:r>
        <w:rPr>
          <w:spacing w:val="2"/>
          <w:sz w:val="24"/>
          <w:u w:val="single"/>
        </w:rPr>
        <w:t xml:space="preserve"> 10.10.2023г</w:t>
      </w:r>
      <w:r>
        <w:rPr>
          <w:spacing w:val="2"/>
          <w:sz w:val="24"/>
        </w:rPr>
        <w:t xml:space="preserve">.  № </w:t>
      </w:r>
      <w:r>
        <w:rPr>
          <w:spacing w:val="2"/>
          <w:sz w:val="24"/>
          <w:u w:val="single"/>
        </w:rPr>
        <w:t>249</w:t>
      </w:r>
    </w:p>
    <w:p>
      <w:pPr>
        <w:pStyle w:val="Normal"/>
        <w:shd w:fill="FFFFFF" w:val="clear"/>
        <w:spacing w:lineRule="atLeast" w:line="285"/>
        <w:jc w:val="center"/>
        <w:textAlignment w:val="baseline"/>
        <w:rPr>
          <w:sz w:val="28"/>
          <w:szCs w:val="28"/>
        </w:rPr>
      </w:pPr>
      <w:r>
        <w:rPr>
          <w:spacing w:val="2"/>
          <w:sz w:val="24"/>
          <w:u w:val="single"/>
        </w:rPr>
      </w:r>
    </w:p>
    <w:p>
      <w:pPr>
        <w:pStyle w:val="Normal"/>
        <w:shd w:fill="FFFFFF" w:val="clear"/>
        <w:spacing w:lineRule="atLeast" w:line="288"/>
        <w:jc w:val="center"/>
        <w:textAlignment w:val="baseline"/>
        <w:rPr>
          <w:sz w:val="28"/>
          <w:szCs w:val="28"/>
        </w:rPr>
      </w:pPr>
      <w:r>
        <w:rPr>
          <w:spacing w:val="2"/>
          <w:sz w:val="24"/>
        </w:rPr>
        <w:t>ПРОГНОЗ</w:t>
        <w:br/>
        <w:t>социально-экономического развития муниципального образования города Шарыпово на 2024 год и плановый период 2025 и 2026</w:t>
      </w:r>
      <w:r>
        <w:rPr/>
        <w:t xml:space="preserve"> годов</w:t>
      </w:r>
    </w:p>
    <w:tbl>
      <w:tblPr>
        <w:tblW w:w="1507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3685"/>
        <w:gridCol w:w="1020"/>
        <w:gridCol w:w="1532"/>
        <w:gridCol w:w="1559"/>
        <w:gridCol w:w="1560"/>
        <w:gridCol w:w="1664"/>
        <w:gridCol w:w="1681"/>
        <w:gridCol w:w="1701"/>
      </w:tblGrid>
      <w:tr>
        <w:trPr>
          <w:trHeight w:val="751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№ </w:t>
            </w:r>
            <w:r>
              <w:rPr>
                <w:color w:val="000000"/>
                <w:sz w:val="24"/>
              </w:rPr>
              <w:t>п/п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Показатели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Ед. изм.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Отчет                                 2021г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Отчет                                 2022г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Оценка                                 2023г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Прогноз                                  2024г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Прогноз                                  2025г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Прогноз                                  2026г</w:t>
            </w:r>
          </w:p>
        </w:tc>
      </w:tr>
      <w:tr>
        <w:trPr>
          <w:trHeight w:val="622" w:hRule="atLeast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color w:val="000000"/>
                <w:sz w:val="24"/>
              </w:rPr>
              <w:t>Численность постоянного населения (среднегодовая)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чел.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45 527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41 320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40 738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40 171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39 612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39 052</w:t>
            </w:r>
          </w:p>
        </w:tc>
      </w:tr>
      <w:tr>
        <w:trPr>
          <w:trHeight w:val="715" w:hRule="atLeast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color w:val="000000"/>
                <w:sz w:val="24"/>
              </w:rPr>
              <w:t>Объем инвестиций в основной капитал за счет всех источников финансирования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тыс. руб.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294 357,00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1270 318,00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367 461,00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375 471,00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384 028,00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386 899,00</w:t>
            </w:r>
          </w:p>
        </w:tc>
      </w:tr>
      <w:tr>
        <w:trPr>
          <w:trHeight w:val="943" w:hRule="atLeast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2.1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Темп роста объема инвестиций в основной капитал за счет всех источников финансирования в сопоставимых ценах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%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66,93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396,36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26,06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96,67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96,95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95,68</w:t>
            </w:r>
          </w:p>
        </w:tc>
      </w:tr>
      <w:tr>
        <w:trPr>
          <w:trHeight w:val="678" w:hRule="atLeast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color w:val="000000"/>
                <w:sz w:val="24"/>
              </w:rPr>
              <w:t>Протяженность автомобильных дорог общего пользования всех форм собственности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км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208,10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208,10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208,10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208,10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208,10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208,10</w:t>
            </w:r>
          </w:p>
        </w:tc>
      </w:tr>
      <w:tr>
        <w:trPr>
          <w:trHeight w:val="472" w:hRule="atLeast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i/>
                <w:i/>
                <w:sz w:val="24"/>
              </w:rPr>
            </w:pPr>
            <w:r>
              <w:rPr>
                <w:i/>
                <w:color w:val="000000"/>
                <w:sz w:val="24"/>
              </w:rPr>
              <w:t>Индекс потребительских цен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sz w:val="24"/>
              </w:rPr>
            </w:pPr>
            <w:r>
              <w:rPr>
                <w:i/>
                <w:color w:val="000000"/>
                <w:sz w:val="24"/>
              </w:rPr>
              <w:t>%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105,5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112,1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105,3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105,1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104,0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104,0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i/>
                <w:color w:val="000000"/>
                <w:sz w:val="24"/>
              </w:rPr>
              <w:t>Индекс промышленного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</w:rPr>
              <w:t>производства (C, D, E)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i/>
                <w:color w:val="000000"/>
                <w:sz w:val="24"/>
              </w:rPr>
              <w:t>%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i/>
                <w:iCs/>
                <w:sz w:val="24"/>
              </w:rPr>
              <w:t>100,0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101,3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101,3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101,40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101,50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101,70</w:t>
            </w:r>
          </w:p>
        </w:tc>
      </w:tr>
      <w:tr>
        <w:trPr>
          <w:trHeight w:val="478" w:hRule="atLeast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color w:val="000000"/>
                <w:sz w:val="24"/>
              </w:rPr>
              <w:t>Фонд заработной платы, начисленный работникам списочного состава и внешним совместителям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тыс. руб.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3 293 098,10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3 856 888,40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4 285 112,32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4 640 036,26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4 914 536,74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5 169 174,55</w:t>
            </w:r>
          </w:p>
        </w:tc>
      </w:tr>
      <w:tr>
        <w:trPr>
          <w:trHeight w:val="409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Объем платных услуг, оказанных населению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тыс.      руб. 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sz w:val="24"/>
              </w:rPr>
            </w:pPr>
            <w:r>
              <w:rPr>
                <w:sz w:val="24"/>
              </w:rPr>
              <w:t>1 586 221,81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1 744 844,00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1 955 341,97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2 082 118,69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2 241 601,21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2 382 553,10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7.1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 xml:space="preserve">Темп роста объема платных услуг, оказанных населению в сопоставимых, ценах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%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i/>
                <w:iCs/>
                <w:sz w:val="24"/>
              </w:rPr>
              <w:t>99,05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99,28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103,0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102,82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102,20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102,20</w:t>
            </w:r>
          </w:p>
        </w:tc>
      </w:tr>
      <w:tr>
        <w:trPr>
          <w:trHeight w:val="697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color w:val="000000"/>
                <w:sz w:val="24"/>
              </w:rPr>
              <w:t>Оборот розничной торговли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тыс. руб.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7 924 121,20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8 652 338,10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9 415 153,70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right="-15" w:hanging="0"/>
              <w:jc w:val="center"/>
              <w:rPr>
                <w:sz w:val="24"/>
              </w:rPr>
            </w:pPr>
            <w:r>
              <w:rPr>
                <w:sz w:val="24"/>
              </w:rPr>
              <w:t>10 255 050,70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10 977 918,50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11 807 109,60</w:t>
            </w:r>
          </w:p>
        </w:tc>
      </w:tr>
      <w:tr>
        <w:trPr>
          <w:trHeight w:val="567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8.1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 xml:space="preserve">Темп роста оборота розничной торговли в сопоставимых ценах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%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i/>
                <w:iCs/>
                <w:sz w:val="24"/>
              </w:rPr>
              <w:t>100,46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95,11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104,73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103,23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103,23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103,42</w:t>
            </w:r>
          </w:p>
        </w:tc>
      </w:tr>
      <w:tr>
        <w:trPr>
          <w:trHeight w:val="680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Объем отгруженных товаров собственного производства, выполненных работ и услуг собственными силами организаций по хозяйственным видам деятельности (без субъектов малого предпринимательства и параметров неформальной деятельности) - Раздел С; </w:t>
            </w:r>
            <w:r>
              <w:rPr>
                <w:color w:val="000000"/>
                <w:sz w:val="24"/>
                <w:lang w:val="en-US"/>
              </w:rPr>
              <w:t>D</w:t>
            </w:r>
            <w:r>
              <w:rPr>
                <w:color w:val="000000"/>
                <w:sz w:val="24"/>
              </w:rPr>
              <w:t xml:space="preserve">; </w:t>
            </w:r>
            <w:r>
              <w:rPr>
                <w:color w:val="000000"/>
                <w:sz w:val="24"/>
                <w:lang w:val="en-US"/>
              </w:rPr>
              <w:t>E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тыс. руб.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246 116,00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228 762,00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234 917,51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244 079,30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254 033,43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264 250,00</w:t>
            </w:r>
          </w:p>
        </w:tc>
      </w:tr>
      <w:tr>
        <w:trPr>
          <w:trHeight w:val="836" w:hRule="atLeast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9.1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Темп роста объема отгруженных товаров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%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116,03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92,95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102,69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103,90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104,08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104,02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b/>
          <w:sz w:val="24"/>
        </w:rPr>
      </w:r>
    </w:p>
    <w:p>
      <w:pPr>
        <w:pStyle w:val="Normal"/>
        <w:rPr>
          <w:sz w:val="28"/>
          <w:szCs w:val="28"/>
        </w:rPr>
      </w:pPr>
      <w:r>
        <w:rPr>
          <w:b/>
          <w:sz w:val="24"/>
        </w:rPr>
      </w:r>
    </w:p>
    <w:p>
      <w:pPr>
        <w:pStyle w:val="Normal"/>
        <w:rPr>
          <w:sz w:val="28"/>
          <w:szCs w:val="28"/>
        </w:rPr>
      </w:pPr>
      <w:r>
        <w:rPr>
          <w:b/>
          <w:sz w:val="24"/>
        </w:rPr>
      </w:r>
    </w:p>
    <w:p>
      <w:pPr>
        <w:pStyle w:val="Normal"/>
        <w:rPr>
          <w:sz w:val="28"/>
          <w:szCs w:val="28"/>
        </w:rPr>
      </w:pPr>
      <w:r>
        <w:rPr>
          <w:spacing w:val="-2"/>
          <w:szCs w:val="28"/>
        </w:rPr>
      </w:r>
    </w:p>
    <w:sectPr>
      <w:type w:val="nextPage"/>
      <w:pgSz w:orient="landscape" w:w="16838" w:h="11906"/>
      <w:pgMar w:left="1134" w:right="1134" w:gutter="0" w:header="0" w:top="1276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sz w:val="28"/>
        <w:szCs w:val="28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698" w:hanging="99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bidi="ar-SA" w:eastAsia="zh-CN"/>
    </w:rPr>
  </w:style>
  <w:style w:type="character" w:styleId="WW8Num1z0">
    <w:name w:val="WW8Num1z0"/>
    <w:qFormat/>
    <w:rPr>
      <w:sz w:val="28"/>
      <w:szCs w:val="28"/>
    </w:rPr>
  </w:style>
  <w:style w:type="character" w:styleId="WW8Num2z0">
    <w:name w:val="WW8Num2z0"/>
    <w:qFormat/>
    <w:rPr>
      <w:b w:val="false"/>
    </w:rPr>
  </w:style>
  <w:style w:type="character" w:styleId="WW8Num2z1">
    <w:name w:val="WW8Num2z1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-">
    <w:name w:val="Hyperlink"/>
    <w:rPr>
      <w:color w:val="0000FF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3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4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7">
    <w:name w:val="Пункт_пост"/>
    <w:basedOn w:val="Normal"/>
    <w:qFormat/>
    <w:pPr>
      <w:numPr>
        <w:ilvl w:val="0"/>
        <w:numId w:val="3"/>
      </w:numPr>
      <w:suppressAutoHyphens w:val="true"/>
      <w:spacing w:before="120" w:after="0"/>
      <w:jc w:val="both"/>
    </w:pPr>
    <w:rPr>
      <w:sz w:val="26"/>
      <w:lang w:eastAsia="zh-CN"/>
    </w:rPr>
  </w:style>
  <w:style w:type="paragraph" w:styleId="Style28">
    <w:name w:val="Заголовок_пост"/>
    <w:basedOn w:val="Normal"/>
    <w:qFormat/>
    <w:pPr>
      <w:tabs>
        <w:tab w:val="clear" w:pos="708"/>
        <w:tab w:val="left" w:pos="10440" w:leader="none"/>
      </w:tabs>
      <w:suppressAutoHyphens w:val="true"/>
      <w:ind w:left="720" w:right="4627" w:hanging="0"/>
    </w:pPr>
    <w:rPr>
      <w:sz w:val="26"/>
      <w:lang w:eastAsia="zh-CN"/>
    </w:rPr>
  </w:style>
  <w:style w:type="paragraph" w:styleId="Style29">
    <w:name w:val="Абзац_пост"/>
    <w:basedOn w:val="Normal"/>
    <w:qFormat/>
    <w:pPr>
      <w:suppressAutoHyphens w:val="true"/>
      <w:spacing w:before="120" w:after="0"/>
      <w:ind w:firstLine="720"/>
      <w:jc w:val="both"/>
    </w:pPr>
    <w:rPr>
      <w:sz w:val="26"/>
      <w:lang w:eastAsia="zh-CN"/>
    </w:rPr>
  </w:style>
  <w:style w:type="paragraph" w:styleId="Style30">
    <w:name w:val="Содержимое таблицы"/>
    <w:basedOn w:val="Normal"/>
    <w:qFormat/>
    <w:pPr>
      <w:widowControl w:val="false"/>
      <w:suppressLineNumbers/>
    </w:pPr>
    <w:rPr/>
  </w:style>
  <w:style w:type="paragraph" w:styleId="Style31">
    <w:name w:val="Заголовок таблицы"/>
    <w:basedOn w:val="Style3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476</TotalTime>
  <Application>LibreOffice/7.5.5.2$Windows_X86_64 LibreOffice_project/ca8fe7424262805f223b9a2334bc7181abbcbf5e</Application>
  <AppVersion>15.0000</AppVersion>
  <Pages>3</Pages>
  <Words>482</Words>
  <Characters>2831</Characters>
  <CharactersWithSpaces>3447</CharactersWithSpaces>
  <Paragraphs>142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2022-03-04T10:46:00Z</dcterms:created>
  <dc:creator>Admin</dc:creator>
  <dc:description/>
  <cp:keywords/>
  <dc:language>ru-RU</dc:language>
  <cp:lastModifiedBy/>
  <cp:lastPrinted>2023-09-28T15:47:00Z</cp:lastPrinted>
  <dcterms:modified xsi:type="dcterms:W3CDTF">2023-10-11T13:40:21Z</dcterms:modified>
  <cp:revision>34</cp:revision>
  <dc:subject/>
  <dc:title>АДМИНИСТРАЦИЯ ГОРОДА ШАРЫПОВО</dc:title>
</cp:coreProperties>
</file>