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01.07.2021                                                                                                       № 138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внесении изменений в 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Администрации города Шарыпово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от 05.11.2020 года № 242 «Об утверждении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Правил персонифицированного финансирования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дополнительного образования детей в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 xml:space="preserve">муниципальном образовании городе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Шарыпово Красноярского края»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целях приведения в соответствие с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, утвержденными постановлением Правительства Российской Федерации от 18.09.2020 № 1492, 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постановление Администрации города Шарыпово от 05.11.2020 года № 242 «Об утверждении Правил персонифицированного финансирования дополнительного образования детей в </w:t>
      </w: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муниципальном образовании городе Шарыпово Красноярского края» внести следующие изменения:</w:t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firstLine="708" w:left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Приложение № 2 к постановлению «Порядок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муниципального образования не осуществляются функции и полномочия учредителя, включенными в реестр поставщиков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финансирования» изложить в новой редакции, согласно приложению к настоящему постановлению.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2.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 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ListLabel27"/>
            <w:rFonts w:eastAsia="Times New Roman" w:cs="Times New Roman" w:ascii="Times New Roman" w:hAnsi="Times New Roman"/>
            <w:sz w:val="28"/>
            <w:szCs w:val="28"/>
            <w:lang w:eastAsia="ru-RU"/>
          </w:rPr>
          <w:t>www.gorodsharypovo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 </w:t>
      </w:r>
      <w:bookmarkStart w:id="0" w:name="Par27"/>
      <w:bookmarkEnd w:id="0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Н.А. Петровская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постановлению 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01.07.2021 года № 138</w:t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1" w:name="_GoBack"/>
      <w:bookmarkStart w:id="2" w:name="_GoBack"/>
      <w:bookmarkEnd w:id="2"/>
    </w:p>
    <w:p>
      <w:pPr>
        <w:pStyle w:val="Normal"/>
        <w:widowControl w:val="false"/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городского округа города Шарыпово не осуществляются функции и полномочия учредителя, включенными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Раздел I. Общие положения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Настоящий 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городского округа города Шарыпово не осуществляются функции и полномочия учредителя, включенным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 дополнительного образования детей (далее − Порядок) устанавливает цели, условия и порядок предоставления грантов в форме субсидии поставщикам образовательных услуг, требования к отчетности, требования об осуществлении контроля за соблюдением условий, целей и порядка предоставления грантов в форме субсидии исполнителям образовательных услуг и ответственности за их нарушение.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Гранты в форме субсидии предоставляются с целью исполнения полномочий органов местного самоуправления по организации предоставления дополнительного образования детей в рамках системы персонифицированного финансирования дополнительного образования детей в рамках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№10.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Основные понятия, используемые в настоящем порядке: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образовательная услуга – образовательная услуга по реализации дополнительной общеобразовательной программы, включенной в реестр сертифицированных программ в рамках системы персонифицированного финансирования;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потребитель услуг – родитель (законный представитель) обучающегося – участника системы персонифицированного финансирования, имеющего сертификат дополнительного образования, обучающийся, достигший возраста 14 лет – участник системы персонифицированного финансирования, имеющий сертификат дополнительного образования;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исполнитель услуг – участник отбора в форме запроса предложений, являющийся частной образовательной организацией, организацией, осуществляющей обучение, индивидуальным предпринимателем, государственной образовательной организацией, муниципальной образовательной организацией, в отношении которой органами местного самоуправления городского округа города Шарыпово не осуществляются функции и полномочия учредителя, включенной в реестр исполнителей образовательных услуг в рамках системы персонифицированного финансирования;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гранты в форме субсидии − средства, предоставляемые исполнителям услуг уполномоченным органом на безвозмездной и безвозвратной основе в связи с оказанием образовательных услуг в рамках системы персонифицированного финансирования;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уполномоченный орган – Управление образованием Администрации города Шарыпово,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в форме субсидии на соответствующий финансовый год и плановый период, уполномоченный на проведение отбора и предоставление гранта в форме субсидии;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отбор исполнителей услуг – совокупность действий, которые осуществляются потребителями услуг с целью выбора образовательной услуги в соответствии с требованиями, установленными региональными Правилами;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региональные Правила – Правила персонифицированного финансирования дополнительного образования детей в Красноярском крае, утвержденные Приказом министерства образования Красноярского края от 23.09.2020 г. № 434-11-05 «Об утверждении Правил персонифицированного финансирования дополнительного образования детей в Красноярском крае».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Понятия, используемые в настоящем порядке, не определенные настоящим пунктом, применяются в том значении, в каком они используются в региональных Правилах.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Уполномоченный орган осуществляет предоставление грантов в форме субсидии из бюджета городского округа города Шарыпово в соответствии с Решением Шарыповского городского Совета депутатов о бюджете городского округа города Шарыпово на текущий финансовый год и плановый период в пределах утвержденных лимитов бюджетных обязательств в рамках муниципальной программы «Развитие образования» муниципального образования «города Шарыпово Красноярского края», утвержденной постановлением Администрации города Шарыпово от 07.10.2013 г. № 245.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42" w:leader="none"/>
          <w:tab w:val="left" w:pos="993" w:leader="none"/>
          <w:tab w:val="left" w:pos="1985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Гранты в форме субсидии предоставляются в рамках мероприятия «Обеспечение внедрения персонифицированного финансирования» муниципальной программы «Развитие образования» муниципального образования «города Шарыпово Красноярского края», утвержденной постановлением Администрации города Шарыпово от 07.10.2013 г. № 245. Действие настоящего порядка не распространяется на осуществление финансовой (грантовой) поддержки в рамках иных муниципальных программ (подпрограмм) муниципального образования города Шарыпово.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42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Информация о сведениях о субсидиях размещается на едином портале бюджетной системы Российской Федерации в информационно-телекоммуникационной сети «Интернет» (далее - единый портал) (в разделе единого портала) при формировании проекта решения о бюджете (проекта решения о внесении изменений в решение о бюджете).</w:t>
      </w:r>
    </w:p>
    <w:p>
      <w:pPr>
        <w:pStyle w:val="Normal"/>
        <w:tabs>
          <w:tab w:val="clear" w:pos="708"/>
          <w:tab w:val="left" w:pos="142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Раздел II. Порядок проведения отбора исполнителей услуг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Отбор исполнителей услуг производится в форме запроса предложений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 и обеспечивается ведением реестра исполнителей услуг, реестра сертифицированных образовательных программ, а также выполнением участниками системы персонифицированного финансирования действий, предусмотренных региональными Правилами.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Объявление о проведении отбора размещается на едином портале не позднее чем за 30 календарных дней до даты начала проведения отбора. Отбор проводится ежегодно с 1 января по 5 декабря.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объявлении о проведении отбора указываются следующие сведения: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сроки проведения отбора (даты и времени начала (окончания) подачи (приема) заявок исполнителей услуг), которые не могут быть меньше 30 календарных дней, следующих за днем размещения объявления о проведении отбора;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наименование, место нахождения, почтовый адрес, адрес электронной почты уполномоченного органа;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цели предоставления субсидии в соответствии с пунктом 2 настоящего Порядка, а также результаты предоставления субсидии в соответствии с пунктом </w:t>
      </w:r>
      <w:r>
        <w:rPr>
          <w:rFonts w:eastAsia="Times New Roman" w:cs="Times New Roman" w:ascii="Times New Roman" w:hAnsi="Times New Roman"/>
          <w:sz w:val="28"/>
          <w:szCs w:val="28"/>
        </w:rPr>
        <w:fldChar w:fldCharType="begin"/>
      </w:r>
      <w:r>
        <w:rPr>
          <w:sz w:val="28"/>
          <w:szCs w:val="28"/>
          <w:rFonts w:eastAsia="Times New Roman" w:cs="Times New Roman" w:ascii="Times New Roman" w:hAnsi="Times New Roman"/>
        </w:rPr>
        <w:instrText xml:space="preserve"> REF _Ref56163238 \r \h </w:instrText>
      </w:r>
      <w:r>
        <w:rPr>
          <w:sz w:val="28"/>
          <w:szCs w:val="28"/>
          <w:rFonts w:eastAsia="Times New Roman" w:cs="Times New Roman" w:ascii="Times New Roman" w:hAnsi="Times New Roman"/>
        </w:rPr>
        <w:fldChar w:fldCharType="separate"/>
      </w:r>
      <w:r>
        <w:rPr>
          <w:sz w:val="28"/>
          <w:szCs w:val="28"/>
          <w:rFonts w:eastAsia="Times New Roman" w:cs="Times New Roman" w:ascii="Times New Roman" w:hAnsi="Times New Roman"/>
        </w:rPr>
        <w:t>33</w:t>
      </w:r>
      <w:r>
        <w:rPr>
          <w:sz w:val="28"/>
          <w:szCs w:val="28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настоящего Порядка;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доменное имя, и (или) сетевой адрес, и (или) указатель страниц сайта в информационно-телекоммуникационной сети "Интернет", на котором обеспечивается проведение отбора;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требования к исполнителям услуг в соответствии с пунктом </w:t>
      </w:r>
      <w:r>
        <w:rPr>
          <w:rFonts w:eastAsia="Times New Roman" w:cs="Times New Roman" w:ascii="Times New Roman" w:hAnsi="Times New Roman"/>
          <w:sz w:val="28"/>
          <w:szCs w:val="28"/>
        </w:rPr>
        <w:fldChar w:fldCharType="begin"/>
      </w:r>
      <w:r>
        <w:rPr>
          <w:sz w:val="28"/>
          <w:szCs w:val="28"/>
          <w:rFonts w:eastAsia="Times New Roman" w:cs="Times New Roman" w:ascii="Times New Roman" w:hAnsi="Times New Roman"/>
        </w:rPr>
        <w:instrText xml:space="preserve"> REF _Ref30949936 \r \h </w:instrText>
      </w:r>
      <w:r>
        <w:rPr>
          <w:sz w:val="28"/>
          <w:szCs w:val="28"/>
          <w:rFonts w:eastAsia="Times New Roman" w:cs="Times New Roman" w:ascii="Times New Roman" w:hAnsi="Times New Roman"/>
        </w:rPr>
        <w:fldChar w:fldCharType="separate"/>
      </w:r>
      <w:r>
        <w:rPr>
          <w:sz w:val="28"/>
          <w:szCs w:val="28"/>
          <w:rFonts w:eastAsia="Times New Roman" w:cs="Times New Roman" w:ascii="Times New Roman" w:hAnsi="Times New Roman"/>
        </w:rPr>
        <w:t>9</w:t>
      </w:r>
      <w:r>
        <w:rPr>
          <w:sz w:val="28"/>
          <w:szCs w:val="28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настоящего Порядка и перечень документов, представляемых исполнителями услуг для подтверждения их соответствия указанным требованиям;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порядок подачи заявок исполнителями услуг и требований, предъявляемых к форме и содержанию заявок, подаваемых исполнителями услуг, в соответствии с пунктом </w:t>
      </w:r>
      <w:r>
        <w:rPr>
          <w:rFonts w:eastAsia="Times New Roman" w:cs="Times New Roman" w:ascii="Times New Roman" w:hAnsi="Times New Roman"/>
          <w:sz w:val="28"/>
          <w:szCs w:val="28"/>
        </w:rPr>
        <w:fldChar w:fldCharType="begin"/>
      </w:r>
      <w:r>
        <w:rPr>
          <w:sz w:val="28"/>
          <w:szCs w:val="28"/>
          <w:rFonts w:eastAsia="Times New Roman" w:cs="Times New Roman" w:ascii="Times New Roman" w:hAnsi="Times New Roman"/>
        </w:rPr>
        <w:instrText xml:space="preserve"> REF _Ref56176578 \r \h </w:instrText>
      </w:r>
      <w:r>
        <w:rPr>
          <w:sz w:val="28"/>
          <w:szCs w:val="28"/>
          <w:rFonts w:eastAsia="Times New Roman" w:cs="Times New Roman" w:ascii="Times New Roman" w:hAnsi="Times New Roman"/>
        </w:rPr>
        <w:fldChar w:fldCharType="separate"/>
      </w:r>
      <w:r>
        <w:rPr>
          <w:sz w:val="28"/>
          <w:szCs w:val="28"/>
          <w:rFonts w:eastAsia="Times New Roman" w:cs="Times New Roman" w:ascii="Times New Roman" w:hAnsi="Times New Roman"/>
        </w:rPr>
        <w:t>10</w:t>
      </w:r>
      <w:r>
        <w:rPr>
          <w:sz w:val="28"/>
          <w:szCs w:val="28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настоящего Порядка;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порядок отзыва заявок исполнителей услуг, порядок возврата заявок исполнителей услуг, определяющий в том числе основания для возврата заявок исполнителей услуг, порядок внесения изменений в заявки исполнителей услуг;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правила рассмотрения и оценки заявок исполнителей услуг в соответствии с пунктом </w:t>
      </w:r>
      <w:r>
        <w:rPr>
          <w:rFonts w:eastAsia="Times New Roman" w:cs="Times New Roman" w:ascii="Times New Roman" w:hAnsi="Times New Roman"/>
          <w:sz w:val="28"/>
          <w:szCs w:val="28"/>
        </w:rPr>
        <w:fldChar w:fldCharType="begin"/>
      </w:r>
      <w:r>
        <w:rPr>
          <w:sz w:val="28"/>
          <w:szCs w:val="28"/>
          <w:rFonts w:eastAsia="Times New Roman" w:cs="Times New Roman" w:ascii="Times New Roman" w:hAnsi="Times New Roman"/>
        </w:rPr>
        <w:instrText xml:space="preserve"> REF _Ref56178150 \r \h </w:instrText>
      </w:r>
      <w:r>
        <w:rPr>
          <w:sz w:val="28"/>
          <w:szCs w:val="28"/>
          <w:rFonts w:eastAsia="Times New Roman" w:cs="Times New Roman" w:ascii="Times New Roman" w:hAnsi="Times New Roman"/>
        </w:rPr>
        <w:fldChar w:fldCharType="separate"/>
      </w:r>
      <w:r>
        <w:rPr>
          <w:sz w:val="28"/>
          <w:szCs w:val="28"/>
          <w:rFonts w:eastAsia="Times New Roman" w:cs="Times New Roman" w:ascii="Times New Roman" w:hAnsi="Times New Roman"/>
        </w:rPr>
        <w:t>13</w:t>
      </w:r>
      <w:r>
        <w:rPr>
          <w:sz w:val="28"/>
          <w:szCs w:val="28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настоящего Порядка;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порядок предоставления исполнителям услуг разъяснений положений объявления о проведении отбора, даты начала и окончания срока такого предоставления;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срок, в течение которого победитель (победители) отбора должны подписать рамочное соглашение;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условия признания победителя (победителей) отбора уклонившимся от заключения соглашения;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дата размещения результатов отбора на едином портале, которая не может быть позднее 14-го календарного дня, следующего за днем определения победителя отбора.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3" w:name="_Ref30949936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Исполнитель услуг вправе участвовать в отборе исполнителей услуг при одновременном соблюдении на 1 число месяца, в котором им подается заявка на участие в отборе, следующих условий:</w:t>
      </w:r>
      <w:bookmarkEnd w:id="3"/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исполнитель услуг включен в реестр исполнителей образовательных услуг;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образовательная услуга включена в реестр сертифицированных программ;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 </w:t>
      </w:r>
      <w:hyperlink r:id="rId3">
        <w:r>
          <w:rPr>
            <w:rStyle w:val="ListLabel27"/>
            <w:rFonts w:eastAsia="Times New Roman" w:cs="Times New Roman" w:ascii="Times New Roman" w:hAnsi="Times New Roman"/>
            <w:sz w:val="28"/>
            <w:szCs w:val="28"/>
            <w:lang w:eastAsia="ru-RU"/>
          </w:rPr>
          <w:t>перечень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участник отбора не получает в текущем финансовом году средства из бюджета городского округа города Шарыпово в соответствии с иными правовыми актами на цели, установленные настоящим порядком;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 участника отбора на начало финансового года отсутствует просроченная задолженность по возврату в бюджет городского округа города Шарыпово субсидий, бюджетных инвестиций, предоставленных в том числе в соответствии с иными правовыми актами;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 участника отбора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начало финансового года;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участник отбора, являющийся юридическим лицом, на дату предоставления гранта не должен находиться в процессе ликвидации, реорганизации,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предпринимателем, на дату предоставления гранта не должен прекратить деятельность в качестве индивидуального предпринимателя;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являющихся участниками отбора;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участник отбора, являющийся бюджетным или автономным учреждением, предоставил согласие органа, осуществляющего функции и полномочия учредителя в отношении этого учреждения, на участие в отборе, оформленное на бланке указанного органа.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pacing w:val="2"/>
          <w:sz w:val="28"/>
          <w:szCs w:val="28"/>
          <w:shd w:fill="FFFFFF" w:val="clear"/>
          <w:lang w:eastAsia="ru-RU"/>
        </w:rPr>
        <w:t xml:space="preserve">Документы, подтверждающие соответствие исполнителя услуг критериям, указанным в пункте </w:t>
      </w:r>
      <w:r>
        <w:rPr>
          <w:rFonts w:eastAsia="Times New Roman" w:cs="Times New Roman" w:ascii="Times New Roman" w:hAnsi="Times New Roman"/>
          <w:spacing w:val="2"/>
          <w:sz w:val="28"/>
          <w:szCs w:val="28"/>
          <w:shd w:fill="FFFFFF" w:val="clear"/>
        </w:rPr>
        <w:fldChar w:fldCharType="begin"/>
      </w:r>
      <w:r>
        <w:rPr>
          <w:sz w:val="28"/>
          <w:spacing w:val="2"/>
          <w:shd w:fill="FFFFFF" w:val="clear"/>
          <w:szCs w:val="28"/>
          <w:rFonts w:eastAsia="Times New Roman" w:cs="Times New Roman" w:ascii="Times New Roman" w:hAnsi="Times New Roman"/>
        </w:rPr>
        <w:instrText xml:space="preserve"> REF _Ref30949936 \r \h </w:instrText>
      </w:r>
      <w:r>
        <w:rPr>
          <w:sz w:val="28"/>
          <w:spacing w:val="2"/>
          <w:shd w:fill="FFFFFF" w:val="clear"/>
          <w:szCs w:val="28"/>
          <w:rFonts w:eastAsia="Times New Roman" w:cs="Times New Roman" w:ascii="Times New Roman" w:hAnsi="Times New Roman"/>
        </w:rPr>
        <w:fldChar w:fldCharType="separate"/>
      </w:r>
      <w:r>
        <w:rPr>
          <w:sz w:val="28"/>
          <w:spacing w:val="2"/>
          <w:shd w:fill="FFFFFF" w:val="clear"/>
          <w:szCs w:val="28"/>
          <w:rFonts w:eastAsia="Times New Roman" w:cs="Times New Roman" w:ascii="Times New Roman" w:hAnsi="Times New Roman"/>
        </w:rPr>
        <w:t>9</w:t>
      </w:r>
      <w:r>
        <w:rPr>
          <w:sz w:val="28"/>
          <w:spacing w:val="2"/>
          <w:shd w:fill="FFFFFF" w:val="clear"/>
          <w:szCs w:val="28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spacing w:val="2"/>
          <w:sz w:val="28"/>
          <w:szCs w:val="28"/>
          <w:shd w:fill="FFFFFF" w:val="clear"/>
          <w:lang w:eastAsia="ru-RU"/>
        </w:rPr>
        <w:t xml:space="preserve"> настоящего Порядка, запрашиваются уполномоченным органом самостоятельно в рамках межведомственного взаимодействия в органах государственной власти и органах местного самоуправления, в распоряжении которых находятся указанные документы (сведения, содержащиеся в них), в том числе в электронной форме с использованием системы межведомственного электронного взаимодействия, если исполнитель услуг не представил указанные документы по собственной инициативе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4" w:name="_Ref56176578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Для участия в отборе 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информационно-телекоммуникационных сетей общего пользования и автоматизированной информационной системы «Навигатор дополнительного образования в Красноярском крае» (далее – информационная система) путем заполнения соответствующих экранных форм в личном кабинете направляет  в уполномоченный орган заявку на участие в отборе и заключение с уполномоченным органом рамочного соглашения о предоставлении грантов в форме субсидий (далее – рамочное соглашение), содержащую, в том числе, согласие на публикацию (размещение) в информационно-телекоммуникационной сети "Интернет" информации об исполнителе услуг, о подаваемой исполнителем услуг заявке, иной информации об исполнителе услуг, связанной с соответствующим отбором.</w:t>
      </w:r>
      <w:bookmarkEnd w:id="4"/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Исполнители услуг, являющиеся индивидуальными предпринимателями, одновременно с направлением заявки на участие в отборе или в течение 2 рабочих дней после подачи заявки на участие в отборе должны явиться в уполномоченный орган для подписания согласия на обработку персональных данных.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Исполнитель услуг вправе отозвать заявку на участие в отборе, путем направления в уполномоченный орган соответствующего заявления. При поступлении соответствующего заявления уполномоченный орган в течение одного рабочего дня исключает заявку на участие в отборе исполнителя услуг из проведения отбора.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Изменения в заявку на участие в отборе вносятся по заявлению исполнителя услуг, направленному в адрес уполномоченного органа, в течение двух рабочих дней после поступления такого заявления.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5" w:name="_Ref56178150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Должностные лица уполномоченного органа рассматривают заявку исполнителя услуг на участие в отборе и в течение 5-ти рабочих дней с момента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заключении рамочного соглашения с исполнителем услуг.</w:t>
      </w:r>
      <w:bookmarkEnd w:id="5"/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В случае принятия решения о заключении рамочного соглашения с исполнителем услуг, уполномоченный орган в течение 2-х рабочих дней направляет исполнителю услуг рамочное соглашение по форме в соответствии с приложением к настоящему Порядку, подписанное в двух экземплярах. Исполнитель услуг обязан в течение 5 рабочих дней с момента получения подписанного уполномоченным органом рамочного соглашения, подписать рамочное соглашение и направить один подписанный экземпляр в уполномоченный орган.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Решение об отклонении заявки на стадии рассмотрения и об отказе в заключении рамочного соглашения с исполнителем услуг принимается уполномоченным органом в следующих случаях: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несоответствие исполнителя услуг требованиям, установленным пунктом </w:t>
      </w:r>
      <w:r>
        <w:rPr>
          <w:rFonts w:eastAsia="Times New Roman" w:cs="Times New Roman" w:ascii="Times New Roman" w:hAnsi="Times New Roman"/>
          <w:sz w:val="28"/>
          <w:szCs w:val="28"/>
        </w:rPr>
        <w:fldChar w:fldCharType="begin"/>
      </w:r>
      <w:r>
        <w:rPr>
          <w:sz w:val="28"/>
          <w:szCs w:val="28"/>
          <w:rFonts w:eastAsia="Times New Roman" w:cs="Times New Roman" w:ascii="Times New Roman" w:hAnsi="Times New Roman"/>
        </w:rPr>
        <w:instrText xml:space="preserve"> REF _Ref30949936 \r \h </w:instrText>
      </w:r>
      <w:r>
        <w:rPr>
          <w:sz w:val="28"/>
          <w:szCs w:val="28"/>
          <w:rFonts w:eastAsia="Times New Roman" w:cs="Times New Roman" w:ascii="Times New Roman" w:hAnsi="Times New Roman"/>
        </w:rPr>
        <w:fldChar w:fldCharType="separate"/>
      </w:r>
      <w:r>
        <w:rPr>
          <w:sz w:val="28"/>
          <w:szCs w:val="28"/>
          <w:rFonts w:eastAsia="Times New Roman" w:cs="Times New Roman" w:ascii="Times New Roman" w:hAnsi="Times New Roman"/>
        </w:rPr>
        <w:t>9</w:t>
      </w:r>
      <w:r>
        <w:rPr>
          <w:sz w:val="28"/>
          <w:szCs w:val="28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настоящего Порядка;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несоответствие представленной исполнителем услуг заявки требованиям к заявкам участников отбора, установленным в объявлении о проведении отбора;</w:t>
      </w:r>
      <w:bookmarkStart w:id="6" w:name="dst100080"/>
      <w:bookmarkEnd w:id="6"/>
    </w:p>
    <w:p>
      <w:pPr>
        <w:pStyle w:val="Normal"/>
        <w:numPr>
          <w:ilvl w:val="0"/>
          <w:numId w:val="15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недостоверность представленной исполнителем услуг информации, в том числе информации о месте нахождения и адресе юридического лица;</w:t>
      </w:r>
      <w:bookmarkStart w:id="7" w:name="dst100081"/>
      <w:bookmarkEnd w:id="7"/>
    </w:p>
    <w:p>
      <w:pPr>
        <w:pStyle w:val="Normal"/>
        <w:numPr>
          <w:ilvl w:val="0"/>
          <w:numId w:val="15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подача исполнителем услуг заявки после даты, определенной для подачи заявок;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5) наличие заключенного между уполномоченным органом и исполнителем услуг в соответствии с настоящим порядком и не расторгнутого на момент принятия решения рамочного соглашения.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Информация о результатах рассмотрения заявок размещается на едином портале не позднее чем через 30 календарных дней после получения заявки исполнителя услуг и должна содержать: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дата, время и место проведения рассмотрения заявок;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информация об исполнителях услуг, заявки которых были рассмотрены;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информация об исполнителях услуг,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наименование получателя (получателей) субсидии, с которым заключается соглашение, и порядок расчета размера предоставляемой получателю (получателям) субсидии.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Рамочное соглашение с исполнителем услуг должно содержать следующие положения: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наименование исполнителя услуг и уполномоченного органа;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обязательство исполнителя услуг о приеме на обучение по образовательной программе (части образовательной программы) определенного числа обучающихся; 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порядок 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оферты; 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условие о согласии исполнителя услуг на осуществление в отношении него проверки уполномоченным органом и органом муниципального финансового контроля соблюдения целей, условий и порядка предоставления гранта;</w:t>
      </w:r>
    </w:p>
    <w:p>
      <w:pPr>
        <w:pStyle w:val="Normal"/>
        <w:widowControl w:val="false"/>
        <w:numPr>
          <w:ilvl w:val="0"/>
          <w:numId w:val="10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условие о согласовании новых условий соглашения или о расторжении соглашения при не 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Раздел II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en-US" w:eastAsia="ru-RU"/>
        </w:rPr>
        <w:t>I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. Условия и порядок предоставления грантов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Размер гранта в форме субсидии исполнителям услуг, заключивших рамочное соглашение, рассчитывается на основании выбора потребителями услуг образовательной услуги и/или отдельной части образовательной услуги в порядке, установленном региональными Правилами.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8" w:name="_Ref25498205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авансирование средств из бюджета городского округа города Шарыпово, содержащую сумму и месяц авансирования, и реестр договоров об образовании, по которым запрашивается авансирование (далее – реестр договоров на авансирование).</w:t>
      </w:r>
      <w:bookmarkEnd w:id="8"/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Реестр договоров на авансирование содержит следующие сведения:</w:t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наименование исполнителя услуг;</w:t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месяц, на который предполагается авансирование;</w:t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идентификаторы (номера) сертификатов дополнительного образования;</w:t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реквизиты (даты и номера заключения) договоров об образовании;</w:t>
      </w:r>
    </w:p>
    <w:p>
      <w:pPr>
        <w:pStyle w:val="Normal"/>
        <w:widowControl w:val="false"/>
        <w:numPr>
          <w:ilvl w:val="0"/>
          <w:numId w:val="11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объем финансовых обязательств на текущий месяц в соответствии с договорами об образовании.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Заявка на авансирование исполнителя услуг предусматривает оплату ему в объеме не более 80 процентов от совокупных финансовых обязательств на текущий месяц в соответствии с договорами об образовании, включенными в реестр договоров на авансирование.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случае наличия переплаты в отношении исполнителя услуг, образовавшейся в предыдущие месяцы, объем перечисляемых средств в соответствии с заявкой на авансирование снижается на величину соответствующей переплаты.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9" w:name="_Ref8587839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Исполнитель услуг ежемесячно не позднее последнего дня месяца (далее – отчетный месяц), определяет объем оказания образовательных услуг в отчетном месяце, не превышающий общий объем, установленный договорами об образовании.</w:t>
      </w:r>
      <w:bookmarkEnd w:id="9"/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0" w:name="_Ref8587840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перечисление средств из бюджета городского округа города Шарыпово, а также реестр договоров об образовании, по которым были оказаны образовательные услуги за отчетный месяц (далее – реестр договоров на оплату).</w:t>
      </w:r>
      <w:bookmarkEnd w:id="10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Реестр договоров на оплату должен содержать следующие сведения:</w:t>
      </w:r>
    </w:p>
    <w:p>
      <w:pPr>
        <w:pStyle w:val="Normal"/>
        <w:widowControl w:val="false"/>
        <w:numPr>
          <w:ilvl w:val="0"/>
          <w:numId w:val="8"/>
        </w:numPr>
        <w:tabs>
          <w:tab w:val="clear" w:pos="708"/>
          <w:tab w:val="left" w:pos="0" w:leader="none"/>
          <w:tab w:val="left" w:pos="993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наименование исполнителя услуг;</w:t>
      </w:r>
    </w:p>
    <w:p>
      <w:pPr>
        <w:pStyle w:val="Normal"/>
        <w:widowControl w:val="false"/>
        <w:numPr>
          <w:ilvl w:val="0"/>
          <w:numId w:val="8"/>
        </w:numPr>
        <w:tabs>
          <w:tab w:val="clear" w:pos="708"/>
          <w:tab w:val="left" w:pos="0" w:leader="none"/>
          <w:tab w:val="left" w:pos="993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>
      <w:pPr>
        <w:pStyle w:val="Normal"/>
        <w:widowControl w:val="false"/>
        <w:numPr>
          <w:ilvl w:val="0"/>
          <w:numId w:val="8"/>
        </w:numPr>
        <w:tabs>
          <w:tab w:val="clear" w:pos="708"/>
          <w:tab w:val="left" w:pos="0" w:leader="none"/>
          <w:tab w:val="left" w:pos="993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месяц, за который сформирован реестр;</w:t>
      </w:r>
    </w:p>
    <w:p>
      <w:pPr>
        <w:pStyle w:val="Normal"/>
        <w:widowControl w:val="false"/>
        <w:numPr>
          <w:ilvl w:val="0"/>
          <w:numId w:val="8"/>
        </w:numPr>
        <w:tabs>
          <w:tab w:val="clear" w:pos="708"/>
          <w:tab w:val="left" w:pos="0" w:leader="none"/>
          <w:tab w:val="left" w:pos="993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идентификаторы (номера) сертификатов дополнительного образования;</w:t>
      </w:r>
    </w:p>
    <w:p>
      <w:pPr>
        <w:pStyle w:val="Normal"/>
        <w:widowControl w:val="false"/>
        <w:numPr>
          <w:ilvl w:val="0"/>
          <w:numId w:val="8"/>
        </w:numPr>
        <w:tabs>
          <w:tab w:val="clear" w:pos="708"/>
          <w:tab w:val="left" w:pos="0" w:leader="none"/>
          <w:tab w:val="left" w:pos="993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реквизиты (даты и номера заключения) договоров об образовании;</w:t>
      </w:r>
    </w:p>
    <w:p>
      <w:pPr>
        <w:pStyle w:val="Normal"/>
        <w:widowControl w:val="false"/>
        <w:numPr>
          <w:ilvl w:val="0"/>
          <w:numId w:val="8"/>
        </w:numPr>
        <w:tabs>
          <w:tab w:val="clear" w:pos="708"/>
          <w:tab w:val="left" w:pos="0" w:leader="none"/>
          <w:tab w:val="left" w:pos="993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долю образовательных услуг, оказанных за отчетный месяц, в общем количестве образовательных услуг, предусмотренных договорами об образовании (в процентах);</w:t>
      </w:r>
    </w:p>
    <w:p>
      <w:pPr>
        <w:pStyle w:val="Normal"/>
        <w:widowControl w:val="false"/>
        <w:numPr>
          <w:ilvl w:val="0"/>
          <w:numId w:val="8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объем финансовых обязательств за отчетный месяц с учетом объема образовательных услуг, оказанных за отчетный месяц.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Заявка на перечисление средств выставляется на сумму, определяемую как разница между совокупным объемом финансовых обязательств за отчетный месяц перед поставщиком услуг и объемом средств, перечисленных по заявке на авансирование исполнителя услуг. В случае, если размер оплаты, произведенной по заявке на авансирование исполнителя услуг, превышает совокупный объем обязательств за отчетный месяц, заявка на перечисление средств не выставляется, а размер переплаты за образовательные услуги, оказанные за отчетный месяц, учитывается при произведении авансирования исполнителя услуг в последующие периоды.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/>
      </w:pPr>
      <w:bookmarkStart w:id="11" w:name="_Ref25498208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Выполнение действий, предусмотренных пунктом </w:t>
      </w:r>
      <w:r>
        <w:rPr>
          <w:rFonts w:eastAsia="Times New Roman" w:cs="Times New Roman" w:ascii="Times New Roman" w:hAnsi="Times New Roman"/>
          <w:sz w:val="28"/>
          <w:szCs w:val="28"/>
        </w:rPr>
        <w:fldChar w:fldCharType="begin"/>
      </w:r>
      <w:r>
        <w:rPr>
          <w:sz w:val="28"/>
          <w:szCs w:val="28"/>
          <w:rFonts w:eastAsia="Times New Roman" w:cs="Times New Roman" w:ascii="Times New Roman" w:hAnsi="Times New Roman"/>
        </w:rPr>
        <w:instrText xml:space="preserve"> REF _Ref8587840 \r \h </w:instrText>
      </w:r>
      <w:r>
        <w:rPr>
          <w:sz w:val="28"/>
          <w:szCs w:val="28"/>
          <w:rFonts w:eastAsia="Times New Roman" w:cs="Times New Roman" w:ascii="Times New Roman" w:hAnsi="Times New Roman"/>
        </w:rPr>
        <w:fldChar w:fldCharType="separate"/>
      </w:r>
      <w:r>
        <w:rPr>
          <w:sz w:val="28"/>
          <w:szCs w:val="28"/>
          <w:rFonts w:eastAsia="Times New Roman" w:cs="Times New Roman" w:ascii="Times New Roman" w:hAnsi="Times New Roman"/>
        </w:rPr>
        <w:t>23</w:t>
      </w:r>
      <w:r>
        <w:rPr>
          <w:sz w:val="28"/>
          <w:szCs w:val="28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настоящего порядка, при перечислении средств за образовательные услуги, оказанные в декабре месяце, осуществляется до 15 декабря текущего года.</w:t>
      </w:r>
      <w:bookmarkEnd w:id="11"/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предоставлении гранта может быть отказано в следующих случаях: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несоответствие представленных исполнителем услуг документов требованиям настоящего порядка, или непредставление (представление не в полном объеме) указанных документов;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0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установление факта недостоверности представленной исполнителем услуг информации.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Уполномоченный орган в течение 5 рабочих дней с момента получения заявки на авансирование средств из бюджета городского округа города Шарыпово (заявки на перечисление средств из бюджета городского округа города Шарыпово) формирует и направляет соглашение о предоставлении исполнителю услуг гранта в форме субсидии в форме безотзывной оферты, содержащее следующие положения: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наименование исполнителя услуг и уполномоченного органа;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размер гранта в форме субсидии, соответствующий объему финансовых обязательств уполномоченного органа, предусмотренных договорами об образовании;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обязательство уполномоченного органа о перечислении средств бюджета городского округа города Шарыпово исполнителю услуг;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заключение соглашения путем подписания исполнителем услуг соглашения в форме безотзывной оферты;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условие соблюдения исполнителем услуг запрета приобретения за счет полученного гранта в форме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субсидий;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порядок и сроки перечисления гранта в форме субсидии;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порядок взыскания (возврата) средств гранта в форме субсидии в случае нарушения порядка, целей и условий его предоставления;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порядок, формы и сроки представления отчетов;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ответственность сторон за нарушение условий соглашения.</w:t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Типовая форма соглашения о предоставлении исполнителю услуг гранта в форме субсидии устанавливается Финансовым управлением администрации города Шарыпово.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2" w:name="dst100088"/>
      <w:bookmarkStart w:id="13" w:name="dst100089"/>
      <w:bookmarkEnd w:id="12"/>
      <w:bookmarkEnd w:id="13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Перечисление гранта в форме субсидии осуществляется в течение 5-ти рабочих дней с момента заключения соглашения о предоставлении гранта в форме субсидии на следующие счета исполнителя услуг: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расчетные счета, открытые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исполнителям услуг – </w:t>
      </w:r>
      <w:r>
        <w:rPr>
          <w:rFonts w:eastAsia="Calibri" w:cs="Times New Roman" w:ascii="Times New Roman" w:hAnsi="Times New Roman"/>
          <w:sz w:val="28"/>
          <w:szCs w:val="28"/>
        </w:rPr>
        <w:t>индивидуальным предпринимателям, юридическим лицам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</w:t>
      </w:r>
      <w:r>
        <w:rPr>
          <w:rFonts w:eastAsia="Calibri" w:cs="Times New Roman" w:ascii="Times New Roman" w:hAnsi="Times New Roman"/>
          <w:sz w:val="28"/>
          <w:szCs w:val="28"/>
        </w:rPr>
        <w:t>за исключением бюджетных (автономных) учреждений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</w:t>
      </w:r>
      <w:r>
        <w:rPr>
          <w:rFonts w:eastAsia="Calibri" w:cs="Times New Roman" w:ascii="Times New Roman" w:hAnsi="Times New Roman"/>
          <w:sz w:val="28"/>
          <w:szCs w:val="28"/>
        </w:rPr>
        <w:t xml:space="preserve"> в российских кредитных организациях;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лицевые счета, открытые исполнителям услуг – </w:t>
      </w:r>
      <w:r>
        <w:rPr>
          <w:rFonts w:eastAsia="Calibri" w:cs="Times New Roman" w:ascii="Times New Roman" w:hAnsi="Times New Roman"/>
          <w:sz w:val="28"/>
          <w:szCs w:val="28"/>
        </w:rPr>
        <w:t>бюджетным учреждениям в территориальном органе Федерального казначейства или финансовом органе субъекта Российской Федерации (муниципального образования);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лицевые счета, открытые исполнителям услуг – </w:t>
      </w:r>
      <w:r>
        <w:rPr>
          <w:rFonts w:eastAsia="Calibri" w:cs="Times New Roman" w:ascii="Times New Roman" w:hAnsi="Times New Roman"/>
          <w:sz w:val="28"/>
          <w:szCs w:val="28"/>
        </w:rPr>
        <w:t>автономным учреждениям в территориальном органе Федерального казначейства, финансовом органе субъекта Российской Федерации (муниципального образования), или расчетные счета в российских кредитных организациях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Грант в форме субсидии не может быть использован на: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капитальное строительство и инвестиции;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субсидии;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деятельность, запрещенную действующим законодательством.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случае невыполнения исполнителем услуг условий соглашения о предоставлении гранта в форме субсидии и порядка предоставления грантов в форме субсидии Администрация города Шарыпово, досрочно расторгает соглашение с последующим возвратом гранта в форме субсидии.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Раздел I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en-US" w:eastAsia="ru-RU"/>
        </w:rPr>
        <w:t>V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. Требования к отчетности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14" w:name="_Ref56163238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Результатом предоставления гранта является оказание образовательных услуг в объеме, указанном исполнителем услуг в заявках на авансирование средств из бюджета городского округа города Шарыпово (заявках на перечисление средств из бюджета городского округа города Шарыпово).</w:t>
      </w:r>
      <w:bookmarkEnd w:id="14"/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Исполнитель услуг предоставляет в уполномоченный орган: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не позднее 25 числа месяца, следующего за месяцем предоставления гранта, отчёт об осуществлении расходов, источником финансового обеспечения которых является субсидия, по форме, определенной типовой формой соглашения, установленной финансовым органом муниципального образования; 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отчет об оказанных образовательных услугах в рамках системы персонифицированного финансирования в порядке, сроки, и по форме, установленным уполномоченным органом в соглашении о предоставлении гранта.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Раздел V. Порядок осуществления контроля за соблюдением целей, условий и порядка предоставления грантов и ответственности за их несоблюдение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 муниципального финансового контроля осуществляет проверку соблюдения условий, целей и порядка предоставления грантов в форме субсидий их получателями.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целях соблюдения условий, целей и порядка предоставления грантов в форме субсидий ее получателями, орган муниципального финансового контроля осуществляет обязательную проверку получателей грантов в форме субсидий, направленную на: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обеспечение соблюдения бюджетного законодательства Российской Федерации и иных правовых актов, регулирующих бюджетные правоотношения;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подтверждение достоверности, полноты и соответствия требованиям представления отчетности;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соблюдение целей, условий и порядка предоставления гранта в форме субсидий.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Сроки и регламент проведения проверки устанавливаются внутренними документами органа муниципального финансового контроля.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Контроль за выполнением условий соглашения о предоставлении гранта в форме субсидии и организацию процедуры приема отчета об оказанных образовательных услугах в рамках системы персонифицированного финансирования в сроки, установленные соглашением о предоставлении грантов в форме субсидии, осуществляет уполномоченный орган.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 муниципального финансового контроля осуществляет последующий финансовый контроль за целевым использованием грантов в форме субсидии.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Раздел V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en-US" w:eastAsia="ru-RU"/>
        </w:rPr>
        <w:t>I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. Порядок возврата грантов в форме субсидии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Гранты в форме субсидии подлежат возврату исполнителем услуг в бюджет городского округа города Шарыпово в случае нарушения порядка, целей и условий их предоставления, в том числе непредставления отчета об оказанных образовательных услугах в рамках системы персонифицированного финансирования в сроки, установленные соглашением о предоставлении гранта в форме субсидии.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 полноту и достоверность представленной информации и документов несет ответственность исполнитель услуг.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1134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Возврат гранта в форме субсидии в бюджет городского округа города Шарыпово осуществляется исполнителем услуг в течение 10-и рабочих дней с момента получения соответствующего уведомления о возврате гранта в форме субсидии с указанием причин и оснований для возврата гранта в форме субсидии и направляется уполномоченным органом в адрес исполнителя услуг.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hanging="0" w:left="5245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hanging="0" w:left="482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Приложение </w:t>
      </w:r>
    </w:p>
    <w:p>
      <w:pPr>
        <w:pStyle w:val="Normal"/>
        <w:widowControl w:val="false"/>
        <w:tabs>
          <w:tab w:val="clear" w:pos="708"/>
          <w:tab w:val="left" w:pos="284" w:leader="none"/>
          <w:tab w:val="left" w:pos="993" w:leader="none"/>
        </w:tabs>
        <w:spacing w:lineRule="auto" w:line="240" w:before="0" w:after="0"/>
        <w:ind w:hanging="0" w:left="4820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к Порядку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городского округа города Шарыпово не осуществляются функции и полномочия учредителя, включенными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Batang" w:cs="Times New Roman"/>
          <w:b/>
          <w:bCs/>
          <w:sz w:val="28"/>
          <w:szCs w:val="28"/>
          <w:lang w:eastAsia="ko-KR"/>
        </w:rPr>
      </w:pPr>
      <w:r>
        <w:rPr>
          <w:rFonts w:eastAsia="Batang" w:cs="Times New Roman" w:ascii="Times New Roman" w:hAnsi="Times New Roman"/>
          <w:b/>
          <w:bCs/>
          <w:sz w:val="28"/>
          <w:szCs w:val="28"/>
          <w:lang w:eastAsia="ko-KR"/>
        </w:rPr>
        <w:t>РАМОЧНОЕ СОГЛАШЕНИЕ №______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Batang" w:cs="Times New Roman"/>
          <w:sz w:val="28"/>
          <w:szCs w:val="28"/>
          <w:lang w:eastAsia="ko-KR"/>
        </w:rPr>
      </w:pPr>
      <w:r>
        <w:rPr>
          <w:rFonts w:eastAsia="Batang" w:cs="Times New Roman" w:ascii="Times New Roman" w:hAnsi="Times New Roman"/>
          <w:sz w:val="28"/>
          <w:szCs w:val="28"/>
          <w:lang w:eastAsia="ko-KR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Batang" w:cs="Times New Roman"/>
          <w:sz w:val="28"/>
          <w:szCs w:val="28"/>
          <w:lang w:eastAsia="ko-KR"/>
        </w:rPr>
      </w:pPr>
      <w:r>
        <w:rPr>
          <w:rFonts w:eastAsia="Batang" w:cs="Times New Roman" w:ascii="Times New Roman" w:hAnsi="Times New Roman"/>
          <w:sz w:val="28"/>
          <w:szCs w:val="28"/>
          <w:lang w:eastAsia="ko-KR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г. _____________________                                         "__" _____________ 20__ г.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>__________________________________________________________________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именуемое в дальнейшем «Уполномоченный орган», в лице __________________________________________________________________, действующего на основании _________________________________________, с одной стороны, и 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__________________________, именуемое в дальнейшем «Поставщик услуг», в лице______________________________________________________, действующего на основании _________________________________________, с другой стороны,  именуемые  в  дальнейшем  «Стороны»,  руководствуясь правилами персонифицированного финансирования дополнительного образования детей в муниципальном образовании городе Шарыпово (далее – Правила персонифицированного финансирования) и Порядком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городского округа города Шарыпово не осуществляются функции и полномочия учредителя, включенными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финансирования, утвержденными _________________________ от ____________ №______ (далее – Порядок предоставления грантов), заключили настоящее Соглашение о нижеследующем.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18"/>
        </w:numPr>
        <w:spacing w:lineRule="auto" w:line="276" w:before="0" w:after="200"/>
        <w:ind w:firstLine="709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Предмет соглашения</w:t>
      </w:r>
    </w:p>
    <w:p>
      <w:pPr>
        <w:pStyle w:val="Normal"/>
        <w:spacing w:lineRule="auto" w:line="240" w:before="0" w:after="0"/>
        <w:ind w:firstLine="709"/>
        <w:contextualSpacing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Предметом настоящего Соглашения является порядок взаимодействия Сторон по предоставлению в 20____-20____ годах гранта в форме субсидии из бюджета городского округа города Шарыпово Исполнителю услуг в рамках мероприятия «Обеспечение внедрения персонифицированного финансирования» муниципальной программы «Развитие образования» (далее - грант).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Целью предоставления гранта является оплата образовательных услуг по реализации дополнительных общеобразовательных программ, оказанных Исполнителем в рамках системы персонифицированного финансирования.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Порядок и условия предоставления гранта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Грант предоставляется Уполномоченным органом Исполнителю услуг в размере, определяемом согласно разделу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III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Порядка предоставления грантов.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При предоставлении гранта Исполнитель обязуется соблюдать требования Правил персонифицированного финансирования, утвержденных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Приказом министерства образования Красноярского края от 23.09.2020г. № 434-11-05 «Об утверждении Правил персонифицированного финансирования дополнительного образования детей в Красноярском крае»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(далее – Правила персонифицированного финансирования) и Порядка предоставления грантов.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заключении настоящего Соглашения Исполнитель услуг выражает свое согласие на осуществление Уполномоченным органом и органом муниципального финансового контроля проверок соблюдения Исполнителем услуг цели, порядка и условий предоставления Гранта.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Предоставление гранта осуществляется в пределах бюджетных ассигнований, утвержденных решением Шарыповского городского Совета депутатов о бюджете городского округа города Шарыпово на текущий финансовый год и плановый период в пределах утвержденных лимитов бюджетных обязательств в рамках муниципальной программы «Развитие образования» муниципального образования «город Шарыпово Красноярского края», утвержденной постановлением Администрации города Шарыпово от 07.10.2013 г. № 245.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Перечисление гранта осуществляется на счет Исполнителя услуг, указанный в разделе </w:t>
      </w:r>
      <w:r>
        <w:rPr>
          <w:rFonts w:eastAsia="Times New Roman" w:cs="Times New Roman" w:ascii="Times New Roman" w:hAnsi="Times New Roman"/>
          <w:sz w:val="28"/>
          <w:szCs w:val="28"/>
        </w:rPr>
        <w:fldChar w:fldCharType="begin"/>
      </w:r>
      <w:r>
        <w:rPr>
          <w:sz w:val="28"/>
          <w:szCs w:val="28"/>
          <w:rFonts w:eastAsia="Times New Roman" w:cs="Times New Roman" w:ascii="Times New Roman" w:hAnsi="Times New Roman"/>
        </w:rPr>
        <w:instrText xml:space="preserve"> REF _Ref35886223 \r \h </w:instrText>
      </w:r>
      <w:r>
        <w:rPr>
          <w:sz w:val="28"/>
          <w:szCs w:val="28"/>
          <w:rFonts w:eastAsia="Times New Roman" w:cs="Times New Roman" w:ascii="Times New Roman" w:hAnsi="Times New Roman"/>
        </w:rPr>
        <w:fldChar w:fldCharType="separate"/>
      </w:r>
      <w:r>
        <w:rPr>
          <w:sz w:val="28"/>
          <w:szCs w:val="28"/>
          <w:rFonts w:eastAsia="Times New Roman" w:cs="Times New Roman" w:ascii="Times New Roman" w:hAnsi="Times New Roman"/>
        </w:rPr>
        <w:t>VII</w:t>
      </w:r>
      <w:r>
        <w:rPr>
          <w:sz w:val="28"/>
          <w:szCs w:val="28"/>
          <w:rFonts w:eastAsia="Times New Roman"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настоящего Соглашения, с учетом требований пункта 25 Порядка предоставления грантов о сумме, необходимой для оплаты денежных обязательств Уполномоченного органа перед Исполнителем услуг.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Перечисление гранта Исполнителю услуг осуществляется в пределах суммы, необходимой для оплаты денежных обязательств Исполнителя услуг, источником финансового обеспечения которых является указанный грант.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Права и обязанности сторон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 w:before="0" w:after="200"/>
        <w:ind w:hanging="0" w:left="1789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-142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Исполнитель услуг обязан:</w:t>
      </w:r>
    </w:p>
    <w:p>
      <w:pPr>
        <w:pStyle w:val="Normal"/>
        <w:numPr>
          <w:ilvl w:val="2"/>
          <w:numId w:val="18"/>
        </w:numPr>
        <w:tabs>
          <w:tab w:val="clear" w:pos="708"/>
          <w:tab w:val="left" w:pos="1276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Осуществлять оказание образовательных услуг в соответствии с условиями договоров об образовании, заключенных с родителями (законными представителями) обучающихся или обучающимися, достигшими возраста 14 лет, имеющими сертификаты дополнительного образования по образовательным программам (частям образовательных программ), включенным в реестр сертифицированных программ в соответствии с региональными Правилами.</w:t>
      </w:r>
    </w:p>
    <w:p>
      <w:pPr>
        <w:pStyle w:val="Normal"/>
        <w:numPr>
          <w:ilvl w:val="2"/>
          <w:numId w:val="18"/>
        </w:numPr>
        <w:tabs>
          <w:tab w:val="clear" w:pos="708"/>
          <w:tab w:val="left" w:pos="1276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Соблюдать региональные Правила персонифицированного финансирования, в том числе при:</w:t>
      </w:r>
    </w:p>
    <w:p>
      <w:pPr>
        <w:pStyle w:val="Normal"/>
        <w:numPr>
          <w:ilvl w:val="3"/>
          <w:numId w:val="18"/>
        </w:numPr>
        <w:tabs>
          <w:tab w:val="clear" w:pos="708"/>
          <w:tab w:val="left" w:pos="1560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заключении договоров об образовании с родителями (законными представителями) обучающихся или обучающимися, достигшими возраста 14 лет;</w:t>
      </w:r>
    </w:p>
    <w:p>
      <w:pPr>
        <w:pStyle w:val="Normal"/>
        <w:numPr>
          <w:ilvl w:val="3"/>
          <w:numId w:val="18"/>
        </w:numPr>
        <w:tabs>
          <w:tab w:val="clear" w:pos="708"/>
          <w:tab w:val="left" w:pos="1560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установлении цен на оказываемые образовательные услуги в рамках системы персонифицированного финансирования;</w:t>
      </w:r>
    </w:p>
    <w:p>
      <w:pPr>
        <w:pStyle w:val="Normal"/>
        <w:numPr>
          <w:ilvl w:val="3"/>
          <w:numId w:val="18"/>
        </w:numPr>
        <w:tabs>
          <w:tab w:val="clear" w:pos="708"/>
          <w:tab w:val="left" w:pos="1560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предложении образовательных программ для обучения детей.</w:t>
      </w:r>
    </w:p>
    <w:p>
      <w:pPr>
        <w:pStyle w:val="Normal"/>
        <w:numPr>
          <w:ilvl w:val="2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Вести реестр заключенных договоров об образовании с родителями (законными представителями) обучающихся или обучающимися, достигшими возраста 14 лет, в рамках системы персонифицированного финансирования дополнительного образования в муниципальном образовании городе Шарыпово.</w:t>
      </w:r>
    </w:p>
    <w:p>
      <w:pPr>
        <w:pStyle w:val="Normal"/>
        <w:numPr>
          <w:ilvl w:val="2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Предоставлять Уполномоченному органу ежемесячно реестр договоров на авансирование в текущем месяце и реестр договоров за прошедший месяц в соответствии с приложениями № 1, № 2 к настоящему Соглашению.</w:t>
      </w:r>
    </w:p>
    <w:p>
      <w:pPr>
        <w:pStyle w:val="Normal"/>
        <w:numPr>
          <w:ilvl w:val="2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запросу Уполномоченного органа предоставлять заверенные копии заключенных договоров об образовании в рамках системы персонифицированного финансирования дополнительного образования в муниципальном образовании городе Шарыпово.</w:t>
      </w:r>
    </w:p>
    <w:p>
      <w:pPr>
        <w:pStyle w:val="Normal"/>
        <w:numPr>
          <w:ilvl w:val="2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Принимать на обучение по образовательной программе (части образовательной программы) не менее одного обучающегося в рамках системы персонифицированного финансирования.</w:t>
      </w:r>
    </w:p>
    <w:p>
      <w:pPr>
        <w:pStyle w:val="Normal"/>
        <w:numPr>
          <w:ilvl w:val="1"/>
          <w:numId w:val="18"/>
        </w:numPr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Исполнитель услуг имеет право:</w:t>
      </w:r>
    </w:p>
    <w:p>
      <w:pPr>
        <w:pStyle w:val="Normal"/>
        <w:numPr>
          <w:ilvl w:val="2"/>
          <w:numId w:val="18"/>
        </w:numPr>
        <w:tabs>
          <w:tab w:val="clear" w:pos="708"/>
          <w:tab w:val="left" w:pos="1276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Заключать договоры об образовании с родителями (законными представителями) обучающихся или обучающимися, достигшими возраста 14 лет, при одновременном выполнении следующих условий:</w:t>
      </w:r>
    </w:p>
    <w:p>
      <w:pPr>
        <w:pStyle w:val="Normal"/>
        <w:numPr>
          <w:ilvl w:val="3"/>
          <w:numId w:val="18"/>
        </w:numPr>
        <w:tabs>
          <w:tab w:val="clear" w:pos="708"/>
          <w:tab w:val="left" w:pos="1560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образовательная программа (часть образовательной программы), по которой будет проходить обучение, включена в Реестр сертифицированных программ системы персонифицированного финансирования;</w:t>
      </w:r>
    </w:p>
    <w:p>
      <w:pPr>
        <w:pStyle w:val="Normal"/>
        <w:numPr>
          <w:ilvl w:val="3"/>
          <w:numId w:val="18"/>
        </w:numPr>
        <w:tabs>
          <w:tab w:val="clear" w:pos="708"/>
          <w:tab w:val="left" w:pos="1560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направленность образовательной программы предусмотрена утвержденной Программой персонифицированного финансирования муниципального образования города Шарыпово;</w:t>
      </w:r>
    </w:p>
    <w:p>
      <w:pPr>
        <w:pStyle w:val="Normal"/>
        <w:numPr>
          <w:ilvl w:val="3"/>
          <w:numId w:val="18"/>
        </w:numPr>
        <w:tabs>
          <w:tab w:val="clear" w:pos="708"/>
          <w:tab w:val="left" w:pos="1560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число договоров об образовании по образовательным программам аналогичной направленности меньше установленного Программой персонифицированного финансирования муниципального образования города Шарыпово лимита зачисления на обучение для соответствующей направленности;</w:t>
      </w:r>
      <w:bookmarkStart w:id="15" w:name="_Ref450823035"/>
    </w:p>
    <w:p>
      <w:pPr>
        <w:pStyle w:val="Normal"/>
        <w:numPr>
          <w:ilvl w:val="3"/>
          <w:numId w:val="18"/>
        </w:numPr>
        <w:tabs>
          <w:tab w:val="clear" w:pos="708"/>
          <w:tab w:val="left" w:pos="1560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доступный остаток обеспечения сертификата дополнительного образования ребенка в соответствующем учебном году больше 0 рублей.</w:t>
      </w:r>
      <w:bookmarkEnd w:id="15"/>
    </w:p>
    <w:p>
      <w:pPr>
        <w:pStyle w:val="Normal"/>
        <w:numPr>
          <w:ilvl w:val="2"/>
          <w:numId w:val="18"/>
        </w:numPr>
        <w:tabs>
          <w:tab w:val="clear" w:pos="708"/>
          <w:tab w:val="left" w:pos="993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Указывать в договорах об образовании, заключаемых в соответствии с региональными Правилами положение о том, что оплата услуги осуществляется Уполномоченным органом в соответствии с настоящим Соглашением.</w:t>
      </w:r>
    </w:p>
    <w:p>
      <w:pPr>
        <w:pStyle w:val="Normal"/>
        <w:numPr>
          <w:ilvl w:val="2"/>
          <w:numId w:val="18"/>
        </w:numPr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Требовать от Уполномоченного органа своевременной и в полном объеме оплаты за оказанные образовательные услуги в рамках настоящего Соглашения.</w:t>
      </w:r>
    </w:p>
    <w:p>
      <w:pPr>
        <w:pStyle w:val="Normal"/>
        <w:numPr>
          <w:ilvl w:val="2"/>
          <w:numId w:val="18"/>
        </w:numPr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Отказаться от участия в системе персонифицированного финансирования дополнительного образования детей в муниципальном образовании городе Шарыпово.</w:t>
      </w:r>
    </w:p>
    <w:p>
      <w:pPr>
        <w:pStyle w:val="Normal"/>
        <w:numPr>
          <w:ilvl w:val="1"/>
          <w:numId w:val="18"/>
        </w:numPr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Уполномоченный орган обязан:</w:t>
      </w:r>
    </w:p>
    <w:p>
      <w:pPr>
        <w:pStyle w:val="Normal"/>
        <w:numPr>
          <w:ilvl w:val="2"/>
          <w:numId w:val="18"/>
        </w:numPr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Своевременно и в полном объеме осуществлять оплату образовательных услуг, оказываемых Исполнителем услуг в рамках системы персонифицированного финансирования дополнительного образования детей в муниципальном образовании городе Шарыпово на основании выставляемых Исполнителем услуг счетов по настоящему Соглашению, подтверждаемых прилагаемыми реестрами договоров на авансирование и реестрами договоров.</w:t>
      </w:r>
    </w:p>
    <w:p>
      <w:pPr>
        <w:pStyle w:val="Normal"/>
        <w:numPr>
          <w:ilvl w:val="2"/>
          <w:numId w:val="18"/>
        </w:numPr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Давать разъяснения по правовым вопросам, связанным с заключением и исполнением настоящего Соглашения, в том числе по порядку и срокам оплаты образовательных услуг.</w:t>
      </w:r>
    </w:p>
    <w:p>
      <w:pPr>
        <w:pStyle w:val="Normal"/>
        <w:numPr>
          <w:ilvl w:val="1"/>
          <w:numId w:val="18"/>
        </w:numPr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Уполномоченный орган имеет право:</w:t>
      </w:r>
    </w:p>
    <w:p>
      <w:pPr>
        <w:pStyle w:val="Normal"/>
        <w:numPr>
          <w:ilvl w:val="2"/>
          <w:numId w:val="18"/>
        </w:numPr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Пользоваться услугами оператора персонифицированного финансирования, в том числе для определения объемов оплаты образовательных услуг, в соответствии с региональными Правилами.</w:t>
      </w:r>
    </w:p>
    <w:p>
      <w:pPr>
        <w:pStyle w:val="Normal"/>
        <w:numPr>
          <w:ilvl w:val="2"/>
          <w:numId w:val="18"/>
        </w:numPr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случае неисполнения либо ненадлежащего исполнения Исполнителем услуг обязательств по настоящему Соглашению, соблюдению региональных Правил приостановить оплату образовательных услуг.</w:t>
      </w:r>
    </w:p>
    <w:p>
      <w:pPr>
        <w:pStyle w:val="Normal"/>
        <w:numPr>
          <w:ilvl w:val="2"/>
          <w:numId w:val="18"/>
        </w:numPr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Требовать от Исполнителя услуг соблюдения региональных Правил, в том числе в части взаимодействия с оператором персонифицированного финансирования.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bookmarkStart w:id="16" w:name="_Ref9763529"/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Порядок </w:t>
      </w:r>
      <w:bookmarkEnd w:id="16"/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Согласно пункту 9.10. региональных Правил персонифицированного финансирования, Исполнитель услуг ежемесячно, не ранее 2-го рабочего дня текущего месяца, формирует и направляет в Уполномоченный орган заявку на авансирование за текущий месяц, содержащую сумму авансирования с указанием месяца авансирования, и реестра договоров на авансирование, оформляемого в соответствии с приложением №1 к настоящему Соглашению.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>Согласно пункту 9.15. региональных Правил Исполнитель услуг ежемесячно, не позднее 2-го числа месяца, следующего за отчетным, формирует и направляет в уполномоченную организацию счет на оплату оказанных Услуг, содержащий общую сумму обязательств Уполномоченной организации по оплате Услуг, с приложением реестра договоров, оформляемого в соответствии с приложением № 2 к настоящему Рамочному соглашению. 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Уполномоченный орган в течение 5-ти рабочих дней после получения заявки на авансирование, направленной согласно пункту 4.1 настоящего Соглашения, осуществляет ее проверку и, в случае отсутствия возражений, формирует и направляет Исполнителю услуг соглашение о предоставлении Исполнителю услуг гранта в форме субсидии в форме безотзывной оферты.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18"/>
        </w:numPr>
        <w:spacing w:lineRule="auto" w:line="276" w:before="0" w:after="200"/>
        <w:ind w:firstLine="709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Ответственность сторон</w:t>
      </w:r>
    </w:p>
    <w:p>
      <w:pPr>
        <w:pStyle w:val="Normal"/>
        <w:spacing w:lineRule="auto" w:line="240" w:before="0" w:after="0"/>
        <w:ind w:firstLine="709"/>
        <w:contextualSpacing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Стороны освобождаются от ответственности за частичное или полное неисполнение обязательств по настоящему Соглашению, если неисполнение обязательств вызвано обстоятельствами непреодолимой силы.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Заключительные положения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Настоящее Соглашение может быть расторгнуто в одностороннем порядке Уполномоченным органом в следующих случаях: </w:t>
      </w:r>
    </w:p>
    <w:p>
      <w:pPr>
        <w:pStyle w:val="Normal"/>
        <w:numPr>
          <w:ilvl w:val="2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приостановление деятельности Исполнителя услуг в рамках системы персонифицированного финансирования муниципального образования города Шарыпово;</w:t>
      </w:r>
    </w:p>
    <w:p>
      <w:pPr>
        <w:pStyle w:val="Normal"/>
        <w:numPr>
          <w:ilvl w:val="2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завершение реализации программы персонифицированного финансирования дополнительного образования в муниципальном образовании городе Шарыпово.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Настоящее Соглашение может быть изменено и/или дополнено Сторонами в период его действия на основе их взаимного согласия и наличия объективных причин, вызвавших такие действия Сторон. Любые соглашения Сторон по изменению и/или дополнению условий настоящего Соглашения имеют силу в том случае, если они оформлены в письменном виде и подписаны Сторонами.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Все споры и разногласия, которые могут возникнуть по настоящему Соглашению, Стороны будут стремиться разрешить путем переговоров. В случае если указанные споры и разногласия не смогут быть решены путем переговоров, они подлежат разрешению в соответствии с действующим законодательством Российской Федерации. 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всем вопросам, не нашедшим своего решения в тексте и условиях настоящего Соглашения, Стороны будут руководствоваться нормами и положениями действующего законодательства Российской Федерации, а также Правилами персонифицированного финансирования.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Настоящее Соглашение составлено в двух экземплярах. Оба экземпляра идентичны и имеют одинаковую юридическую силу. У каждой из Сторон находится один экземпляр Соглашения.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Все приложения к настоящему Соглашению являются его неотъемлемой частью.</w:t>
      </w:r>
    </w:p>
    <w:p>
      <w:pPr>
        <w:pStyle w:val="Normal"/>
        <w:numPr>
          <w:ilvl w:val="1"/>
          <w:numId w:val="18"/>
        </w:numPr>
        <w:tabs>
          <w:tab w:val="clear" w:pos="708"/>
          <w:tab w:val="left" w:pos="1134" w:leader="none"/>
        </w:tabs>
        <w:spacing w:lineRule="auto" w:line="276" w:before="0" w:after="200"/>
        <w:ind w:firstLine="709" w:left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Настоящее Соглашение вступает в силу со дня его подписания Сторонами и действует до исполнения Сторонами своих обязательств.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18"/>
        </w:numPr>
        <w:spacing w:lineRule="auto" w:line="276" w:before="0" w:after="200"/>
        <w:ind w:firstLine="709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bookmarkStart w:id="17" w:name="_Ref35886223"/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Адреса и реквизиты сторон</w:t>
      </w:r>
      <w:bookmarkEnd w:id="17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  <w:r>
        <w:br w:type="page"/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11" w:left="5954"/>
        <w:outlineLvl w:val="1"/>
        <w:rPr>
          <w:rFonts w:ascii="Times New Roman" w:hAnsi="Times New Roman" w:eastAsia="Batang" w:cs="Times New Roman"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sz w:val="24"/>
          <w:szCs w:val="24"/>
          <w:lang w:eastAsia="ko-KR"/>
        </w:rPr>
        <w:t>Приложение №1</w:t>
      </w:r>
    </w:p>
    <w:p>
      <w:pPr>
        <w:pStyle w:val="Normal"/>
        <w:spacing w:lineRule="auto" w:line="240" w:before="0" w:after="0"/>
        <w:ind w:firstLine="11" w:left="5954"/>
        <w:rPr>
          <w:rFonts w:ascii="Times New Roman" w:hAnsi="Times New Roman" w:eastAsia="Batang" w:cs="Times New Roman"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sz w:val="24"/>
          <w:szCs w:val="24"/>
          <w:lang w:eastAsia="ko-KR"/>
        </w:rPr>
        <w:t>к Рамочному соглашению</w:t>
      </w:r>
    </w:p>
    <w:p>
      <w:pPr>
        <w:pStyle w:val="Normal"/>
        <w:spacing w:lineRule="auto" w:line="240" w:before="0" w:after="0"/>
        <w:ind w:firstLine="11" w:left="5954"/>
        <w:rPr>
          <w:rFonts w:ascii="Times New Roman" w:hAnsi="Times New Roman" w:eastAsia="Batang" w:cs="Times New Roman"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sz w:val="24"/>
          <w:szCs w:val="24"/>
          <w:lang w:eastAsia="ko-KR"/>
        </w:rPr>
        <w:t>от "__" _________ 20__ г. N ___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eastAsia="Batang" w:cs="Times New Roman"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sz w:val="24"/>
          <w:szCs w:val="24"/>
          <w:lang w:eastAsia="ko-KR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mallCap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mallCaps/>
          <w:sz w:val="28"/>
          <w:szCs w:val="28"/>
          <w:lang w:eastAsia="ru-RU"/>
        </w:rPr>
        <w:t>Реестр договоров на авансирование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mallCap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mallCaps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Месяц, за который сформирован реестр: 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Наименование исполнителя образовательных услуг:_________________________________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ОГРН исполнителя образовательных услуг_________________________________________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Всего подлежит к оплате: _______________________________ рублей, что составляет 80% от совокупных обязательств Уполномоченного органа.</w:t>
      </w:r>
    </w:p>
    <w:tbl>
      <w:tblPr>
        <w:tblW w:w="934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3"/>
        <w:gridCol w:w="1488"/>
        <w:gridCol w:w="1360"/>
        <w:gridCol w:w="1501"/>
        <w:gridCol w:w="1183"/>
        <w:gridCol w:w="1255"/>
        <w:gridCol w:w="1965"/>
      </w:tblGrid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Дата договора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Номер сертификата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Цена услуги, руб.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Объем услуги, часов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Обязательство по оплате, рублей</w:t>
            </w:r>
          </w:p>
        </w:tc>
      </w:tr>
      <w:tr>
        <w:trPr>
          <w:trHeight w:val="305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Совокупный объем обязательств Уполномоченного органа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Batang" w:cs="Times New Roman"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sz w:val="24"/>
          <w:szCs w:val="24"/>
          <w:lang w:eastAsia="ko-KR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958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25"/>
        <w:gridCol w:w="4761"/>
      </w:tblGrid>
      <w:tr>
        <w:trPr/>
        <w:tc>
          <w:tcPr>
            <w:tcW w:w="958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720" w:right="652"/>
              <w:jc w:val="center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  <w:t>Наименование Исполнителя образовательных услуг</w:t>
            </w:r>
          </w:p>
          <w:p>
            <w:pPr>
              <w:pStyle w:val="Normal"/>
              <w:spacing w:lineRule="auto" w:line="240" w:before="0" w:after="0"/>
              <w:ind w:firstLine="720" w:right="652"/>
              <w:jc w:val="center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</w:r>
          </w:p>
        </w:tc>
      </w:tr>
      <w:tr>
        <w:trPr/>
        <w:tc>
          <w:tcPr>
            <w:tcW w:w="48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720"/>
              <w:jc w:val="both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  <w:t>Руководитель</w:t>
            </w:r>
          </w:p>
        </w:tc>
        <w:tc>
          <w:tcPr>
            <w:tcW w:w="47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720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  <w:t>Главный бухгалтер</w:t>
            </w:r>
          </w:p>
        </w:tc>
      </w:tr>
      <w:tr>
        <w:trPr>
          <w:trHeight w:val="23" w:hRule="atLeast"/>
        </w:trPr>
        <w:tc>
          <w:tcPr>
            <w:tcW w:w="48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  <w:t>_________________/_________________/</w:t>
            </w:r>
          </w:p>
          <w:p>
            <w:pPr>
              <w:pStyle w:val="Normal"/>
              <w:spacing w:lineRule="auto" w:line="240" w:before="0" w:after="0"/>
              <w:ind w:firstLine="720"/>
              <w:jc w:val="both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  <w:t>М.П.</w:t>
            </w:r>
          </w:p>
        </w:tc>
        <w:tc>
          <w:tcPr>
            <w:tcW w:w="47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  <w:t>_________________/_________________/</w:t>
            </w:r>
          </w:p>
          <w:p>
            <w:pPr>
              <w:pStyle w:val="Normal"/>
              <w:spacing w:lineRule="auto" w:line="240" w:before="0" w:after="0"/>
              <w:ind w:firstLine="720"/>
              <w:jc w:val="center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r>
        <w:br w:type="page"/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11" w:left="5954"/>
        <w:outlineLvl w:val="1"/>
        <w:rPr>
          <w:rFonts w:ascii="Times New Roman" w:hAnsi="Times New Roman" w:eastAsia="Batang" w:cs="Times New Roman"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sz w:val="24"/>
          <w:szCs w:val="24"/>
          <w:lang w:eastAsia="ko-KR"/>
        </w:rPr>
        <w:t>Приложение №2</w:t>
      </w:r>
    </w:p>
    <w:p>
      <w:pPr>
        <w:pStyle w:val="Normal"/>
        <w:spacing w:lineRule="auto" w:line="240" w:before="0" w:after="0"/>
        <w:ind w:firstLine="11" w:left="5954"/>
        <w:rPr>
          <w:rFonts w:ascii="Times New Roman" w:hAnsi="Times New Roman" w:eastAsia="Batang" w:cs="Times New Roman"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sz w:val="24"/>
          <w:szCs w:val="24"/>
          <w:lang w:eastAsia="ko-KR"/>
        </w:rPr>
        <w:t>К рамочному соглашению</w:t>
      </w:r>
    </w:p>
    <w:p>
      <w:pPr>
        <w:pStyle w:val="Normal"/>
        <w:spacing w:lineRule="auto" w:line="240" w:before="0" w:after="0"/>
        <w:ind w:firstLine="11" w:left="5954"/>
        <w:rPr>
          <w:rFonts w:ascii="Times New Roman" w:hAnsi="Times New Roman" w:eastAsia="Batang" w:cs="Times New Roman"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sz w:val="24"/>
          <w:szCs w:val="24"/>
          <w:lang w:eastAsia="ko-KR"/>
        </w:rPr>
        <w:t>от "__" _________ 20__ г. N ___</w:t>
      </w:r>
    </w:p>
    <w:p>
      <w:pPr>
        <w:pStyle w:val="Normal"/>
        <w:spacing w:lineRule="auto" w:line="240" w:before="0" w:after="0"/>
        <w:ind w:firstLine="11" w:left="5954"/>
        <w:rPr>
          <w:rFonts w:ascii="Times New Roman" w:hAnsi="Times New Roman" w:eastAsia="Batang" w:cs="Times New Roman"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sz w:val="24"/>
          <w:szCs w:val="24"/>
          <w:lang w:eastAsia="ko-KR"/>
        </w:rPr>
      </w:r>
    </w:p>
    <w:p>
      <w:pPr>
        <w:pStyle w:val="Normal"/>
        <w:widowControl w:val="false"/>
        <w:spacing w:lineRule="auto" w:line="240" w:before="0" w:after="0"/>
        <w:ind w:firstLine="11" w:left="5954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mallCap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mallCaps/>
          <w:sz w:val="24"/>
          <w:szCs w:val="24"/>
          <w:lang w:eastAsia="ru-RU"/>
        </w:rPr>
        <w:t>Реестр договоров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mallCap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mallCaps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Месяц, за который сформирован реестр: 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Наименование исполнителя образовательных услуг: _____________________________________________________________________________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ОГРН исполнителя образовательных услуг:  _______________________________________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Проавансировано услуг за месяц на сумму: __________________________________рублей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Подлежит оплате: _______________________________________________________ рублей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931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3"/>
        <w:gridCol w:w="1377"/>
        <w:gridCol w:w="1378"/>
        <w:gridCol w:w="1502"/>
        <w:gridCol w:w="1199"/>
        <w:gridCol w:w="1277"/>
        <w:gridCol w:w="1983"/>
      </w:tblGrid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Дата договора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Номер сертификата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Цена услуги, руб.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Объем услуги, часов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Обязательство по оплате, рублей</w:t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73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Совокупный объем обязательств Уполномоченного органа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Batang" w:cs="Times New Roman"/>
          <w:sz w:val="24"/>
          <w:szCs w:val="24"/>
          <w:lang w:eastAsia="ko-KR"/>
        </w:rPr>
      </w:pPr>
      <w:r>
        <w:rPr>
          <w:rFonts w:eastAsia="Batang" w:cs="Times New Roman" w:ascii="Times New Roman" w:hAnsi="Times New Roman"/>
          <w:sz w:val="24"/>
          <w:szCs w:val="24"/>
          <w:lang w:eastAsia="ko-KR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9587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25"/>
        <w:gridCol w:w="4761"/>
      </w:tblGrid>
      <w:tr>
        <w:trPr/>
        <w:tc>
          <w:tcPr>
            <w:tcW w:w="9586" w:type="dxa"/>
            <w:gridSpan w:val="2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720" w:right="652"/>
              <w:jc w:val="center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  <w:t>Наименование Исполнителя образовательных услуг</w:t>
            </w:r>
          </w:p>
          <w:p>
            <w:pPr>
              <w:pStyle w:val="Normal"/>
              <w:spacing w:lineRule="auto" w:line="240" w:before="0" w:after="0"/>
              <w:ind w:firstLine="720" w:right="652"/>
              <w:jc w:val="center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</w:r>
          </w:p>
        </w:tc>
      </w:tr>
      <w:tr>
        <w:trPr/>
        <w:tc>
          <w:tcPr>
            <w:tcW w:w="48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720"/>
              <w:jc w:val="both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  <w:t>Руководитель</w:t>
            </w:r>
          </w:p>
        </w:tc>
        <w:tc>
          <w:tcPr>
            <w:tcW w:w="47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firstLine="720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  <w:t>Главный бухгалтер</w:t>
            </w:r>
          </w:p>
        </w:tc>
      </w:tr>
      <w:tr>
        <w:trPr>
          <w:trHeight w:val="23" w:hRule="atLeast"/>
        </w:trPr>
        <w:tc>
          <w:tcPr>
            <w:tcW w:w="48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  <w:t>_________________/_________________/</w:t>
            </w:r>
          </w:p>
          <w:p>
            <w:pPr>
              <w:pStyle w:val="Normal"/>
              <w:spacing w:lineRule="auto" w:line="240" w:before="0" w:after="0"/>
              <w:ind w:firstLine="720"/>
              <w:jc w:val="both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  <w:t>М.П.</w:t>
            </w:r>
          </w:p>
        </w:tc>
        <w:tc>
          <w:tcPr>
            <w:tcW w:w="476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  <w:t>_________________/_________________/</w:t>
            </w:r>
          </w:p>
          <w:p>
            <w:pPr>
              <w:pStyle w:val="Normal"/>
              <w:spacing w:lineRule="auto" w:line="240" w:before="0" w:after="0"/>
              <w:ind w:firstLine="720"/>
              <w:jc w:val="center"/>
              <w:rPr>
                <w:rFonts w:ascii="Times New Roman" w:hAnsi="Times New Roman" w:eastAsia="Batang" w:cs="Times New Roman"/>
                <w:sz w:val="24"/>
                <w:szCs w:val="24"/>
                <w:lang w:eastAsia="ko-KR"/>
              </w:rPr>
            </w:pPr>
            <w:r>
              <w:rPr>
                <w:rFonts w:eastAsia="Batang" w:cs="Times New Roman" w:ascii="Times New Roman" w:hAnsi="Times New Roman"/>
                <w:sz w:val="24"/>
                <w:szCs w:val="24"/>
                <w:lang w:eastAsia="ko-KR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_____________».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93" w:leader="none"/>
        </w:tabs>
        <w:spacing w:lineRule="auto" w:line="36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Spacing"/>
        <w:jc w:val="righ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6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4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2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4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96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04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818" w:hanging="400"/>
      </w:pPr>
      <w:rPr>
        <w:sz w:val="28"/>
        <w:b w:val="false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0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7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4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1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6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32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8"/>
        <w:rFonts w:ascii="Times New Roman" w:hAnsi="Times New Roman" w:eastAsia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3479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14">
    <w:lvl w:ilvl="0">
      <w:start w:val="1"/>
      <w:numFmt w:val="decimal"/>
      <w:lvlText w:val="%1)"/>
      <w:lvlJc w:val="left"/>
      <w:pPr>
        <w:tabs>
          <w:tab w:val="num" w:pos="0"/>
        </w:tabs>
        <w:ind w:left="5504" w:hanging="400"/>
      </w:pPr>
      <w:rPr>
        <w:sz w:val="28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1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6">
    <w:lvl w:ilvl="0">
      <w:start w:val="1"/>
      <w:numFmt w:val="decimal"/>
      <w:lvlText w:val="%1)"/>
      <w:lvlJc w:val="left"/>
      <w:pPr>
        <w:tabs>
          <w:tab w:val="num" w:pos="0"/>
        </w:tabs>
        <w:ind w:left="900" w:hanging="360"/>
      </w:pPr>
      <w:rPr>
        <w:sz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  <w:rPr/>
    </w:lvl>
  </w:abstractNum>
  <w:abstractNum w:abstractNumId="1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8"/>
        <w:szCs w:val="32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8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sz w:val="28"/>
        <w:b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20" w:hanging="360"/>
      </w:pPr>
      <w:rPr>
        <w:sz w:val="28"/>
        <w:rFonts w:ascii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sz w:val="28"/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  <w:rPr>
        <w:sz w:val="28"/>
        <w:rFonts w:ascii="Times New Roman" w:hAnsi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  <w:rPr>
        <w:sz w:val="24"/>
      </w:rPr>
    </w:lvl>
  </w:abstractNum>
  <w:abstractNum w:abstractNumId="19">
    <w:lvl w:ilvl="0">
      <w:start w:val="1"/>
      <w:numFmt w:val="decimal"/>
      <w:lvlText w:val="%1)"/>
      <w:lvlJc w:val="left"/>
      <w:pPr>
        <w:tabs>
          <w:tab w:val="num" w:pos="0"/>
        </w:tabs>
        <w:ind w:left="177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9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1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93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65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7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9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1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53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c5023a"/>
    <w:pPr>
      <w:spacing w:before="0" w:after="160"/>
      <w:ind w:hanging="0" w:left="720"/>
      <w:contextualSpacing/>
    </w:pPr>
    <w:rPr/>
  </w:style>
  <w:style w:type="paragraph" w:styleId="NoSpacing">
    <w:name w:val="No Spacing"/>
    <w:uiPriority w:val="1"/>
    <w:qFormat/>
    <w:rsid w:val="00c5023a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hyperlink" Target="http://www.consultant.ru/cons/cgi/online.cgi?rnd=9709BE5065CA908029A85B2CBC7C622C&amp;req=doc&amp;base=LAW&amp;n=283163&amp;dst=5&amp;fld=134&amp;REFFIELD=134&amp;REFDST=100029&amp;REFDOC=340038&amp;REFBASE=LAW&amp;stat=refcode%3D16610%3Bdstident%3D5%3Bindex%3D64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Application>LibreOffice/7.6.4.1$Windows_X86_64 LibreOffice_project/e19e193f88cd6c0525a17fb7a176ed8e6a3e2aa1</Application>
  <AppVersion>15.0000</AppVersion>
  <DocSecurity>0</DocSecurity>
  <Pages>22</Pages>
  <Words>5160</Words>
  <Characters>39841</Characters>
  <CharactersWithSpaces>44975</CharactersWithSpaces>
  <Paragraphs>262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2021-05-19T07:35:00Z</dcterms:created>
  <dc:creator>Пользователь Windows</dc:creator>
  <dc:description/>
  <dc:language>ru-RU</dc:language>
  <cp:lastModifiedBy/>
  <dcterms:modified xsi:type="dcterms:W3CDTF">2021-07-13T14:14:29Z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