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1.xml" ContentType="application/vnd.openxmlformats-officedocument.wordprocessingml.footer+xml"/>
  <Override PartName="/word/footer6.xml" ContentType="application/vnd.openxmlformats-officedocument.wordprocessingml.footer+xml"/>
  <Override PartName="/word/media/image1.wmf" ContentType="image/x-wmf"/>
  <Override PartName="/word/styles.xml" ContentType="application/vnd.openxmlformats-officedocument.wordprocessingml.styles+xml"/>
  <Override PartName="/word/footer10.xml" ContentType="application/vnd.openxmlformats-officedocument.wordprocessingml.footer+xml"/>
  <Override PartName="/word/footer5.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footer7.xml" ContentType="application/vnd.openxmlformats-officedocument.wordprocessingml.footer+xml"/>
  <Override PartName="/word/footer12.xml" ContentType="application/vnd.openxmlformats-officedocument.wordprocessingml.footer+xml"/>
  <Override PartName="/word/footer8.xml" ContentType="application/vnd.openxmlformats-officedocument.wordprocessingml.footer+xml"/>
  <Override PartName="/word/footer13.xml" ContentType="application/vnd.openxmlformats-officedocument.wordprocessingml.footer+xml"/>
  <Override PartName="/word/footer9.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8"/>
          <w:szCs w:val="28"/>
        </w:rPr>
      </w:pPr>
      <w:r>
        <w:rPr>
          <w:sz w:val="28"/>
          <w:szCs w:val="28"/>
        </w:rPr>
      </w:r>
    </w:p>
    <w:p>
      <w:pPr>
        <w:pStyle w:val="Normal"/>
        <w:jc w:val="center"/>
        <w:rPr>
          <w:sz w:val="28"/>
          <w:szCs w:val="28"/>
        </w:rPr>
      </w:pPr>
      <w:r>
        <w:rPr>
          <w:b/>
          <w:sz w:val="28"/>
          <w:szCs w:val="28"/>
        </w:rPr>
        <w:t>ПОСТАНОВЛЕНИЕ</w:t>
      </w:r>
    </w:p>
    <w:p>
      <w:pPr>
        <w:pStyle w:val="Normal"/>
        <w:jc w:val="center"/>
        <w:rPr>
          <w:sz w:val="28"/>
          <w:szCs w:val="28"/>
        </w:rPr>
      </w:pPr>
      <w:r>
        <w:rPr>
          <w:b/>
          <w:color w:val="000000"/>
          <w:sz w:val="28"/>
          <w:szCs w:val="28"/>
        </w:rPr>
        <w:t xml:space="preserve"> </w:t>
      </w:r>
      <w:r>
        <w:rPr>
          <w:color w:val="000000"/>
          <w:sz w:val="28"/>
          <w:szCs w:val="28"/>
        </w:rPr>
        <w:t>06.05.2022                                                                                                    №    125</w:t>
      </w:r>
    </w:p>
    <w:p>
      <w:pPr>
        <w:pStyle w:val="Normal"/>
        <w:jc w:val="right"/>
        <w:rPr>
          <w:color w:val="000000"/>
          <w:sz w:val="28"/>
          <w:szCs w:val="28"/>
        </w:rPr>
      </w:pPr>
      <w:r>
        <w:rPr>
          <w:color w:val="000000"/>
          <w:sz w:val="28"/>
          <w:szCs w:val="28"/>
        </w:rPr>
      </w:r>
    </w:p>
    <w:p>
      <w:pPr>
        <w:pStyle w:val="Normal"/>
        <w:jc w:val="right"/>
        <w:rPr>
          <w:color w:val="000000"/>
          <w:sz w:val="28"/>
          <w:szCs w:val="28"/>
        </w:rPr>
      </w:pPr>
      <w:r>
        <w:rPr>
          <w:color w:val="000000"/>
          <w:sz w:val="28"/>
          <w:szCs w:val="28"/>
        </w:rPr>
      </w:r>
    </w:p>
    <w:tbl>
      <w:tblPr>
        <w:tblW w:w="5000" w:type="pct"/>
        <w:jc w:val="left"/>
        <w:tblInd w:w="0" w:type="dxa"/>
        <w:tblLayout w:type="fixed"/>
        <w:tblCellMar>
          <w:top w:w="0" w:type="dxa"/>
          <w:left w:w="30" w:type="dxa"/>
          <w:bottom w:w="0" w:type="dxa"/>
          <w:right w:w="30" w:type="dxa"/>
        </w:tblCellMar>
        <w:tblLook w:firstRow="0" w:noVBand="0" w:lastRow="0" w:firstColumn="0" w:lastColumn="0" w:noHBand="0" w:val="0000"/>
      </w:tblPr>
      <w:tblGrid>
        <w:gridCol w:w="9694"/>
      </w:tblGrid>
      <w:tr>
        <w:trPr>
          <w:trHeight w:val="1201" w:hRule="atLeast"/>
        </w:trPr>
        <w:tc>
          <w:tcPr>
            <w:tcW w:w="9694" w:type="dxa"/>
            <w:tcBorders/>
            <w:shd w:color="auto" w:fill="auto" w:val="clear"/>
          </w:tcPr>
          <w:p>
            <w:pPr>
              <w:pStyle w:val="ConsPlusTitle"/>
              <w:widowControl w:val="false"/>
              <w:numPr>
                <w:ilvl w:val="0"/>
                <w:numId w:val="0"/>
              </w:numPr>
              <w:ind w:left="0" w:firstLine="709"/>
              <w:jc w:val="both"/>
              <w:outlineLvl w:val="1"/>
              <w:rPr>
                <w:rStyle w:val="Strong"/>
                <w:rFonts w:ascii="Times New Roman" w:hAnsi="Times New Roman" w:cs="Times New Roman"/>
                <w:color w:val="111111"/>
                <w:sz w:val="28"/>
                <w:szCs w:val="28"/>
              </w:rPr>
            </w:pPr>
            <w:r>
              <w:rPr>
                <w:rStyle w:val="Strong"/>
                <w:rFonts w:cs="Times New Roman" w:ascii="Times New Roman" w:hAnsi="Times New Roman"/>
                <w:b/>
                <w:color w:val="000000"/>
                <w:sz w:val="28"/>
                <w:szCs w:val="28"/>
              </w:rPr>
              <w:t>Об утверждении Административного регламента предоставления муниципальной услуги «П</w:t>
            </w:r>
            <w:r>
              <w:rPr>
                <w:rStyle w:val="Strong"/>
                <w:rFonts w:cs="Times New Roman" w:ascii="Times New Roman" w:hAnsi="Times New Roman"/>
                <w:b/>
                <w:color w:val="111111"/>
                <w:sz w:val="28"/>
                <w:szCs w:val="28"/>
              </w:rPr>
              <w:t xml:space="preserve">редоставление финансовой поддержки в форме субсидии </w:t>
            </w:r>
            <w:r>
              <w:rPr>
                <w:rFonts w:cs="Times New Roman" w:ascii="Times New Roman" w:hAnsi="Times New Roman"/>
                <w:b w:val="false"/>
                <w:bCs w:val="false"/>
                <w:sz w:val="28"/>
                <w:szCs w:val="28"/>
              </w:rPr>
              <w:t>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p>
            <w:pPr>
              <w:pStyle w:val="ConsPlusTitle"/>
              <w:widowControl w:val="false"/>
              <w:numPr>
                <w:ilvl w:val="0"/>
                <w:numId w:val="0"/>
              </w:numPr>
              <w:ind w:left="0" w:hanging="0"/>
              <w:jc w:val="center"/>
              <w:outlineLvl w:val="1"/>
              <w:rPr>
                <w:rFonts w:ascii="Times New Roman" w:hAnsi="Times New Roman" w:cs="Times New Roman"/>
                <w:color w:val="000000"/>
                <w:sz w:val="28"/>
                <w:szCs w:val="28"/>
              </w:rPr>
            </w:pPr>
            <w:r>
              <w:rPr>
                <w:rFonts w:cs="Times New Roman" w:ascii="Times New Roman" w:hAnsi="Times New Roman"/>
                <w:color w:val="000000"/>
                <w:sz w:val="28"/>
                <w:szCs w:val="28"/>
              </w:rPr>
            </w:r>
          </w:p>
        </w:tc>
      </w:tr>
    </w:tbl>
    <w:p>
      <w:pPr>
        <w:pStyle w:val="Style17"/>
        <w:spacing w:lineRule="auto" w:line="240"/>
        <w:ind w:firstLine="709"/>
        <w:jc w:val="both"/>
        <w:rPr>
          <w:sz w:val="28"/>
          <w:szCs w:val="28"/>
        </w:rPr>
      </w:pPr>
      <w:r>
        <w:rPr>
          <w:sz w:val="28"/>
          <w:szCs w:val="28"/>
        </w:rPr>
        <w:t xml:space="preserve">В целях создания благоприятных условий для развития малого и среднего предпринимательства и повышение его роли в решении социальных и экономических задач муниципального </w:t>
      </w:r>
      <w:r>
        <w:rPr>
          <w:color w:val="000000"/>
          <w:sz w:val="28"/>
          <w:szCs w:val="28"/>
        </w:rPr>
        <w:t>образования «города Шарыпово Красноярского края», в  рамках реализации муниципальной программы «Развитие инвестиционный деятельности,  малого и среднего предпринимательства на территории муниципального образования города Шарыпово»,</w:t>
      </w:r>
      <w:r>
        <w:rPr>
          <w:color w:val="000000"/>
          <w:spacing w:val="1"/>
          <w:sz w:val="28"/>
          <w:szCs w:val="28"/>
        </w:rPr>
        <w:t xml:space="preserve"> в соответствии с Федеральным </w:t>
      </w:r>
      <w:hyperlink r:id="rId2">
        <w:r>
          <w:rPr>
            <w:color w:val="000000"/>
            <w:spacing w:val="1"/>
            <w:sz w:val="28"/>
            <w:szCs w:val="28"/>
            <w:u w:val="none"/>
          </w:rPr>
          <w:t>законом</w:t>
        </w:r>
      </w:hyperlink>
      <w:r>
        <w:rPr>
          <w:color w:val="000000"/>
          <w:spacing w:val="1"/>
          <w:sz w:val="28"/>
          <w:szCs w:val="28"/>
        </w:rPr>
        <w:t xml:space="preserve"> от 27.07.2010 № 210-ФЗ «Об организации предоставления государственных и муниципальных услуг», Федеральным </w:t>
      </w:r>
      <w:hyperlink r:id="rId3">
        <w:r>
          <w:rPr>
            <w:color w:val="000000"/>
            <w:spacing w:val="1"/>
            <w:sz w:val="28"/>
            <w:szCs w:val="28"/>
            <w:u w:val="none"/>
          </w:rPr>
          <w:t>законом</w:t>
        </w:r>
      </w:hyperlink>
      <w:r>
        <w:rPr>
          <w:color w:val="000000"/>
          <w:spacing w:val="1"/>
          <w:sz w:val="28"/>
          <w:szCs w:val="28"/>
        </w:rPr>
        <w:t xml:space="preserve"> от 06.10.2003 № 131-ФЗ «Об общих принципах организации местного самоуправления в Российской Федерации»,  </w:t>
      </w:r>
      <w:r>
        <w:rPr>
          <w:color w:val="000000"/>
          <w:sz w:val="28"/>
          <w:szCs w:val="28"/>
        </w:rPr>
        <w:t>руководствуясь ст. 34 Устава города Шарыпово</w:t>
      </w:r>
    </w:p>
    <w:p>
      <w:pPr>
        <w:pStyle w:val="Normal"/>
        <w:ind w:firstLine="709"/>
        <w:jc w:val="both"/>
        <w:rPr>
          <w:sz w:val="28"/>
          <w:szCs w:val="28"/>
        </w:rPr>
      </w:pPr>
      <w:r>
        <w:rPr>
          <w:color w:val="000000"/>
          <w:sz w:val="28"/>
          <w:szCs w:val="28"/>
        </w:rPr>
        <w:t>ПОСТАНОВЛЯЮ:</w:t>
      </w:r>
    </w:p>
    <w:p>
      <w:pPr>
        <w:pStyle w:val="ConsPlusTitle"/>
        <w:numPr>
          <w:ilvl w:val="0"/>
          <w:numId w:val="0"/>
        </w:numPr>
        <w:ind w:left="0" w:firstLine="709"/>
        <w:jc w:val="both"/>
        <w:outlineLvl w:val="1"/>
        <w:rPr>
          <w:rStyle w:val="Strong"/>
          <w:rFonts w:ascii="Times New Roman" w:hAnsi="Times New Roman" w:cs="Times New Roman"/>
          <w:color w:val="000000"/>
          <w:spacing w:val="1"/>
          <w:sz w:val="28"/>
          <w:szCs w:val="28"/>
          <w:lang w:eastAsia="ru-RU"/>
        </w:rPr>
      </w:pPr>
      <w:r>
        <w:rPr>
          <w:rFonts w:cs="Times New Roman" w:ascii="Times New Roman" w:hAnsi="Times New Roman"/>
          <w:b w:val="false"/>
          <w:bCs w:val="false"/>
          <w:color w:val="000000"/>
          <w:spacing w:val="1"/>
          <w:sz w:val="28"/>
          <w:szCs w:val="28"/>
        </w:rPr>
        <w:t xml:space="preserve">1. Утвердить Административный регламент предоставления муниципальной услуги </w:t>
      </w:r>
      <w:r>
        <w:rPr>
          <w:rStyle w:val="Strong"/>
          <w:rFonts w:cs="Times New Roman" w:ascii="Times New Roman" w:hAnsi="Times New Roman"/>
          <w:b/>
          <w:color w:val="000000"/>
          <w:sz w:val="28"/>
          <w:szCs w:val="28"/>
        </w:rPr>
        <w:t>«П</w:t>
      </w:r>
      <w:r>
        <w:rPr>
          <w:rStyle w:val="Strong"/>
          <w:rFonts w:cs="Times New Roman" w:ascii="Times New Roman" w:hAnsi="Times New Roman"/>
          <w:b/>
          <w:color w:val="111111"/>
          <w:sz w:val="28"/>
          <w:szCs w:val="28"/>
        </w:rPr>
        <w:t xml:space="preserve">редоставление финансовой поддержки в форме субсидии </w:t>
      </w:r>
      <w:r>
        <w:rPr>
          <w:rFonts w:cs="Times New Roman" w:ascii="Times New Roman" w:hAnsi="Times New Roman"/>
          <w:b w:val="false"/>
          <w:bCs w:val="false"/>
          <w:sz w:val="28"/>
          <w:szCs w:val="28"/>
        </w:rPr>
        <w:t>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r>
        <w:rPr>
          <w:rStyle w:val="Strong"/>
          <w:rFonts w:cs="Times New Roman" w:ascii="Times New Roman" w:hAnsi="Times New Roman"/>
          <w:b/>
          <w:color w:val="111111"/>
          <w:spacing w:val="1"/>
          <w:sz w:val="28"/>
          <w:szCs w:val="28"/>
        </w:rPr>
        <w:t xml:space="preserve"> согласно </w:t>
      </w:r>
      <w:r>
        <w:rPr>
          <w:rStyle w:val="Strong"/>
          <w:rFonts w:cs="Times New Roman" w:ascii="Times New Roman" w:hAnsi="Times New Roman"/>
          <w:b/>
          <w:color w:val="000000"/>
          <w:spacing w:val="1"/>
          <w:sz w:val="28"/>
          <w:szCs w:val="28"/>
          <w:lang w:eastAsia="ru-RU"/>
        </w:rPr>
        <w:t>приложению к настоящему постановлению.</w:t>
      </w:r>
    </w:p>
    <w:p>
      <w:pPr>
        <w:pStyle w:val="NormalWeb"/>
        <w:spacing w:beforeAutospacing="0" w:before="0" w:afterAutospacing="0" w:after="0"/>
        <w:ind w:firstLine="709"/>
        <w:jc w:val="both"/>
        <w:rPr>
          <w:color w:val="000000"/>
          <w:sz w:val="28"/>
          <w:szCs w:val="28"/>
        </w:rPr>
      </w:pPr>
      <w:r>
        <w:rPr>
          <w:color w:val="000000"/>
          <w:sz w:val="28"/>
          <w:szCs w:val="28"/>
        </w:rPr>
        <w:t xml:space="preserve">2. Признать утратившим силу следующие Постановления </w:t>
      </w:r>
      <w:r>
        <w:rPr>
          <w:color w:val="000000"/>
          <w:spacing w:val="-1"/>
          <w:sz w:val="28"/>
          <w:szCs w:val="28"/>
        </w:rPr>
        <w:t>Администрации города Шарыпово</w:t>
      </w:r>
      <w:r>
        <w:rPr>
          <w:color w:val="000000"/>
          <w:sz w:val="28"/>
          <w:szCs w:val="28"/>
        </w:rPr>
        <w:t>:</w:t>
      </w:r>
    </w:p>
    <w:p>
      <w:pPr>
        <w:pStyle w:val="ListParagraph"/>
        <w:widowControl/>
        <w:ind w:left="0" w:firstLine="709"/>
        <w:jc w:val="both"/>
        <w:rPr>
          <w:sz w:val="28"/>
          <w:szCs w:val="28"/>
        </w:rPr>
      </w:pPr>
      <w:r>
        <w:rPr>
          <w:color w:val="000000"/>
          <w:spacing w:val="1"/>
          <w:sz w:val="28"/>
          <w:szCs w:val="28"/>
          <w:lang w:eastAsia="ru-RU"/>
        </w:rPr>
        <w:t>2.1. Постановление Администрации города Шарыпово от 12.10.2020 № 212 «</w:t>
      </w:r>
      <w:r>
        <w:rPr>
          <w:rStyle w:val="Strong"/>
          <w:b w:val="false"/>
          <w:bCs w:val="false"/>
          <w:color w:val="000000"/>
          <w:sz w:val="28"/>
          <w:szCs w:val="28"/>
        </w:rPr>
        <w:t>Об утверждении Административного регламента предоставления муниципальной услуги «</w:t>
      </w:r>
      <w:r>
        <w:rPr>
          <w:rStyle w:val="Strong"/>
          <w:b w:val="false"/>
          <w:bCs w:val="false"/>
          <w:color w:val="111111"/>
          <w:sz w:val="28"/>
          <w:szCs w:val="28"/>
        </w:rPr>
        <w:t>предоставление финансовой поддержки в форме субсидии субъектам малого и среднего предпринимательства на возмещение части затрат на реализацию проектов, содержащих комплекс инвестиционных мероприятий по увеличению производительных сил в приоритетных видах деятельности» (в ред. постановления от 28.04.2021 № 88; 05.07.2021 № 140).</w:t>
      </w:r>
    </w:p>
    <w:p>
      <w:pPr>
        <w:pStyle w:val="ListParagraph"/>
        <w:widowControl/>
        <w:ind w:left="0" w:firstLine="709"/>
        <w:jc w:val="both"/>
        <w:rPr>
          <w:sz w:val="28"/>
          <w:szCs w:val="28"/>
        </w:rPr>
      </w:pPr>
      <w:r>
        <w:rPr>
          <w:color w:val="000000"/>
          <w:spacing w:val="1"/>
          <w:sz w:val="28"/>
          <w:szCs w:val="28"/>
          <w:lang w:eastAsia="ru-RU"/>
        </w:rPr>
        <w:t>2.2. Постановление Администрации города Шарыпово от 26.10.2020 № 228 «</w:t>
      </w:r>
      <w:r>
        <w:rPr>
          <w:rStyle w:val="Strong"/>
          <w:b w:val="false"/>
          <w:bCs w:val="false"/>
          <w:color w:val="000000"/>
          <w:sz w:val="28"/>
          <w:szCs w:val="28"/>
        </w:rPr>
        <w:t xml:space="preserve">Об утверждении Административного регламента предоставления муниципальной услуги </w:t>
      </w:r>
      <w:r>
        <w:rPr>
          <w:color w:val="000000"/>
          <w:spacing w:val="1"/>
          <w:sz w:val="28"/>
          <w:szCs w:val="28"/>
          <w:lang w:eastAsia="ru-RU"/>
        </w:rPr>
        <w:t>«</w:t>
      </w:r>
      <w:r>
        <w:rPr>
          <w:rStyle w:val="Strong"/>
          <w:b w:val="false"/>
          <w:bCs w:val="false"/>
          <w:color w:val="111111"/>
          <w:sz w:val="28"/>
          <w:szCs w:val="28"/>
        </w:rPr>
        <w:t>предоставление финансовой поддержки в форме субсидии субъектам малого и среднего предпринимательства на возмещение части затрат по приобретению оборудования за счет кредитов и займов» (в ред. постановления от 28.04.2021 № 89; 05.07.2021 № 141).</w:t>
      </w:r>
    </w:p>
    <w:p>
      <w:pPr>
        <w:pStyle w:val="ListParagraph"/>
        <w:widowControl/>
        <w:ind w:left="0" w:firstLine="709"/>
        <w:jc w:val="both"/>
        <w:rPr>
          <w:rStyle w:val="Strong"/>
          <w:b w:val="false"/>
          <w:bCs w:val="false"/>
          <w:color w:val="111111"/>
          <w:sz w:val="28"/>
          <w:szCs w:val="28"/>
        </w:rPr>
      </w:pPr>
      <w:r>
        <w:rPr>
          <w:rStyle w:val="Strong"/>
          <w:b w:val="false"/>
          <w:bCs w:val="false"/>
          <w:color w:val="111111"/>
          <w:sz w:val="28"/>
          <w:szCs w:val="28"/>
        </w:rPr>
        <w:t>2.3. Постановление Администрации города Шарыпово от 02.11.2020 № 239 Об утверждении Административного регламента предоставления муниципальной услуги «предоставление финансовой поддержки в форме  субсидии на возмещение части  затрат,  связанных  с  продвижением  товаров  (работ,  услуг)  и (или) повышением качества производимых товаров (работ, услуг)».</w:t>
      </w:r>
    </w:p>
    <w:p>
      <w:pPr>
        <w:pStyle w:val="ListParagraph"/>
        <w:widowControl/>
        <w:ind w:left="0" w:firstLine="709"/>
        <w:jc w:val="both"/>
        <w:rPr>
          <w:sz w:val="28"/>
          <w:szCs w:val="28"/>
        </w:rPr>
      </w:pPr>
      <w:r>
        <w:rPr>
          <w:rStyle w:val="Strong"/>
          <w:b w:val="false"/>
          <w:bCs w:val="false"/>
          <w:color w:val="111111"/>
          <w:sz w:val="28"/>
          <w:szCs w:val="28"/>
        </w:rPr>
        <w:t xml:space="preserve">2.4. </w:t>
      </w:r>
      <w:r>
        <w:rPr>
          <w:color w:val="000000"/>
          <w:spacing w:val="1"/>
          <w:sz w:val="28"/>
          <w:szCs w:val="28"/>
          <w:lang w:eastAsia="ru-RU"/>
        </w:rPr>
        <w:t>Постановление Администрации города Шарыпово от 21.10.2020 № 224 «</w:t>
      </w:r>
      <w:r>
        <w:rPr>
          <w:rStyle w:val="Strong"/>
          <w:b w:val="false"/>
          <w:bCs w:val="false"/>
          <w:color w:val="000000"/>
          <w:sz w:val="28"/>
          <w:szCs w:val="28"/>
        </w:rPr>
        <w:t>Об утверждении Административного регламента предоставления муниципальной услуги «</w:t>
      </w:r>
      <w:r>
        <w:rPr>
          <w:rStyle w:val="Strong"/>
          <w:b w:val="false"/>
          <w:bCs w:val="false"/>
          <w:color w:val="111111"/>
          <w:sz w:val="28"/>
          <w:szCs w:val="28"/>
        </w:rPr>
        <w:t>предоставление финансовой поддержки в форме субсидии субъектам малого и среднего предпринимательства на возмещение части затрат на реализацию проектов создания, и (или) развития, и (или) модернизации производства товаров (работ, услуг), реализуемых с использованием недвижимого имущества, находящегося в муниципальной собственности» » (в ред. постановления от 28.04.2021 № 87; 05.07.2021 № 139).</w:t>
      </w:r>
    </w:p>
    <w:p>
      <w:pPr>
        <w:pStyle w:val="ListParagraph"/>
        <w:widowControl/>
        <w:ind w:left="0" w:firstLine="709"/>
        <w:jc w:val="both"/>
        <w:rPr>
          <w:sz w:val="28"/>
          <w:szCs w:val="28"/>
        </w:rPr>
      </w:pPr>
      <w:r>
        <w:rPr>
          <w:rStyle w:val="Strong"/>
          <w:b w:val="false"/>
          <w:bCs w:val="false"/>
          <w:color w:val="111111"/>
          <w:sz w:val="28"/>
          <w:szCs w:val="28"/>
        </w:rPr>
        <w:t>2.5 Постановление Администрации города Шарыпово от 02.11.2020 № 240 «Об утверждении Административного регламента предоставления муниципальной услуги «Предоставление финансовой поддержки в форме  субсидии на возмещение затрат, связанных с уплатой первого взноса (аванса) при заключении договора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 (в ред. постановления от 28.04.2021 № 90; 05.07.2021 № 142).</w:t>
      </w:r>
    </w:p>
    <w:p>
      <w:pPr>
        <w:pStyle w:val="Normal"/>
        <w:tabs>
          <w:tab w:val="clear" w:pos="708"/>
          <w:tab w:val="center" w:pos="0" w:leader="none"/>
        </w:tabs>
        <w:ind w:firstLine="709"/>
        <w:jc w:val="both"/>
        <w:rPr>
          <w:sz w:val="28"/>
          <w:szCs w:val="28"/>
        </w:rPr>
      </w:pPr>
      <w:r>
        <w:rPr>
          <w:bCs/>
          <w:color w:val="000000"/>
          <w:spacing w:val="1"/>
          <w:sz w:val="28"/>
          <w:szCs w:val="28"/>
        </w:rPr>
        <w:t>3. Контроль  за исполнением настоящего постановления оставляю за собой.</w:t>
      </w:r>
    </w:p>
    <w:p>
      <w:pPr>
        <w:pStyle w:val="Style17"/>
        <w:spacing w:lineRule="auto" w:line="240"/>
        <w:ind w:firstLine="709"/>
        <w:jc w:val="both"/>
        <w:rPr>
          <w:sz w:val="28"/>
          <w:szCs w:val="28"/>
        </w:rPr>
      </w:pPr>
      <w:r>
        <w:rPr>
          <w:color w:val="000000"/>
          <w:spacing w:val="1"/>
          <w:sz w:val="28"/>
          <w:szCs w:val="28"/>
        </w:rPr>
        <w:t>4.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t>
      </w:r>
      <w:hyperlink r:id="rId4">
        <w:r>
          <w:rPr>
            <w:color w:val="000000"/>
            <w:spacing w:val="1"/>
            <w:sz w:val="28"/>
            <w:szCs w:val="28"/>
            <w:u w:val="none"/>
          </w:rPr>
          <w:t>www.gorodsharypovo.ru</w:t>
        </w:r>
      </w:hyperlink>
      <w:r>
        <w:rPr>
          <w:color w:val="000000"/>
          <w:spacing w:val="1"/>
          <w:sz w:val="28"/>
          <w:szCs w:val="28"/>
        </w:rPr>
        <w:t>).</w:t>
      </w:r>
    </w:p>
    <w:p>
      <w:pPr>
        <w:pStyle w:val="Normal"/>
        <w:rPr>
          <w:sz w:val="27"/>
          <w:szCs w:val="27"/>
        </w:rPr>
      </w:pPr>
      <w:r>
        <w:rPr>
          <w:sz w:val="27"/>
          <w:szCs w:val="27"/>
        </w:rPr>
      </w:r>
    </w:p>
    <w:p>
      <w:pPr>
        <w:pStyle w:val="Normal"/>
        <w:rPr/>
      </w:pPr>
      <w:r>
        <w:rPr/>
      </w:r>
    </w:p>
    <w:p>
      <w:pPr>
        <w:pStyle w:val="Normal"/>
        <w:rPr/>
      </w:pPr>
      <w:r>
        <w:rPr/>
      </w:r>
    </w:p>
    <w:p>
      <w:pPr>
        <w:pStyle w:val="Normal"/>
        <w:jc w:val="center"/>
        <w:rPr/>
      </w:pPr>
      <w:r>
        <w:rPr>
          <w:sz w:val="28"/>
          <w:szCs w:val="28"/>
        </w:rPr>
        <w:t xml:space="preserve">Глава города Шарыпово                                                                        </w:t>
      </w:r>
      <w:r>
        <w:rPr>
          <w:sz w:val="28"/>
          <w:szCs w:val="28"/>
          <w:lang w:eastAsia="ru-RU"/>
        </w:rPr>
        <w:t>В.Г. Хохлов</w:t>
      </w:r>
    </w:p>
    <w:p>
      <w:pPr>
        <w:pStyle w:val="Normal"/>
        <w:jc w:val="both"/>
        <w:rPr>
          <w:spacing w:val="-2"/>
          <w:sz w:val="28"/>
          <w:szCs w:val="28"/>
        </w:rPr>
      </w:pPr>
      <w:r>
        <w:rPr>
          <w:spacing w:val="-2"/>
          <w:sz w:val="28"/>
          <w:szCs w:val="28"/>
        </w:rPr>
      </w:r>
    </w:p>
    <w:p>
      <w:pPr>
        <w:pStyle w:val="Normal"/>
        <w:jc w:val="both"/>
        <w:rPr>
          <w:spacing w:val="-2"/>
          <w:sz w:val="28"/>
          <w:szCs w:val="28"/>
        </w:rPr>
      </w:pPr>
      <w:r>
        <w:rPr>
          <w:spacing w:val="-2"/>
          <w:sz w:val="28"/>
          <w:szCs w:val="28"/>
        </w:rPr>
      </w:r>
    </w:p>
    <w:p>
      <w:pPr>
        <w:pStyle w:val="Normal"/>
        <w:jc w:val="both"/>
        <w:rPr>
          <w:spacing w:val="-2"/>
          <w:sz w:val="28"/>
          <w:szCs w:val="28"/>
        </w:rPr>
      </w:pPr>
      <w:r>
        <w:rPr>
          <w:spacing w:val="-2"/>
          <w:sz w:val="28"/>
          <w:szCs w:val="28"/>
        </w:rPr>
      </w:r>
    </w:p>
    <w:p>
      <w:pPr>
        <w:pStyle w:val="Normal"/>
        <w:jc w:val="both"/>
        <w:rPr>
          <w:spacing w:val="-2"/>
          <w:sz w:val="28"/>
          <w:szCs w:val="28"/>
        </w:rPr>
      </w:pPr>
      <w:r>
        <w:rPr>
          <w:spacing w:val="-2"/>
          <w:sz w:val="28"/>
          <w:szCs w:val="28"/>
        </w:rPr>
      </w:r>
    </w:p>
    <w:p>
      <w:pPr>
        <w:pStyle w:val="Normal"/>
        <w:jc w:val="both"/>
        <w:rPr>
          <w:spacing w:val="-2"/>
          <w:sz w:val="28"/>
          <w:szCs w:val="28"/>
        </w:rPr>
      </w:pPr>
      <w:r>
        <w:rPr>
          <w:spacing w:val="-2"/>
          <w:sz w:val="28"/>
          <w:szCs w:val="28"/>
        </w:rPr>
      </w:r>
    </w:p>
    <w:p>
      <w:pPr>
        <w:pStyle w:val="Normal"/>
        <w:jc w:val="both"/>
        <w:rPr>
          <w:spacing w:val="-2"/>
          <w:sz w:val="28"/>
          <w:szCs w:val="28"/>
        </w:rPr>
      </w:pPr>
      <w:r>
        <w:rPr>
          <w:spacing w:val="-2"/>
          <w:sz w:val="28"/>
          <w:szCs w:val="28"/>
        </w:rPr>
      </w:r>
    </w:p>
    <w:tbl>
      <w:tblPr>
        <w:tblW w:w="9571"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749"/>
        <w:gridCol w:w="4821"/>
      </w:tblGrid>
      <w:tr>
        <w:trPr>
          <w:trHeight w:val="993" w:hRule="atLeast"/>
        </w:trPr>
        <w:tc>
          <w:tcPr>
            <w:tcW w:w="4749" w:type="dxa"/>
            <w:tcBorders/>
            <w:shd w:color="auto" w:fill="auto" w:val="clear"/>
          </w:tcPr>
          <w:p>
            <w:pPr>
              <w:pStyle w:val="Normal"/>
              <w:widowControl w:val="false"/>
              <w:snapToGrid w:val="false"/>
              <w:jc w:val="both"/>
              <w:rPr>
                <w:sz w:val="28"/>
                <w:szCs w:val="28"/>
                <w:lang w:val="x-none"/>
              </w:rPr>
            </w:pPr>
            <w:r>
              <w:rPr>
                <w:sz w:val="28"/>
                <w:szCs w:val="28"/>
                <w:lang w:val="x-none"/>
              </w:rPr>
            </w:r>
          </w:p>
        </w:tc>
        <w:tc>
          <w:tcPr>
            <w:tcW w:w="4821" w:type="dxa"/>
            <w:tcBorders/>
            <w:shd w:color="auto" w:fill="auto" w:val="clear"/>
          </w:tcPr>
          <w:p>
            <w:pPr>
              <w:pStyle w:val="Normal"/>
              <w:widowControl w:val="false"/>
              <w:rPr>
                <w:sz w:val="28"/>
                <w:szCs w:val="28"/>
              </w:rPr>
            </w:pPr>
            <w:r>
              <w:rPr>
                <w:sz w:val="28"/>
                <w:szCs w:val="28"/>
              </w:rPr>
              <w:t xml:space="preserve">Приложение к  постановлению Администрации города Шарыпово </w:t>
            </w:r>
          </w:p>
          <w:p>
            <w:pPr>
              <w:pStyle w:val="Normal"/>
              <w:widowControl w:val="false"/>
              <w:rPr>
                <w:sz w:val="28"/>
                <w:szCs w:val="28"/>
              </w:rPr>
            </w:pPr>
            <w:r>
              <w:rPr>
                <w:sz w:val="28"/>
                <w:szCs w:val="28"/>
              </w:rPr>
              <w:t>от 06.05.2022   № 125</w:t>
            </w:r>
          </w:p>
        </w:tc>
      </w:tr>
    </w:tbl>
    <w:p>
      <w:pPr>
        <w:pStyle w:val="Normal"/>
        <w:jc w:val="center"/>
        <w:rPr>
          <w:sz w:val="28"/>
          <w:szCs w:val="28"/>
        </w:rPr>
      </w:pPr>
      <w:r>
        <w:rPr>
          <w:sz w:val="28"/>
          <w:szCs w:val="28"/>
        </w:rPr>
      </w:r>
    </w:p>
    <w:p>
      <w:pPr>
        <w:pStyle w:val="Normal"/>
        <w:jc w:val="center"/>
        <w:rPr>
          <w:sz w:val="28"/>
          <w:szCs w:val="28"/>
        </w:rPr>
      </w:pPr>
      <w:r>
        <w:rPr>
          <w:sz w:val="28"/>
          <w:szCs w:val="28"/>
        </w:rPr>
        <w:t xml:space="preserve">  </w:t>
      </w:r>
    </w:p>
    <w:p>
      <w:pPr>
        <w:pStyle w:val="Normal"/>
        <w:jc w:val="center"/>
        <w:rPr>
          <w:sz w:val="24"/>
          <w:szCs w:val="24"/>
        </w:rPr>
      </w:pPr>
      <w:r>
        <w:rPr>
          <w:b/>
          <w:bCs/>
          <w:sz w:val="24"/>
          <w:szCs w:val="24"/>
        </w:rPr>
        <w:t xml:space="preserve">Административный регламент </w:t>
      </w:r>
    </w:p>
    <w:p>
      <w:pPr>
        <w:pStyle w:val="ConsPlusTitle"/>
        <w:numPr>
          <w:ilvl w:val="0"/>
          <w:numId w:val="0"/>
        </w:numPr>
        <w:ind w:left="0" w:firstLine="709"/>
        <w:jc w:val="center"/>
        <w:outlineLvl w:val="1"/>
        <w:rPr>
          <w:rStyle w:val="Strong"/>
          <w:rFonts w:ascii="Times New Roman" w:hAnsi="Times New Roman" w:cs="Times New Roman"/>
          <w:b/>
          <w:bCs/>
          <w:color w:val="111111"/>
          <w:sz w:val="24"/>
          <w:szCs w:val="24"/>
        </w:rPr>
      </w:pPr>
      <w:r>
        <w:rPr>
          <w:rFonts w:cs="Times New Roman" w:ascii="Times New Roman" w:hAnsi="Times New Roman"/>
          <w:sz w:val="24"/>
          <w:szCs w:val="24"/>
        </w:rPr>
        <w:t xml:space="preserve">предоставления муниципальной услуги </w:t>
      </w:r>
      <w:r>
        <w:rPr>
          <w:rStyle w:val="Strong"/>
          <w:rFonts w:cs="Times New Roman" w:ascii="Times New Roman" w:hAnsi="Times New Roman"/>
          <w:b/>
          <w:color w:val="000000"/>
          <w:sz w:val="24"/>
          <w:szCs w:val="24"/>
        </w:rPr>
        <w:t>«П</w:t>
      </w:r>
      <w:r>
        <w:rPr>
          <w:rStyle w:val="Strong"/>
          <w:rFonts w:cs="Times New Roman" w:ascii="Times New Roman" w:hAnsi="Times New Roman"/>
          <w:b/>
          <w:color w:val="111111"/>
          <w:sz w:val="24"/>
          <w:szCs w:val="24"/>
        </w:rPr>
        <w:t xml:space="preserve">редоставление финансовой поддержки в форме субсидии </w:t>
      </w:r>
      <w:r>
        <w:rPr>
          <w:rFonts w:cs="Times New Roman" w:ascii="Times New Roman" w:hAnsi="Times New Roman"/>
          <w:sz w:val="24"/>
          <w:szCs w:val="24"/>
        </w:rPr>
        <w:t>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p>
      <w:pPr>
        <w:pStyle w:val="Normal"/>
        <w:ind w:firstLine="709"/>
        <w:jc w:val="center"/>
        <w:rPr>
          <w:sz w:val="24"/>
          <w:szCs w:val="24"/>
        </w:rPr>
      </w:pPr>
      <w:r>
        <w:rPr>
          <w:sz w:val="24"/>
          <w:szCs w:val="24"/>
        </w:rPr>
      </w:r>
    </w:p>
    <w:p>
      <w:pPr>
        <w:pStyle w:val="Normal"/>
        <w:widowControl/>
        <w:numPr>
          <w:ilvl w:val="0"/>
          <w:numId w:val="2"/>
        </w:numPr>
        <w:jc w:val="center"/>
        <w:rPr>
          <w:sz w:val="24"/>
          <w:szCs w:val="24"/>
        </w:rPr>
      </w:pPr>
      <w:r>
        <w:rPr>
          <w:b/>
          <w:bCs/>
          <w:sz w:val="24"/>
          <w:szCs w:val="24"/>
        </w:rPr>
        <w:t>Общие положения</w:t>
      </w:r>
    </w:p>
    <w:p>
      <w:pPr>
        <w:pStyle w:val="Normal"/>
        <w:ind w:firstLine="709"/>
        <w:jc w:val="both"/>
        <w:rPr>
          <w:b/>
          <w:bCs/>
          <w:sz w:val="24"/>
          <w:szCs w:val="24"/>
        </w:rPr>
      </w:pPr>
      <w:r>
        <w:rPr>
          <w:b/>
          <w:bCs/>
          <w:sz w:val="24"/>
          <w:szCs w:val="24"/>
        </w:rPr>
      </w:r>
    </w:p>
    <w:p>
      <w:pPr>
        <w:pStyle w:val="Normal"/>
        <w:ind w:firstLine="709"/>
        <w:jc w:val="both"/>
        <w:rPr>
          <w:color w:val="111111"/>
          <w:sz w:val="24"/>
          <w:szCs w:val="24"/>
        </w:rPr>
      </w:pPr>
      <w:r>
        <w:rPr>
          <w:sz w:val="24"/>
          <w:szCs w:val="24"/>
        </w:rPr>
        <w:t xml:space="preserve">1.1. Административный регламент предоставления муниципальной услуги по </w:t>
      </w:r>
      <w:r>
        <w:rPr>
          <w:color w:val="111111"/>
          <w:sz w:val="24"/>
          <w:szCs w:val="24"/>
        </w:rPr>
        <w:t xml:space="preserve">предоставлению </w:t>
      </w:r>
      <w:r>
        <w:rPr>
          <w:rStyle w:val="Strong"/>
          <w:b w:val="false"/>
          <w:bCs w:val="false"/>
          <w:color w:val="111111"/>
          <w:sz w:val="24"/>
          <w:szCs w:val="24"/>
        </w:rPr>
        <w:t>финансовой поддержки в форме субсидии</w:t>
      </w:r>
      <w:r>
        <w:rPr>
          <w:rStyle w:val="Strong"/>
          <w:color w:val="111111"/>
          <w:sz w:val="24"/>
          <w:szCs w:val="24"/>
        </w:rPr>
        <w:t xml:space="preserve"> </w:t>
      </w:r>
      <w:r>
        <w:rPr>
          <w:sz w:val="24"/>
          <w:szCs w:val="24"/>
        </w:rPr>
        <w:t>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r>
        <w:rPr>
          <w:color w:val="111111"/>
          <w:sz w:val="24"/>
          <w:szCs w:val="24"/>
        </w:rPr>
        <w:t xml:space="preserve"> </w:t>
      </w:r>
      <w:r>
        <w:rPr>
          <w:sz w:val="24"/>
          <w:szCs w:val="24"/>
        </w:rPr>
        <w:t>(далее – Регламент)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и устанавливает сроки и последовательность административных процедур и административных действий Администрации города Шарыпово (далее - Администрация), порядок взаимодействия между ее структурными подразделениями и должностными лицами, а также взаимодействие Администрации с заявителями, органами государственной власти, органами местного самоуправления, а также учреждениями и организациями при предоставлении муниципальной услуги.</w:t>
      </w:r>
    </w:p>
    <w:p>
      <w:pPr>
        <w:pStyle w:val="Normal"/>
        <w:ind w:firstLine="709"/>
        <w:jc w:val="both"/>
        <w:rPr>
          <w:sz w:val="24"/>
          <w:szCs w:val="24"/>
        </w:rPr>
      </w:pPr>
      <w:r>
        <w:rPr>
          <w:sz w:val="24"/>
          <w:szCs w:val="24"/>
        </w:rPr>
        <w:t>1.2. Воспол</w:t>
      </w:r>
      <w:r>
        <w:rPr>
          <w:color w:val="000000"/>
          <w:sz w:val="24"/>
          <w:szCs w:val="24"/>
        </w:rPr>
        <w:t xml:space="preserve">ьзоваться муниципальной услугой имеют право юридические лица и индивидуальные предприниматели, отнесенные к субъектам малого и среднего предпринимательства в соответствии с требованиями статьи  4 Федерального закона от 24.07.2007 № 209-ФЗ «О развитии малого и среднего предпринимательства в Российской Федерации» и </w:t>
      </w:r>
      <w:r>
        <w:rPr>
          <w:sz w:val="24"/>
          <w:szCs w:val="24"/>
        </w:rPr>
        <w:t>физические лица, применяющие специальный налоговый режим «Налог на профессиональный доход» - понимаются в том значении, в котором они используются в Федеральном законе от 27.11.2018 № 422-ФЗ «О проведении эксперимента по установлению специального налогового режима «Налог на профессиональный доход»</w:t>
      </w:r>
      <w:r>
        <w:rPr>
          <w:color w:val="000000"/>
          <w:sz w:val="24"/>
          <w:szCs w:val="24"/>
        </w:rPr>
        <w:t xml:space="preserve"> (далее – Заявитель), зарегистрированные и осуществляющие предпринимательскую деятельность на территории муниципального образования «город Шарыпово» (далее – муниципального образования города Шарыпово).</w:t>
      </w:r>
    </w:p>
    <w:p>
      <w:pPr>
        <w:pStyle w:val="Normal"/>
        <w:ind w:firstLine="709"/>
        <w:jc w:val="both"/>
        <w:rPr>
          <w:sz w:val="24"/>
          <w:szCs w:val="24"/>
        </w:rPr>
      </w:pPr>
      <w:r>
        <w:rPr>
          <w:color w:val="000000"/>
          <w:sz w:val="24"/>
          <w:szCs w:val="24"/>
        </w:rPr>
        <w:t>1.3.  Для целей настоящего Регламента используются следующие понятия:</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муниципальная программа «Развитие инвестиционной деятельности, малого и среднего предпринимательства на территории муниципального образования города Шарыпово» (далее – Программа);</w:t>
      </w:r>
    </w:p>
    <w:p>
      <w:pPr>
        <w:pStyle w:val="ConsPlusNormal1"/>
        <w:ind w:firstLine="709"/>
        <w:jc w:val="both"/>
        <w:rPr>
          <w:rStyle w:val="Strong"/>
          <w:rFonts w:ascii="Times New Roman" w:hAnsi="Times New Roman" w:cs="Times New Roman"/>
          <w:b w:val="false"/>
          <w:color w:val="000000"/>
          <w:sz w:val="24"/>
          <w:szCs w:val="24"/>
          <w:lang w:eastAsia="ru-RU"/>
        </w:rPr>
      </w:pPr>
      <w:r>
        <w:rPr>
          <w:rFonts w:cs="Times New Roman" w:ascii="Times New Roman" w:hAnsi="Times New Roman"/>
          <w:sz w:val="24"/>
          <w:szCs w:val="24"/>
        </w:rPr>
        <w:t xml:space="preserve">- </w:t>
      </w:r>
      <w:bookmarkStart w:id="0" w:name="__DdeLink__2633_41806661191"/>
      <w:r>
        <w:rPr>
          <w:rFonts w:cs="Times New Roman" w:ascii="Times New Roman" w:hAnsi="Times New Roman"/>
          <w:sz w:val="24"/>
          <w:szCs w:val="24"/>
        </w:rPr>
        <w:t xml:space="preserve">под Постановлением понимается </w:t>
      </w:r>
      <w:r>
        <w:rPr>
          <w:rStyle w:val="Strong"/>
          <w:rFonts w:cs="Times New Roman" w:ascii="Times New Roman" w:hAnsi="Times New Roman"/>
          <w:b w:val="false"/>
          <w:color w:val="000000"/>
          <w:sz w:val="24"/>
          <w:szCs w:val="24"/>
        </w:rPr>
        <w:t>Постановление Администрации города Шарыпово «</w:t>
      </w:r>
      <w:r>
        <w:rPr>
          <w:rFonts w:cs="Times New Roman" w:ascii="Times New Roman" w:hAnsi="Times New Roman"/>
          <w:sz w:val="24"/>
          <w:szCs w:val="24"/>
        </w:rPr>
        <w:t>Порядок предоставления субсидий 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bookmarkStart w:id="1" w:name="__DdeLink__1171_26535589292"/>
      <w:r>
        <w:rPr>
          <w:rStyle w:val="Strong"/>
          <w:rFonts w:cs="Times New Roman" w:ascii="Times New Roman" w:hAnsi="Times New Roman"/>
          <w:b w:val="false"/>
          <w:color w:val="000000"/>
          <w:sz w:val="24"/>
          <w:szCs w:val="24"/>
          <w:lang w:eastAsia="ru-RU"/>
        </w:rPr>
        <w:t>»</w:t>
      </w:r>
      <w:bookmarkEnd w:id="0"/>
      <w:bookmarkEnd w:id="1"/>
      <w:r>
        <w:rPr>
          <w:rStyle w:val="Strong"/>
          <w:rFonts w:cs="Times New Roman" w:ascii="Times New Roman" w:hAnsi="Times New Roman"/>
          <w:b w:val="false"/>
          <w:color w:val="000000"/>
          <w:sz w:val="24"/>
          <w:szCs w:val="24"/>
          <w:lang w:eastAsia="ru-RU"/>
        </w:rPr>
        <w:t>;</w:t>
      </w:r>
    </w:p>
    <w:p>
      <w:pPr>
        <w:pStyle w:val="Normal"/>
        <w:widowControl/>
        <w:ind w:firstLine="709"/>
        <w:jc w:val="both"/>
        <w:rPr>
          <w:sz w:val="24"/>
          <w:szCs w:val="24"/>
        </w:rPr>
      </w:pPr>
      <w:r>
        <w:rPr>
          <w:sz w:val="24"/>
          <w:szCs w:val="24"/>
        </w:rPr>
        <w:t>- комиссия (далее – Комиссия) - коллегиальный совещательный орган, созданный для рассмотрения вопросов в сфере поддержки субъектов малого и (или) среднего предпринимательства в рамках реализации муниципальной программы «Развитие инвестиционной деятельности, малого и среднего предпринимательства на территории муниципального образования города Шарыпово»;</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субъекты малого и среднего предпринимательства -понимаются в том значении, в котором они используются в Федеральном законе от 24.07.2007 № 209-ФЗ «О развитии малого и среднего предпринимательства в Российской Федерации»;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физические лица, применяющие специальный налоговый режим «Налог на профессиональный доход» - понимаются в том значении, в котором они используются в Федеральном законе от 27.11.2018 № 422-ФЗ «О проведении эксперимента по установлению специального налогового режима «Налог на профессиональный доход»;</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заявитель - субъект малого или среднего предпринимательства, а также физическое лицо, применяющее специальный налоговый режим «Налог на профессиональный доход» (далее – самозанятые граждане), обратившиеся с заявлением о предоставлении субсидии;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получатель субсидии - заявитель, в отношении которого принято решение о предоставлении субсидии и с которым заключено соглашение о предоставлении субсидии;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заявка - комплект документов, поданный заявителем для принятия решения о предоставлении субсидии;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муниципальная программа «Развитие инвестиционной деятельности, малого и среднего предпринимательства на территории муниципального образования города Шарыпово» (далее – Программа);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аналогичная поддержка - средства из бюджета городского округа города Шарыпово (далее – бюджет города Шарыпово) на цели, предусмотренные пунктом 1.1 настоящего Регламента, на основании нормативных правовых актов или муниципальных правовых актов;</w:t>
      </w:r>
    </w:p>
    <w:p>
      <w:pPr>
        <w:pStyle w:val="Normal"/>
        <w:ind w:firstLine="709"/>
        <w:jc w:val="both"/>
        <w:rPr>
          <w:sz w:val="24"/>
          <w:szCs w:val="24"/>
        </w:rPr>
      </w:pPr>
      <w:r>
        <w:rPr>
          <w:sz w:val="24"/>
          <w:szCs w:val="24"/>
        </w:rPr>
        <w:t>- комиссия (далее – Комиссия) - коллегиальный совещательный орган, созданный для рассмотрения вопросов в сфере поддержки субъектов малого и (или) среднего предпринимательства в рамках реализации муниципальной программы «Развитие инвестиционной деятельности, малого и среднего предпринимательства на территории муниципального образования города Шарыпово»;</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оборудование – новые, не бывшие в эксплуатации: оборудование, устройства, механизмы, станки, приборы, аппараты, агрегаты, установки, машины, транспортные средства (за исключением легковых автомобилей и воздушных судов), относящиеся к первой - десятой амортизационным группам, согласно требованиям Налогового кодекса Российской Федерации;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первый взнос (аванс) - первый лизинговый платеж в соответствии с заключенным договором лизинга оборудования;</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лизинговые платежи - общая сумма платежей по договору лизинга оборудования за весь срок действия договора лизинга оборудования, в которую входит возмещение затрат лизингодателя, связанных с приобретением и передачей предмета лизинга лизингополучателю, возмещение затрат, связанных с оказанием других предусмотренных договором лизинга оборудования услуг, а также доход лизингодателя;</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кредитный договор — договор между кредитором и заёмщиком, в соответствии с которым кредитная или микрофинансовая организация (кредитор) обязуются предоставить денежные средства (кредит) заёмщику в размере и на условиях, предусмотренных договором, а заёмщик обязуется возвратить полученную денежную сумму и уплатить проценты на неё;</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xml:space="preserve">- франшиза — право работать под брендом и использовать технологии ведения бизнеса известной компании. Франчайзер — компания, которая готова за определенную плату поделиться своим именем и наработками с предпринимателями - франчайзи. </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паушальный взнос — единоразовая плата при заключении договора франчайзинга;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уполномоченный орган – отдел экономики и планирования Администрации города Шарыпово.</w:t>
      </w:r>
    </w:p>
    <w:p>
      <w:pPr>
        <w:pStyle w:val="Normal"/>
        <w:ind w:firstLine="709"/>
        <w:jc w:val="both"/>
        <w:rPr>
          <w:sz w:val="24"/>
          <w:szCs w:val="24"/>
        </w:rPr>
      </w:pPr>
      <w:r>
        <w:rPr>
          <w:sz w:val="24"/>
          <w:szCs w:val="24"/>
        </w:rPr>
        <w:t>- главный распорядитель бюджетных средств - Администрация города Шарыпово.</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1.4. Органом местного самоуправления, уполномоченным на предоставление субсидии и осуществляющим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доводятся в установленном порядке лимиты бюджетных обязательств на предоставление субсидии на соответствующий финансовый год (соответствующий финансовый год и плановый период), является Администрация города Шарыпово (далее – Главный распорядитель бюджетных средств).</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1.5. Субсидии предоставляются в пределах бюджетных ассигнований, предусмотренных на указанные цели в бюджете городского округа города Шарыпово (далее – бюджет города Шарыпово) на соответствующий финансовый год и плановый период, и лимитов бюджетных обязательств, утвержденных в установленном порядке Главному распорядителю бюджетных средств.</w:t>
      </w:r>
    </w:p>
    <w:p>
      <w:pPr>
        <w:pStyle w:val="Normal"/>
        <w:ind w:firstLine="709"/>
        <w:jc w:val="both"/>
        <w:rPr>
          <w:sz w:val="24"/>
          <w:szCs w:val="24"/>
          <w:lang w:eastAsia="ru-RU"/>
        </w:rPr>
      </w:pPr>
      <w:r>
        <w:rPr>
          <w:sz w:val="24"/>
          <w:szCs w:val="24"/>
          <w:lang w:eastAsia="ru-RU"/>
        </w:rPr>
        <w:t xml:space="preserve">1.6. Сведения о субсидиях размещаются на едином портале бюджетной системы Российской Федерации (далее - единый портал) в информационно-телекоммуникационной сети Интернет при формировании проекта решения о местном бюджете на очередной финансовый год и плановый период (проекта решения о внесении изменений в решение о местном бюджете на текущий финансовый год и плановый период) </w:t>
      </w:r>
      <w:r>
        <w:rPr>
          <w:color w:val="000000"/>
          <w:sz w:val="24"/>
          <w:szCs w:val="24"/>
        </w:rPr>
        <w:t>при наличии технической возможности</w:t>
      </w:r>
      <w:r>
        <w:rPr>
          <w:sz w:val="24"/>
          <w:szCs w:val="24"/>
          <w:lang w:eastAsia="ru-RU"/>
        </w:rPr>
        <w:t>.</w:t>
      </w:r>
    </w:p>
    <w:p>
      <w:pPr>
        <w:pStyle w:val="ConsPlusNormal1"/>
        <w:ind w:firstLine="709"/>
        <w:jc w:val="both"/>
        <w:rPr>
          <w:rFonts w:ascii="Times New Roman" w:hAnsi="Times New Roman" w:cs="Times New Roman"/>
          <w:sz w:val="24"/>
          <w:szCs w:val="24"/>
        </w:rPr>
      </w:pPr>
      <w:r>
        <w:rPr>
          <w:rFonts w:ascii="Times New Roman" w:hAnsi="Times New Roman"/>
          <w:sz w:val="24"/>
          <w:szCs w:val="24"/>
        </w:rPr>
        <w:t xml:space="preserve">1.7. Субсидия предоставляется субъектам малого и среднего предпринимательства в целях возмещения затрат, понесенных </w:t>
      </w:r>
      <w:r>
        <w:rPr>
          <w:rFonts w:cs="Times New Roman" w:ascii="Times New Roman" w:hAnsi="Times New Roman"/>
          <w:sz w:val="24"/>
          <w:szCs w:val="24"/>
        </w:rPr>
        <w:t>в течение календарного года, предшествующего году подачи и в году подачи в период до даты подачи в уполномоченный орган заявления о предоставлении субсидии.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xml:space="preserve">Для самозанятых граждан субсидия предоставляется </w:t>
      </w:r>
      <w:r>
        <w:rPr>
          <w:rFonts w:ascii="Times New Roman" w:hAnsi="Times New Roman"/>
          <w:sz w:val="24"/>
          <w:szCs w:val="24"/>
        </w:rPr>
        <w:t xml:space="preserve">в целях возмещения затрат, понесенных </w:t>
      </w:r>
      <w:r>
        <w:rPr>
          <w:rFonts w:cs="Times New Roman" w:ascii="Times New Roman" w:hAnsi="Times New Roman"/>
          <w:sz w:val="24"/>
          <w:szCs w:val="24"/>
        </w:rPr>
        <w:t>в течение календарного года, предшествующего году подачи и в году подачи в период до даты подачи в уполномоченный орган заявления о предоставлении субсидии, но не ранее момента регистрации гражданина как самозанятого.</w:t>
      </w:r>
    </w:p>
    <w:p>
      <w:pPr>
        <w:pStyle w:val="ConsPlusNormal1"/>
        <w:ind w:firstLine="709"/>
        <w:jc w:val="both"/>
        <w:rPr>
          <w:rFonts w:ascii="Times New Roman" w:hAnsi="Times New Roman"/>
          <w:sz w:val="24"/>
          <w:szCs w:val="24"/>
        </w:rPr>
      </w:pPr>
      <w:r>
        <w:rPr>
          <w:rFonts w:cs="Times New Roman" w:ascii="Times New Roman" w:hAnsi="Times New Roman"/>
          <w:sz w:val="24"/>
          <w:szCs w:val="24"/>
        </w:rPr>
        <w:t xml:space="preserve">Вышеуказанные затраты должны быть </w:t>
      </w:r>
      <w:r>
        <w:rPr>
          <w:rFonts w:ascii="Times New Roman" w:hAnsi="Times New Roman"/>
          <w:sz w:val="24"/>
          <w:szCs w:val="24"/>
        </w:rPr>
        <w:t xml:space="preserve">связанны с производством (реализацией) товаров, выполнением работ, оказанием услуг, в том числе: </w:t>
      </w:r>
    </w:p>
    <w:p>
      <w:pPr>
        <w:pStyle w:val="Normal"/>
        <w:ind w:firstLine="709"/>
        <w:jc w:val="both"/>
        <w:rPr>
          <w:color w:val="000000"/>
          <w:sz w:val="24"/>
          <w:szCs w:val="24"/>
          <w:lang w:eastAsia="ru-RU"/>
        </w:rPr>
      </w:pPr>
      <w:r>
        <w:rPr>
          <w:color w:val="000000"/>
          <w:sz w:val="24"/>
          <w:szCs w:val="24"/>
        </w:rPr>
        <w:t>- подключение к инженерной инфраструктуре,</w:t>
      </w:r>
      <w:r>
        <w:rPr>
          <w:color w:val="000000"/>
          <w:sz w:val="24"/>
          <w:szCs w:val="24"/>
          <w:lang w:eastAsia="ru-RU"/>
        </w:rPr>
        <w:t xml:space="preserve"> текущий ремонт помещения;</w:t>
      </w:r>
    </w:p>
    <w:p>
      <w:pPr>
        <w:pStyle w:val="Normal"/>
        <w:ind w:firstLine="709"/>
        <w:jc w:val="both"/>
        <w:rPr>
          <w:color w:val="000000"/>
          <w:sz w:val="24"/>
          <w:szCs w:val="24"/>
          <w:lang w:eastAsia="ru-RU"/>
        </w:rPr>
      </w:pPr>
      <w:r>
        <w:rPr>
          <w:color w:val="000000"/>
          <w:sz w:val="24"/>
          <w:szCs w:val="24"/>
          <w:lang w:eastAsia="ru-RU"/>
        </w:rPr>
        <w:t>- приобретение оборудования, мебели и оргтехники;</w:t>
      </w:r>
    </w:p>
    <w:p>
      <w:pPr>
        <w:pStyle w:val="Normal"/>
        <w:ind w:firstLine="709"/>
        <w:jc w:val="both"/>
        <w:rPr>
          <w:color w:val="000000"/>
          <w:sz w:val="24"/>
          <w:szCs w:val="24"/>
        </w:rPr>
      </w:pPr>
      <w:r>
        <w:rPr>
          <w:color w:val="000000"/>
          <w:sz w:val="24"/>
          <w:szCs w:val="24"/>
        </w:rPr>
        <w:t>- уплата первоначального (авансового) лизингового взноса и (или) очередных лизинговых платежей по заключенным договорам лизинга (сублизинга) оборудования;</w:t>
      </w:r>
    </w:p>
    <w:p>
      <w:pPr>
        <w:pStyle w:val="Normal"/>
        <w:ind w:firstLine="709"/>
        <w:jc w:val="both"/>
        <w:rPr>
          <w:color w:val="000000"/>
          <w:sz w:val="24"/>
          <w:szCs w:val="24"/>
        </w:rPr>
      </w:pPr>
      <w:r>
        <w:rPr>
          <w:color w:val="000000"/>
          <w:sz w:val="24"/>
          <w:szCs w:val="24"/>
        </w:rPr>
        <w:t>- уплата процентов по кредитам на приобретение оборудования;</w:t>
      </w:r>
    </w:p>
    <w:p>
      <w:pPr>
        <w:pStyle w:val="Normal"/>
        <w:ind w:firstLine="709"/>
        <w:jc w:val="both"/>
        <w:rPr>
          <w:color w:val="000000"/>
          <w:sz w:val="24"/>
          <w:szCs w:val="24"/>
        </w:rPr>
      </w:pPr>
      <w:r>
        <w:rPr>
          <w:color w:val="000000"/>
          <w:sz w:val="24"/>
          <w:szCs w:val="24"/>
        </w:rPr>
        <w:t>- сертификация (декларирование) продукции (продовольственного сырья, товаров, работ, услуг), лицензирование деятельности;</w:t>
      </w:r>
    </w:p>
    <w:p>
      <w:pPr>
        <w:pStyle w:val="Normal"/>
        <w:ind w:firstLine="709"/>
        <w:jc w:val="both"/>
        <w:rPr>
          <w:color w:val="000000"/>
          <w:sz w:val="24"/>
          <w:szCs w:val="24"/>
        </w:rPr>
      </w:pPr>
      <w:r>
        <w:rPr>
          <w:color w:val="000000"/>
          <w:sz w:val="24"/>
          <w:szCs w:val="24"/>
        </w:rPr>
        <w:t>- проведение мероприятий по профилактике новой коронавирусной инфекции (включая приобретение рециркуляторов воздуха), приобретение средств индивидуальной защиты и дезинфицирующих (антисептических) средств;</w:t>
      </w:r>
    </w:p>
    <w:p>
      <w:pPr>
        <w:pStyle w:val="Normal"/>
        <w:ind w:firstLine="709"/>
        <w:jc w:val="both"/>
        <w:rPr>
          <w:color w:val="000000"/>
          <w:sz w:val="24"/>
          <w:szCs w:val="24"/>
        </w:rPr>
      </w:pPr>
      <w:r>
        <w:rPr>
          <w:color w:val="000000"/>
          <w:sz w:val="24"/>
          <w:szCs w:val="24"/>
        </w:rPr>
        <w:t>- затраты на выплату по передаче прав на франшизу (паушальный взнос).</w:t>
      </w:r>
    </w:p>
    <w:p>
      <w:pPr>
        <w:pStyle w:val="Normal"/>
        <w:ind w:firstLine="709"/>
        <w:jc w:val="both"/>
        <w:rPr>
          <w:color w:val="000000"/>
          <w:sz w:val="24"/>
          <w:szCs w:val="24"/>
        </w:rPr>
      </w:pPr>
      <w:r>
        <w:rPr>
          <w:color w:val="000000"/>
          <w:sz w:val="24"/>
          <w:szCs w:val="24"/>
        </w:rPr>
        <w:t>1.8. Способом проведения отбора является запрос предложений.</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1.9. Субсидии предоставляются на основе отбора посредством запроса предложений на основании предложений (заявок), направленных участниками отбора для участия в отборе, исходя из соответствия получателя поддержки критериям и очередности поступления заявок на участие в отборе.</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Критериями отбора для субъектов малого и среднего предпринимательства являются:</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соответствие приоритетным видам деятельности, осуществляемых получателями поддержки, или категориям субъектов малого и среднего предпринимательства, которое определяется согласно приложению № 1 к настоящему Порядку;</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соответствие требованию по уровню заработной платы работников получателя поддержки, который должен быть не менее минимального размера оплаты труда с учетом районного коэффициента и северной надбавки;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наличие обязательства о сохранении получателем поддержки численности занятых и заработной платы на уровне не ниже МРОТ.</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Критерием отбора для самозанятых граждан является осуществление деятельности в качестве налогоплательщика «Налог на профессиональный доход» в течение периода не менее трех месяцев до даты подачи заявки в уполномоченный орган.</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1.10. Категории получателей субсидии, имеющих право на получение субсидии, - субъекты малого и среднего предпринимательства, а также самозанятые граждане.</w:t>
      </w:r>
    </w:p>
    <w:p>
      <w:pPr>
        <w:pStyle w:val="Normal"/>
        <w:ind w:firstLine="709"/>
        <w:jc w:val="both"/>
        <w:rPr>
          <w:color w:val="000000"/>
          <w:sz w:val="24"/>
          <w:szCs w:val="24"/>
        </w:rPr>
      </w:pPr>
      <w:r>
        <w:rPr>
          <w:sz w:val="24"/>
          <w:szCs w:val="24"/>
        </w:rPr>
        <w:t>1.11. Субъекты малого и среднего предпринимательства на дату подачи заявки, указанной в Приложении № 3 к Регламенту, должны соответствовать следующим требованиям:</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отсутствие просроченной задолженности по возврату в местный бюджет субсидий, бюджетных инвестиций, предоставленных в том числе в соответствии с иными правовыми актами, а также иной просроченной (неурегулированной) задолженности по денежным обязательствам перед муниципальным образованием;</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индивидуальные предприниматели не должны прекратить деятельность в качестве индивидуального предпринимателя;</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зоны),в совокупности превышает 50 процентов;</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не должен получать средства из местного бюджета на основании иных муниципальных правовых актов на цели, указанные в пункте 1.7 Регламента;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являющихся участниками отбора;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должен иметь регистрацию в качестве субъекта малого и среднего предпринимательства и осуществлять деятельность на территории города Шарыпово;</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должен осуществлять приоритетные виды деятельности, прописанные в приложении № 1 к настоящему Порядку.</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1.12. Поддержка не может оказываться в отношении заявителей – субъектов малого и среднего предпринимательства: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являющихся участниками соглашений о разделе продукции;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осуществляющих предпринимательскую деятельность в сфере игорного бизнеса;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осуществляющих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не включенных в Единый реестр субъектов малого и среднего предпринимательства;</w:t>
      </w:r>
    </w:p>
    <w:p>
      <w:pPr>
        <w:pStyle w:val="Normal"/>
        <w:ind w:firstLine="709"/>
        <w:jc w:val="both"/>
        <w:rPr>
          <w:color w:val="000000"/>
          <w:sz w:val="24"/>
          <w:szCs w:val="24"/>
        </w:rPr>
      </w:pPr>
      <w:r>
        <w:rPr>
          <w:color w:val="000000"/>
          <w:sz w:val="24"/>
          <w:szCs w:val="24"/>
        </w:rPr>
        <w:t>- имеющим задолженность по уплате налогов, сборов, страховых взносов, пеней, штрафов, процентов;</w:t>
      </w:r>
    </w:p>
    <w:p>
      <w:pPr>
        <w:pStyle w:val="Normal"/>
        <w:ind w:firstLine="709"/>
        <w:jc w:val="both"/>
        <w:rPr>
          <w:color w:val="000000"/>
          <w:sz w:val="24"/>
          <w:szCs w:val="24"/>
        </w:rPr>
      </w:pPr>
      <w:r>
        <w:rPr>
          <w:color w:val="000000"/>
          <w:sz w:val="24"/>
          <w:szCs w:val="24"/>
        </w:rPr>
        <w:t>- являющихся получателями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w:t>
      </w:r>
    </w:p>
    <w:p>
      <w:pPr>
        <w:pStyle w:val="ConsPlusNormal1"/>
        <w:ind w:firstLine="709"/>
        <w:jc w:val="both"/>
        <w:rPr>
          <w:rFonts w:ascii="Times New Roman" w:hAnsi="Times New Roman" w:cs="Times New Roman"/>
          <w:sz w:val="24"/>
          <w:szCs w:val="24"/>
        </w:rPr>
      </w:pPr>
      <w:r>
        <w:rPr>
          <w:rFonts w:ascii="Times New Roman" w:hAnsi="Times New Roman"/>
          <w:color w:val="000000"/>
          <w:sz w:val="24"/>
          <w:szCs w:val="24"/>
        </w:rPr>
        <w:t xml:space="preserve">1.13. </w:t>
      </w:r>
      <w:r>
        <w:rPr>
          <w:rFonts w:cs="Times New Roman" w:ascii="Times New Roman" w:hAnsi="Times New Roman"/>
          <w:sz w:val="24"/>
          <w:szCs w:val="24"/>
        </w:rPr>
        <w:t>Самозанятые граждане на момент подачи заявки, указанной в Приложении № 3 к Регламенту, должны соответствовать следующим требованиям:</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должны иметь регистрацию в качестве самозанятого гражданина (не менее трех месяцев) и осуществлять деятельность на территории города Шарыпово;</w:t>
      </w:r>
    </w:p>
    <w:p>
      <w:pPr>
        <w:pStyle w:val="Normal"/>
        <w:ind w:firstLine="709"/>
        <w:jc w:val="both"/>
        <w:rPr>
          <w:sz w:val="24"/>
          <w:szCs w:val="24"/>
        </w:rPr>
      </w:pPr>
      <w:r>
        <w:rPr>
          <w:sz w:val="24"/>
          <w:szCs w:val="24"/>
        </w:rPr>
        <w:t>- должны осуществлять деятельность в сфере производства товаров (работ, услуг), за исключением видов деятельности, включенных в разделы B, D, E, G (за исключением класса 47), K, L, M (за исключением групп 70.21, 71.11, 73.11, 74.10, 74.20, 74.30, класса 75), N    (за исключением групп 77.22), O, S (за исключением классов 95 и 96), T, U Общероссийского классификатора видов экономической деятельности ОК 029-2014, утвержденного Приказом Росстандарта от 31.01.2014 № 14-ст.</w:t>
      </w:r>
    </w:p>
    <w:p>
      <w:pPr>
        <w:pStyle w:val="ConsPlusNormal1"/>
        <w:ind w:firstLine="709"/>
        <w:jc w:val="both"/>
        <w:rPr>
          <w:rFonts w:ascii="Times New Roman" w:hAnsi="Times New Roman"/>
          <w:sz w:val="24"/>
          <w:szCs w:val="24"/>
        </w:rPr>
      </w:pPr>
      <w:r>
        <w:rPr>
          <w:rFonts w:ascii="Times New Roman" w:hAnsi="Times New Roman"/>
          <w:sz w:val="24"/>
          <w:szCs w:val="24"/>
        </w:rPr>
        <w:t>1.14. Поддержка не может оказываться в отношении заявителей – самозанятых граждан:</w:t>
      </w:r>
    </w:p>
    <w:p>
      <w:pPr>
        <w:pStyle w:val="Normal"/>
        <w:ind w:firstLine="709"/>
        <w:jc w:val="both"/>
        <w:rPr>
          <w:sz w:val="24"/>
          <w:szCs w:val="24"/>
        </w:rPr>
      </w:pPr>
      <w:r>
        <w:rPr>
          <w:sz w:val="24"/>
          <w:szCs w:val="24"/>
        </w:rPr>
        <w:t>- не подтвердивших статус самозанятого гражданина;</w:t>
      </w:r>
    </w:p>
    <w:p>
      <w:pPr>
        <w:pStyle w:val="Normal"/>
        <w:ind w:firstLine="709"/>
        <w:jc w:val="both"/>
        <w:rPr>
          <w:color w:val="000000"/>
          <w:sz w:val="24"/>
          <w:szCs w:val="24"/>
        </w:rPr>
      </w:pPr>
      <w:r>
        <w:rPr>
          <w:color w:val="000000"/>
          <w:sz w:val="24"/>
          <w:szCs w:val="24"/>
        </w:rPr>
        <w:t>- имеющим задолженность по уплате налогов, сборов, пеней, штрафов;</w:t>
      </w:r>
    </w:p>
    <w:p>
      <w:pPr>
        <w:pStyle w:val="Normal"/>
        <w:ind w:firstLine="709"/>
        <w:jc w:val="both"/>
        <w:rPr>
          <w:color w:val="000000"/>
          <w:sz w:val="24"/>
          <w:szCs w:val="24"/>
        </w:rPr>
      </w:pPr>
      <w:r>
        <w:rPr>
          <w:color w:val="000000"/>
          <w:sz w:val="24"/>
          <w:szCs w:val="24"/>
        </w:rPr>
        <w:t>- являющихся получателями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w:t>
      </w:r>
    </w:p>
    <w:p>
      <w:pPr>
        <w:pStyle w:val="ConsPlusNormal1"/>
        <w:ind w:firstLine="709"/>
        <w:jc w:val="both"/>
        <w:rPr>
          <w:rFonts w:ascii="Times New Roman" w:hAnsi="Times New Roman"/>
          <w:sz w:val="24"/>
          <w:szCs w:val="24"/>
        </w:rPr>
      </w:pPr>
      <w:r>
        <w:rPr>
          <w:rFonts w:ascii="Times New Roman" w:hAnsi="Times New Roman"/>
          <w:sz w:val="24"/>
          <w:szCs w:val="24"/>
        </w:rPr>
        <w:t>1.14. Поддержка не может оказываться в отношении заявителей – самозанятых граждан:</w:t>
      </w:r>
    </w:p>
    <w:p>
      <w:pPr>
        <w:pStyle w:val="Normal"/>
        <w:ind w:firstLine="709"/>
        <w:jc w:val="both"/>
        <w:rPr>
          <w:sz w:val="24"/>
          <w:szCs w:val="24"/>
        </w:rPr>
      </w:pPr>
      <w:r>
        <w:rPr>
          <w:sz w:val="24"/>
          <w:szCs w:val="24"/>
        </w:rPr>
        <w:t>- не подтвердивших статус самозанятого гражданина;</w:t>
      </w:r>
    </w:p>
    <w:p>
      <w:pPr>
        <w:pStyle w:val="Normal"/>
        <w:ind w:firstLine="709"/>
        <w:jc w:val="both"/>
        <w:rPr>
          <w:color w:val="000000"/>
          <w:sz w:val="24"/>
          <w:szCs w:val="24"/>
        </w:rPr>
      </w:pPr>
      <w:r>
        <w:rPr>
          <w:color w:val="000000"/>
          <w:sz w:val="24"/>
          <w:szCs w:val="24"/>
        </w:rPr>
        <w:t>- имеющим задолженность по уплате налогов, сборов, пеней, штрафов;</w:t>
      </w:r>
    </w:p>
    <w:p>
      <w:pPr>
        <w:pStyle w:val="Normal"/>
        <w:ind w:firstLine="709"/>
        <w:jc w:val="both"/>
        <w:rPr>
          <w:color w:val="000000"/>
          <w:sz w:val="24"/>
          <w:szCs w:val="24"/>
        </w:rPr>
      </w:pPr>
      <w:r>
        <w:rPr>
          <w:color w:val="000000"/>
          <w:sz w:val="24"/>
          <w:szCs w:val="24"/>
        </w:rPr>
        <w:t>- являющихся получателями иных мер финансовой поддержки на осуществление предпринимательской деятельности, предоставляемой в соответствии с постановлением Правительства Красноярского края от 30.08.2012 №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 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 возврата средств единовременной финансовой помощи в случае нарушения условий, установленных при ее предоставлении», а также Порядком назначения государственной социальной помощи на основании социального контракта отдельным категориям граждан, утвержденным подпрограммой «Повышение качества жизни отдельных категорий граждан, степени их социальной защищенности» государственной программы «Развитие системы социальной поддержки граждан», утвержденной постановлением Правительства Красноярского края от 30.09.2013 № 507-п.</w:t>
      </w:r>
    </w:p>
    <w:p>
      <w:pPr>
        <w:pStyle w:val="ConsPlusNormal1"/>
        <w:ind w:firstLine="709"/>
        <w:jc w:val="both"/>
        <w:rPr>
          <w:rFonts w:ascii="Times New Roman" w:hAnsi="Times New Roman" w:cs="Times New Roman"/>
          <w:color w:val="000000"/>
          <w:sz w:val="24"/>
          <w:szCs w:val="24"/>
          <w:lang w:eastAsia="en-US"/>
        </w:rPr>
      </w:pPr>
      <w:r>
        <w:rPr>
          <w:rFonts w:cs="Times New Roman" w:ascii="Times New Roman" w:hAnsi="Times New Roman"/>
          <w:color w:val="000000"/>
          <w:sz w:val="24"/>
          <w:szCs w:val="24"/>
          <w:lang w:eastAsia="en-US"/>
        </w:rPr>
        <w:t xml:space="preserve">1.15. Уполномоченный орган не позднее 01 марта текущего финансового года размещает информацию о проведении отбора </w:t>
      </w:r>
      <w:r>
        <w:rPr>
          <w:rFonts w:cs="Times New Roman" w:ascii="Times New Roman" w:hAnsi="Times New Roman"/>
          <w:sz w:val="24"/>
          <w:szCs w:val="24"/>
        </w:rPr>
        <w:t xml:space="preserve">на официальном сайте муниципального образования города Шарыпово Красноярского края  </w:t>
      </w:r>
      <w:r>
        <w:rPr>
          <w:rFonts w:cs="Times New Roman" w:ascii="Times New Roman" w:hAnsi="Times New Roman"/>
          <w:color w:val="000000"/>
          <w:sz w:val="24"/>
          <w:szCs w:val="24"/>
        </w:rPr>
        <w:t>(</w:t>
      </w:r>
      <w:hyperlink r:id="rId5">
        <w:r>
          <w:rPr>
            <w:rFonts w:cs="Times New Roman" w:ascii="Times New Roman" w:hAnsi="Times New Roman"/>
            <w:color w:val="000000"/>
            <w:sz w:val="24"/>
            <w:szCs w:val="24"/>
          </w:rPr>
          <w:t>www.gorodsharypovo.ru</w:t>
        </w:r>
      </w:hyperlink>
      <w:r>
        <w:rPr>
          <w:rFonts w:cs="Times New Roman" w:ascii="Times New Roman" w:hAnsi="Times New Roman"/>
          <w:color w:val="000000"/>
          <w:sz w:val="24"/>
          <w:szCs w:val="24"/>
        </w:rPr>
        <w:t xml:space="preserve">) </w:t>
      </w:r>
      <w:r>
        <w:rPr>
          <w:rFonts w:cs="Times New Roman" w:ascii="Times New Roman" w:hAnsi="Times New Roman"/>
          <w:color w:val="000000"/>
          <w:sz w:val="24"/>
          <w:szCs w:val="24"/>
          <w:lang w:eastAsia="en-US"/>
        </w:rPr>
        <w:t>вкладка «В помощь бизнесу» (далее - объявление) с указанием в объявлении о проведении отбора: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сроков проведения отбора;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даты начала подачи или окончания приема предложений (заявок) участников отбора, которая не может быть ранее 30-го календарного дня, следующего за днем размещения объявления о проведении отбора;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наименования, места нахождения, почтового адреса, адреса электронной почты главного распорядителя бюджетных средств;</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доменного имени и (или) указателей страниц системы «Электронный бюджет» или иного сайта в информационно-телекоммуникационной сети «Интернет», на котором обеспечивается проведение отбора (при наличии технической возможности);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порядка подачи предложений (заявок) участниками отбора и требований, предъявляемых к форме и содержанию предложений (заявок), подаваемых участниками отбора;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порядка отзыва предложений (заявок) участников отбора, порядка возврата предложений (заявок) участников отбора, определяющего в том числе основания для возврата предложений (заявок) участников отбора, порядка внесения изменений в предложения (заявки) участников отбора;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правил рассмотрения и оценки предложений (заявок) участников отбора;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bookmarkStart w:id="2" w:name="_Hlk96931306"/>
      <w:bookmarkEnd w:id="2"/>
    </w:p>
    <w:p>
      <w:pPr>
        <w:pStyle w:val="ConsPlusNormal1"/>
        <w:ind w:firstLine="540"/>
        <w:jc w:val="both"/>
        <w:rPr>
          <w:rFonts w:ascii="Times New Roman" w:hAnsi="Times New Roman" w:cs="Times New Roman"/>
          <w:b/>
          <w:bCs/>
          <w:sz w:val="24"/>
          <w:szCs w:val="24"/>
        </w:rPr>
      </w:pPr>
      <w:r>
        <w:rPr>
          <w:rFonts w:cs="Times New Roman" w:ascii="Times New Roman" w:hAnsi="Times New Roman"/>
          <w:b/>
          <w:bCs/>
          <w:sz w:val="24"/>
          <w:szCs w:val="24"/>
        </w:rPr>
      </w:r>
    </w:p>
    <w:p>
      <w:pPr>
        <w:pStyle w:val="ConsPlusNormal1"/>
        <w:widowControl/>
        <w:tabs>
          <w:tab w:val="clear" w:pos="708"/>
          <w:tab w:val="left" w:pos="900" w:leader="none"/>
        </w:tabs>
        <w:ind w:firstLine="709"/>
        <w:jc w:val="center"/>
        <w:rPr>
          <w:rFonts w:ascii="Times New Roman" w:hAnsi="Times New Roman" w:cs="Times New Roman"/>
          <w:sz w:val="24"/>
          <w:szCs w:val="24"/>
        </w:rPr>
      </w:pPr>
      <w:r>
        <w:rPr>
          <w:rFonts w:cs="Times New Roman" w:ascii="Times New Roman" w:hAnsi="Times New Roman"/>
          <w:b/>
          <w:color w:val="000000"/>
          <w:sz w:val="24"/>
          <w:szCs w:val="24"/>
        </w:rPr>
        <w:t>2. Стандарт предоставления муниципальной услуги</w:t>
      </w:r>
    </w:p>
    <w:p>
      <w:pPr>
        <w:pStyle w:val="Normal"/>
        <w:ind w:firstLine="709"/>
        <w:jc w:val="center"/>
        <w:rPr>
          <w:b/>
          <w:sz w:val="24"/>
          <w:szCs w:val="24"/>
        </w:rPr>
      </w:pPr>
      <w:r>
        <w:rPr>
          <w:b/>
          <w:sz w:val="24"/>
          <w:szCs w:val="24"/>
        </w:rPr>
      </w:r>
    </w:p>
    <w:p>
      <w:pPr>
        <w:pStyle w:val="Normal"/>
        <w:ind w:firstLine="709"/>
        <w:jc w:val="both"/>
        <w:rPr>
          <w:sz w:val="24"/>
          <w:szCs w:val="24"/>
        </w:rPr>
      </w:pPr>
      <w:r>
        <w:rPr>
          <w:color w:val="111111"/>
          <w:sz w:val="24"/>
          <w:szCs w:val="24"/>
        </w:rPr>
        <w:t xml:space="preserve">2.1. Наименование муниципальной услуги - </w:t>
      </w:r>
      <w:r>
        <w:rPr>
          <w:rStyle w:val="Strong"/>
          <w:b w:val="false"/>
          <w:bCs w:val="false"/>
          <w:color w:val="111111"/>
          <w:sz w:val="24"/>
          <w:szCs w:val="24"/>
        </w:rPr>
        <w:t xml:space="preserve">предоставление финансовой поддержки в форме субсидии </w:t>
      </w:r>
      <w:r>
        <w:rPr>
          <w:sz w:val="24"/>
          <w:szCs w:val="24"/>
        </w:rPr>
        <w:t>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p>
      <w:pPr>
        <w:pStyle w:val="Normal"/>
        <w:ind w:firstLine="709"/>
        <w:jc w:val="both"/>
        <w:rPr>
          <w:sz w:val="24"/>
          <w:szCs w:val="24"/>
        </w:rPr>
      </w:pPr>
      <w:r>
        <w:rPr>
          <w:color w:val="111111"/>
          <w:sz w:val="24"/>
          <w:szCs w:val="24"/>
        </w:rPr>
        <w:t xml:space="preserve">2.2. Наименование органа предоставляющего муниципальную услугу - </w:t>
      </w:r>
      <w:r>
        <w:rPr>
          <w:sz w:val="24"/>
          <w:szCs w:val="24"/>
        </w:rPr>
        <w:t>Администрация города Шарыпово (далее – Главный распорядитель бюджетных средств).</w:t>
      </w:r>
    </w:p>
    <w:p>
      <w:pPr>
        <w:pStyle w:val="Normal"/>
        <w:ind w:firstLine="709"/>
        <w:jc w:val="both"/>
        <w:rPr>
          <w:sz w:val="24"/>
          <w:szCs w:val="24"/>
        </w:rPr>
      </w:pPr>
      <w:r>
        <w:rPr>
          <w:color w:val="111111"/>
          <w:sz w:val="24"/>
          <w:szCs w:val="24"/>
        </w:rPr>
        <w:t xml:space="preserve">2.3. Юридическим фактом, являющимся основанием для начала предоставления муниципальной услуги, является обращение Заявителя о предоставлении муниципальной услуги. </w:t>
      </w:r>
    </w:p>
    <w:p>
      <w:pPr>
        <w:pStyle w:val="Normal"/>
        <w:ind w:firstLine="709"/>
        <w:jc w:val="both"/>
        <w:rPr>
          <w:sz w:val="24"/>
          <w:szCs w:val="24"/>
        </w:rPr>
      </w:pPr>
      <w:r>
        <w:rPr>
          <w:color w:val="111111"/>
          <w:sz w:val="24"/>
          <w:szCs w:val="24"/>
        </w:rPr>
        <w:t>2.4. Конечным результатом предоставления муниципальной услуги является факт оказания финансовой поддержки путем перечисления денежных средств в форме субсидии на расчетный счет получателя субсидии.</w:t>
      </w:r>
    </w:p>
    <w:p>
      <w:pPr>
        <w:pStyle w:val="Normal"/>
        <w:shd w:val="clear" w:color="auto" w:fill="FFFFFF"/>
        <w:ind w:firstLine="709"/>
        <w:jc w:val="both"/>
        <w:rPr>
          <w:sz w:val="24"/>
          <w:szCs w:val="24"/>
        </w:rPr>
      </w:pPr>
      <w:r>
        <w:rPr>
          <w:color w:val="111111"/>
          <w:sz w:val="24"/>
          <w:szCs w:val="24"/>
        </w:rPr>
        <w:t>2.5. Срок предоставле</w:t>
      </w:r>
      <w:r>
        <w:rPr>
          <w:color w:val="000000"/>
          <w:sz w:val="24"/>
          <w:szCs w:val="24"/>
        </w:rPr>
        <w:t xml:space="preserve">ния муниципальной услуги не должен превышать 30 (тридцати) календарных дней со дня регистрации заявки. </w:t>
      </w:r>
    </w:p>
    <w:p>
      <w:pPr>
        <w:pStyle w:val="Normal"/>
        <w:ind w:firstLine="709"/>
        <w:jc w:val="both"/>
        <w:rPr>
          <w:sz w:val="24"/>
          <w:szCs w:val="24"/>
        </w:rPr>
      </w:pPr>
      <w:r>
        <w:rPr>
          <w:color w:val="000000"/>
          <w:sz w:val="24"/>
          <w:szCs w:val="24"/>
        </w:rPr>
        <w:t xml:space="preserve">2.6.  </w:t>
      </w:r>
      <w:r>
        <w:rPr>
          <w:color w:val="000000"/>
          <w:spacing w:val="-3"/>
          <w:sz w:val="24"/>
          <w:szCs w:val="24"/>
        </w:rPr>
        <w:t>Правовые основания для предоставления муниципальной услуги.</w:t>
      </w:r>
    </w:p>
    <w:p>
      <w:pPr>
        <w:pStyle w:val="Normal"/>
        <w:shd w:val="clear" w:color="auto" w:fill="FFFFFF"/>
        <w:tabs>
          <w:tab w:val="clear" w:pos="708"/>
          <w:tab w:val="left" w:pos="1195" w:leader="none"/>
        </w:tabs>
        <w:ind w:firstLine="709"/>
        <w:jc w:val="both"/>
        <w:rPr>
          <w:sz w:val="24"/>
          <w:szCs w:val="24"/>
        </w:rPr>
      </w:pPr>
      <w:r>
        <w:rPr>
          <w:color w:val="000000"/>
          <w:spacing w:val="-2"/>
          <w:sz w:val="24"/>
          <w:szCs w:val="24"/>
        </w:rPr>
        <w:t xml:space="preserve">Предоставление муниципальной услуги осуществляется в соответствии </w:t>
      </w:r>
      <w:r>
        <w:rPr>
          <w:color w:val="000000"/>
          <w:sz w:val="24"/>
          <w:szCs w:val="24"/>
        </w:rPr>
        <w:t>со следующими нормативными правовыми актами:</w:t>
      </w:r>
    </w:p>
    <w:p>
      <w:pPr>
        <w:pStyle w:val="Normal"/>
        <w:ind w:firstLine="709"/>
        <w:jc w:val="both"/>
        <w:rPr>
          <w:sz w:val="24"/>
          <w:szCs w:val="24"/>
        </w:rPr>
      </w:pPr>
      <w:r>
        <w:rPr>
          <w:color w:val="000000"/>
          <w:sz w:val="24"/>
          <w:szCs w:val="24"/>
        </w:rPr>
        <w:t>Конституцией Российской Федерации;</w:t>
      </w:r>
    </w:p>
    <w:p>
      <w:pPr>
        <w:pStyle w:val="Normal"/>
        <w:widowControl/>
        <w:numPr>
          <w:ilvl w:val="0"/>
          <w:numId w:val="3"/>
        </w:numPr>
        <w:tabs>
          <w:tab w:val="clear" w:pos="708"/>
          <w:tab w:val="left" w:pos="540" w:leader="none"/>
          <w:tab w:val="left" w:pos="1080" w:leader="none"/>
        </w:tabs>
        <w:ind w:left="0" w:firstLine="709"/>
        <w:jc w:val="both"/>
        <w:rPr>
          <w:sz w:val="24"/>
          <w:szCs w:val="24"/>
        </w:rPr>
      </w:pPr>
      <w:r>
        <w:rPr>
          <w:color w:val="000000"/>
          <w:sz w:val="24"/>
          <w:szCs w:val="24"/>
        </w:rPr>
        <w:t>Налоговым кодексом Российской Федерации;</w:t>
      </w:r>
    </w:p>
    <w:p>
      <w:pPr>
        <w:pStyle w:val="Normal"/>
        <w:widowControl/>
        <w:numPr>
          <w:ilvl w:val="0"/>
          <w:numId w:val="3"/>
        </w:numPr>
        <w:tabs>
          <w:tab w:val="clear" w:pos="708"/>
          <w:tab w:val="left" w:pos="540" w:leader="none"/>
          <w:tab w:val="left" w:pos="1080" w:leader="none"/>
        </w:tabs>
        <w:ind w:left="0" w:firstLine="709"/>
        <w:jc w:val="both"/>
        <w:rPr>
          <w:sz w:val="24"/>
          <w:szCs w:val="24"/>
        </w:rPr>
      </w:pPr>
      <w:r>
        <w:rPr>
          <w:color w:val="000000"/>
          <w:sz w:val="24"/>
          <w:szCs w:val="24"/>
        </w:rPr>
        <w:t>Федеральным законом от 02.05.2006 № 59-ФЗ «О порядке рассмотрения обращений граждан Российской Федерации»;</w:t>
      </w:r>
    </w:p>
    <w:p>
      <w:pPr>
        <w:pStyle w:val="Normal"/>
        <w:widowControl/>
        <w:numPr>
          <w:ilvl w:val="0"/>
          <w:numId w:val="3"/>
        </w:numPr>
        <w:tabs>
          <w:tab w:val="clear" w:pos="708"/>
          <w:tab w:val="left" w:pos="540" w:leader="none"/>
          <w:tab w:val="left" w:pos="1080" w:leader="none"/>
        </w:tabs>
        <w:ind w:left="0" w:firstLine="709"/>
        <w:jc w:val="both"/>
        <w:rPr>
          <w:sz w:val="24"/>
          <w:szCs w:val="24"/>
        </w:rPr>
      </w:pPr>
      <w:r>
        <w:rPr>
          <w:color w:val="000000"/>
          <w:sz w:val="24"/>
          <w:szCs w:val="24"/>
        </w:rPr>
        <w:t>Федеральным законом от 24.07.2007 № 209-ФЗ «О развитии малого и среднего предпринимательства в Российской Федерации»;</w:t>
      </w:r>
    </w:p>
    <w:p>
      <w:pPr>
        <w:pStyle w:val="Normal"/>
        <w:widowControl/>
        <w:numPr>
          <w:ilvl w:val="0"/>
          <w:numId w:val="3"/>
        </w:numPr>
        <w:tabs>
          <w:tab w:val="clear" w:pos="708"/>
          <w:tab w:val="left" w:pos="540" w:leader="none"/>
          <w:tab w:val="left" w:pos="1080" w:leader="none"/>
        </w:tabs>
        <w:ind w:left="0" w:firstLine="709"/>
        <w:jc w:val="both"/>
        <w:rPr>
          <w:sz w:val="24"/>
          <w:szCs w:val="24"/>
        </w:rPr>
      </w:pPr>
      <w:r>
        <w:rPr>
          <w:color w:val="000000"/>
          <w:sz w:val="24"/>
          <w:szCs w:val="24"/>
        </w:rPr>
        <w:t>Федеральный закон от 06.10.2003 № 131-ФЗ «Об общих принципах организации местного самоуправления в Российской Федерации»;</w:t>
      </w:r>
    </w:p>
    <w:p>
      <w:pPr>
        <w:pStyle w:val="Normal"/>
        <w:widowControl/>
        <w:numPr>
          <w:ilvl w:val="0"/>
          <w:numId w:val="3"/>
        </w:numPr>
        <w:tabs>
          <w:tab w:val="clear" w:pos="708"/>
          <w:tab w:val="left" w:pos="540" w:leader="none"/>
          <w:tab w:val="left" w:pos="1080" w:leader="none"/>
        </w:tabs>
        <w:ind w:left="0" w:firstLine="709"/>
        <w:jc w:val="both"/>
        <w:rPr>
          <w:sz w:val="24"/>
          <w:szCs w:val="24"/>
        </w:rPr>
      </w:pPr>
      <w:r>
        <w:rPr>
          <w:color w:val="000000"/>
          <w:sz w:val="24"/>
          <w:szCs w:val="24"/>
        </w:rPr>
        <w:t>Федеральным законом от 27.07.2010 № 210-ФЗ «Об организации предоставления государственных и муниципальных услуг»;</w:t>
      </w:r>
    </w:p>
    <w:p>
      <w:pPr>
        <w:pStyle w:val="Normal"/>
        <w:widowControl/>
        <w:numPr>
          <w:ilvl w:val="0"/>
          <w:numId w:val="3"/>
        </w:numPr>
        <w:tabs>
          <w:tab w:val="clear" w:pos="708"/>
          <w:tab w:val="left" w:pos="540" w:leader="none"/>
          <w:tab w:val="left" w:pos="1080" w:leader="none"/>
        </w:tabs>
        <w:ind w:left="0" w:firstLine="709"/>
        <w:jc w:val="both"/>
        <w:rPr>
          <w:sz w:val="24"/>
          <w:szCs w:val="24"/>
        </w:rPr>
      </w:pPr>
      <w:r>
        <w:rPr>
          <w:color w:val="000000"/>
          <w:sz w:val="24"/>
          <w:szCs w:val="24"/>
        </w:rPr>
        <w:t>Постановлением Правительства РФ от 06.05.2008 № 358 «Об утверждении положения о ведении реестров субъектов малого и среднего предпринимательства – получателей поддержки и о требованиях к технологическим, программным, лингвистическим, правовым и организационным средствам обеспечения пользования указанными реестрами»;</w:t>
      </w:r>
    </w:p>
    <w:p>
      <w:pPr>
        <w:pStyle w:val="Normal"/>
        <w:widowControl/>
        <w:numPr>
          <w:ilvl w:val="0"/>
          <w:numId w:val="3"/>
        </w:numPr>
        <w:tabs>
          <w:tab w:val="clear" w:pos="708"/>
          <w:tab w:val="left" w:pos="540" w:leader="none"/>
          <w:tab w:val="left" w:pos="1080" w:leader="none"/>
        </w:tabs>
        <w:ind w:left="0" w:firstLine="709"/>
        <w:jc w:val="both"/>
        <w:rPr>
          <w:color w:val="000000"/>
          <w:sz w:val="24"/>
          <w:szCs w:val="24"/>
        </w:rPr>
      </w:pPr>
      <w:r>
        <w:rPr>
          <w:color w:val="000000"/>
          <w:sz w:val="24"/>
          <w:szCs w:val="24"/>
        </w:rPr>
        <w:t>Постановлением Администрации города Шарыпово от 04.10.2013г. № 244 «Об утверждении муниципальной программы «Развитие инвестиционный деятельности, малого и среднего предпринимательства на территории муниципального образования города Шарыпово» (далее- Программа);</w:t>
      </w:r>
    </w:p>
    <w:p>
      <w:pPr>
        <w:pStyle w:val="Normal"/>
        <w:widowControl/>
        <w:numPr>
          <w:ilvl w:val="0"/>
          <w:numId w:val="3"/>
        </w:numPr>
        <w:tabs>
          <w:tab w:val="clear" w:pos="708"/>
          <w:tab w:val="left" w:pos="540" w:leader="none"/>
          <w:tab w:val="left" w:pos="1080" w:leader="none"/>
        </w:tabs>
        <w:ind w:left="0" w:firstLine="709"/>
        <w:jc w:val="both"/>
        <w:rPr>
          <w:color w:val="000000"/>
          <w:sz w:val="24"/>
          <w:szCs w:val="24"/>
        </w:rPr>
      </w:pPr>
      <w:r>
        <w:rPr>
          <w:color w:val="000000"/>
          <w:sz w:val="24"/>
          <w:szCs w:val="24"/>
        </w:rPr>
        <w:t xml:space="preserve">- Постановлением Администрации города Шарыпово от 28.02.2022 №67 «Об утверждении порядка предоставления субсидий 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 (далее – Порядок предоставления субсидий);         </w:t>
      </w:r>
    </w:p>
    <w:p>
      <w:pPr>
        <w:pStyle w:val="Normal"/>
        <w:widowControl/>
        <w:numPr>
          <w:ilvl w:val="0"/>
          <w:numId w:val="3"/>
        </w:numPr>
        <w:tabs>
          <w:tab w:val="clear" w:pos="708"/>
          <w:tab w:val="left" w:pos="540" w:leader="none"/>
          <w:tab w:val="left" w:pos="1080" w:leader="none"/>
        </w:tabs>
        <w:ind w:left="0" w:firstLine="709"/>
        <w:jc w:val="both"/>
        <w:rPr>
          <w:color w:val="000000"/>
          <w:sz w:val="24"/>
          <w:szCs w:val="24"/>
        </w:rPr>
      </w:pPr>
      <w:r>
        <w:rPr>
          <w:color w:val="000000"/>
          <w:sz w:val="24"/>
          <w:szCs w:val="24"/>
        </w:rPr>
        <w:t>настоящим Регламентом.</w:t>
      </w:r>
    </w:p>
    <w:p>
      <w:pPr>
        <w:pStyle w:val="Normal"/>
        <w:widowControl/>
        <w:tabs>
          <w:tab w:val="clear" w:pos="708"/>
          <w:tab w:val="left" w:pos="540" w:leader="none"/>
          <w:tab w:val="left" w:pos="1080" w:leader="none"/>
        </w:tabs>
        <w:ind w:left="709" w:hanging="0"/>
        <w:jc w:val="both"/>
        <w:rPr>
          <w:color w:val="000000"/>
          <w:sz w:val="24"/>
          <w:szCs w:val="24"/>
        </w:rPr>
      </w:pPr>
      <w:r>
        <w:rPr>
          <w:color w:val="000000"/>
          <w:sz w:val="24"/>
          <w:szCs w:val="24"/>
        </w:rPr>
        <w:t>2.7. Порядок информирования о правилах предоставления муниципальной услуги:</w:t>
      </w:r>
    </w:p>
    <w:p>
      <w:pPr>
        <w:pStyle w:val="Normal"/>
        <w:widowControl/>
        <w:tabs>
          <w:tab w:val="clear" w:pos="708"/>
          <w:tab w:val="left" w:pos="540" w:leader="none"/>
          <w:tab w:val="left" w:pos="1080" w:leader="none"/>
        </w:tabs>
        <w:ind w:left="709" w:hanging="0"/>
        <w:jc w:val="both"/>
        <w:rPr>
          <w:color w:val="000000"/>
          <w:sz w:val="24"/>
          <w:szCs w:val="24"/>
        </w:rPr>
      </w:pPr>
      <w:r>
        <w:rPr>
          <w:color w:val="000000"/>
          <w:sz w:val="24"/>
          <w:szCs w:val="24"/>
        </w:rPr>
        <w:t>2.7.1.  Порядок получения информации Заявителями:</w:t>
      </w:r>
    </w:p>
    <w:p>
      <w:pPr>
        <w:pStyle w:val="Normal"/>
        <w:widowControl/>
        <w:numPr>
          <w:ilvl w:val="0"/>
          <w:numId w:val="3"/>
        </w:numPr>
        <w:tabs>
          <w:tab w:val="clear" w:pos="708"/>
          <w:tab w:val="left" w:pos="540" w:leader="none"/>
          <w:tab w:val="left" w:pos="1080" w:leader="none"/>
        </w:tabs>
        <w:ind w:left="0" w:firstLine="709"/>
        <w:jc w:val="both"/>
        <w:rPr>
          <w:sz w:val="24"/>
          <w:szCs w:val="24"/>
        </w:rPr>
      </w:pPr>
      <w:r>
        <w:rPr>
          <w:color w:val="000000"/>
          <w:sz w:val="24"/>
          <w:szCs w:val="24"/>
        </w:rPr>
        <w:t>а) Информацию о правилах предоставления муниципальной услуги, а также о ходе её предоставления можно получить непосредственно в Администрации города Шарыпово:</w:t>
      </w:r>
    </w:p>
    <w:p>
      <w:pPr>
        <w:pStyle w:val="ConsPlusNormal1"/>
        <w:widowControl/>
        <w:ind w:firstLine="709"/>
        <w:jc w:val="both"/>
        <w:rPr>
          <w:rFonts w:ascii="Times New Roman" w:hAnsi="Times New Roman" w:cs="Times New Roman"/>
          <w:sz w:val="24"/>
          <w:szCs w:val="24"/>
        </w:rPr>
      </w:pPr>
      <w:r>
        <w:rPr>
          <w:rFonts w:cs="Times New Roman" w:ascii="Times New Roman" w:hAnsi="Times New Roman"/>
          <w:color w:val="000000"/>
          <w:sz w:val="24"/>
          <w:szCs w:val="24"/>
        </w:rPr>
        <w:t>-  при личном обращении Заявителя;</w:t>
      </w:r>
    </w:p>
    <w:p>
      <w:pPr>
        <w:pStyle w:val="ConsPlusNormal1"/>
        <w:widowControl/>
        <w:ind w:firstLine="709"/>
        <w:jc w:val="both"/>
        <w:rPr>
          <w:rFonts w:ascii="Times New Roman" w:hAnsi="Times New Roman" w:cs="Times New Roman"/>
          <w:sz w:val="24"/>
          <w:szCs w:val="24"/>
        </w:rPr>
      </w:pPr>
      <w:r>
        <w:rPr>
          <w:rFonts w:cs="Times New Roman" w:ascii="Times New Roman" w:hAnsi="Times New Roman"/>
          <w:color w:val="000000"/>
          <w:sz w:val="24"/>
          <w:szCs w:val="24"/>
        </w:rPr>
        <w:t>-  по письменным обращениям Заявителей;</w:t>
      </w:r>
    </w:p>
    <w:p>
      <w:pPr>
        <w:pStyle w:val="ConsPlusNormal1"/>
        <w:widowControl/>
        <w:ind w:firstLine="709"/>
        <w:jc w:val="both"/>
        <w:rPr>
          <w:rFonts w:ascii="Times New Roman" w:hAnsi="Times New Roman" w:cs="Times New Roman"/>
          <w:sz w:val="24"/>
          <w:szCs w:val="24"/>
        </w:rPr>
      </w:pPr>
      <w:r>
        <w:rPr>
          <w:rFonts w:cs="Times New Roman" w:ascii="Times New Roman" w:hAnsi="Times New Roman"/>
          <w:color w:val="000000"/>
          <w:sz w:val="24"/>
          <w:szCs w:val="24"/>
        </w:rPr>
        <w:t>-  с использованием средств телефонной связи;</w:t>
      </w:r>
    </w:p>
    <w:p>
      <w:pPr>
        <w:pStyle w:val="ConsPlusNormal1"/>
        <w:widowControl/>
        <w:ind w:firstLine="709"/>
        <w:jc w:val="both"/>
        <w:rPr>
          <w:rFonts w:ascii="Times New Roman" w:hAnsi="Times New Roman" w:cs="Times New Roman"/>
          <w:sz w:val="24"/>
          <w:szCs w:val="24"/>
        </w:rPr>
      </w:pPr>
      <w:r>
        <w:rPr>
          <w:rFonts w:cs="Times New Roman" w:ascii="Times New Roman" w:hAnsi="Times New Roman"/>
          <w:color w:val="000000"/>
          <w:sz w:val="24"/>
          <w:szCs w:val="24"/>
        </w:rPr>
        <w:t>-  посредством электронной почты;</w:t>
      </w:r>
    </w:p>
    <w:p>
      <w:pPr>
        <w:pStyle w:val="ConsPlusNormal1"/>
        <w:widowControl/>
        <w:ind w:firstLine="709"/>
        <w:jc w:val="both"/>
        <w:rPr>
          <w:rFonts w:ascii="Times New Roman" w:hAnsi="Times New Roman" w:cs="Times New Roman"/>
          <w:sz w:val="24"/>
          <w:szCs w:val="24"/>
        </w:rPr>
      </w:pPr>
      <w:r>
        <w:rPr>
          <w:rFonts w:cs="Times New Roman" w:ascii="Times New Roman" w:hAnsi="Times New Roman"/>
          <w:color w:val="000000"/>
          <w:sz w:val="24"/>
          <w:szCs w:val="24"/>
        </w:rPr>
        <w:t xml:space="preserve">- посредством интернета: официальный сайт Администрации города Шарыпово </w:t>
      </w:r>
      <w:r>
        <w:rPr>
          <w:rFonts w:cs="Times New Roman" w:ascii="Times New Roman" w:hAnsi="Times New Roman"/>
          <w:color w:val="000000"/>
          <w:sz w:val="24"/>
          <w:szCs w:val="24"/>
          <w:lang w:val="en-US"/>
        </w:rPr>
        <w:t>gorodsharypovo</w:t>
      </w:r>
      <w:r>
        <w:rPr>
          <w:rFonts w:cs="Times New Roman" w:ascii="Times New Roman" w:hAnsi="Times New Roman"/>
          <w:color w:val="000000"/>
          <w:sz w:val="24"/>
          <w:szCs w:val="24"/>
        </w:rPr>
        <w:t>.</w:t>
      </w:r>
      <w:r>
        <w:rPr>
          <w:rFonts w:cs="Times New Roman" w:ascii="Times New Roman" w:hAnsi="Times New Roman"/>
          <w:color w:val="000000"/>
          <w:sz w:val="24"/>
          <w:szCs w:val="24"/>
          <w:lang w:val="en-US"/>
        </w:rPr>
        <w:t>ru</w:t>
      </w:r>
      <w:r>
        <w:rPr>
          <w:rFonts w:cs="Times New Roman" w:ascii="Times New Roman" w:hAnsi="Times New Roman"/>
          <w:color w:val="000000"/>
          <w:sz w:val="24"/>
          <w:szCs w:val="24"/>
        </w:rPr>
        <w:t xml:space="preserve"> (вкладка «В помощь бизнесу»).</w:t>
      </w:r>
    </w:p>
    <w:p>
      <w:pPr>
        <w:pStyle w:val="Normal"/>
        <w:ind w:firstLine="709"/>
        <w:jc w:val="both"/>
        <w:rPr>
          <w:sz w:val="24"/>
          <w:szCs w:val="24"/>
        </w:rPr>
      </w:pPr>
      <w:r>
        <w:rPr>
          <w:color w:val="000000"/>
          <w:sz w:val="24"/>
          <w:szCs w:val="24"/>
        </w:rPr>
        <w:t xml:space="preserve">б) информация о порядке предоставления муниципальной услуги также размещается </w:t>
      </w:r>
      <w:r>
        <w:rPr>
          <w:color w:val="000000"/>
          <w:spacing w:val="-8"/>
          <w:sz w:val="24"/>
          <w:szCs w:val="24"/>
        </w:rPr>
        <w:t>на информационных стендах в помещении, где осуществляется предоставление муниципальной услуги.</w:t>
      </w:r>
    </w:p>
    <w:p>
      <w:pPr>
        <w:pStyle w:val="Normal"/>
        <w:ind w:firstLine="709"/>
        <w:jc w:val="both"/>
        <w:rPr>
          <w:sz w:val="24"/>
          <w:szCs w:val="24"/>
        </w:rPr>
      </w:pPr>
      <w:r>
        <w:rPr>
          <w:color w:val="000000"/>
          <w:sz w:val="24"/>
          <w:szCs w:val="24"/>
        </w:rPr>
        <w:t>2.7.2. Сведения о месте нахождения, Ф.И.О. специалиста, графике работы, телефонах для справок и консультаций, официальном сайте, электронной почте (Приложение № 1 к настоящему Регламенту).</w:t>
      </w:r>
    </w:p>
    <w:p>
      <w:pPr>
        <w:pStyle w:val="Normal"/>
        <w:shd w:val="clear" w:color="auto" w:fill="FFFFFF"/>
        <w:ind w:firstLine="709"/>
        <w:jc w:val="both"/>
        <w:rPr>
          <w:sz w:val="24"/>
          <w:szCs w:val="24"/>
        </w:rPr>
      </w:pPr>
      <w:r>
        <w:rPr>
          <w:color w:val="000000"/>
          <w:spacing w:val="-5"/>
          <w:sz w:val="24"/>
          <w:szCs w:val="24"/>
        </w:rPr>
        <w:t>2.7.3. Специалист</w:t>
      </w:r>
      <w:r>
        <w:rPr>
          <w:color w:val="000000"/>
          <w:spacing w:val="2"/>
          <w:sz w:val="24"/>
          <w:szCs w:val="24"/>
        </w:rPr>
        <w:t>,</w:t>
      </w:r>
      <w:r>
        <w:rPr>
          <w:color w:val="000000"/>
          <w:spacing w:val="-5"/>
          <w:sz w:val="24"/>
          <w:szCs w:val="24"/>
        </w:rPr>
        <w:t xml:space="preserve"> осуществляющий консультирование </w:t>
      </w:r>
      <w:r>
        <w:rPr>
          <w:color w:val="000000"/>
          <w:spacing w:val="-4"/>
          <w:sz w:val="24"/>
          <w:szCs w:val="24"/>
        </w:rPr>
        <w:t>(посредством телефона или лично) по вопросам предоставления муниципальной услуги, должен корректно и внимательно отно</w:t>
      </w:r>
      <w:r>
        <w:rPr>
          <w:color w:val="000000"/>
          <w:spacing w:val="-3"/>
          <w:sz w:val="24"/>
          <w:szCs w:val="24"/>
        </w:rPr>
        <w:t>сится к Заявителям, не унижая их чести и достоинства. Консультирование должно проводиться без больших пауз, лишних слов и эмоций.</w:t>
      </w:r>
    </w:p>
    <w:p>
      <w:pPr>
        <w:pStyle w:val="Normal"/>
        <w:shd w:val="clear" w:color="auto" w:fill="FFFFFF"/>
        <w:tabs>
          <w:tab w:val="clear" w:pos="708"/>
          <w:tab w:val="left" w:pos="1354" w:leader="none"/>
        </w:tabs>
        <w:ind w:firstLine="709"/>
        <w:jc w:val="both"/>
        <w:rPr>
          <w:sz w:val="24"/>
          <w:szCs w:val="24"/>
        </w:rPr>
      </w:pPr>
      <w:r>
        <w:rPr>
          <w:color w:val="000000"/>
          <w:spacing w:val="3"/>
          <w:sz w:val="24"/>
          <w:szCs w:val="24"/>
        </w:rPr>
        <w:t xml:space="preserve">При консультировании по телефону специалист </w:t>
      </w:r>
      <w:r>
        <w:rPr>
          <w:color w:val="000000"/>
          <w:sz w:val="24"/>
          <w:szCs w:val="24"/>
        </w:rPr>
        <w:t>должен назвать свою фамилию, имя, отчество, должность, а затем в вежливой форме четко и подробно проинформировать обратившегося по интере</w:t>
      </w:r>
      <w:r>
        <w:rPr>
          <w:color w:val="000000"/>
          <w:spacing w:val="-5"/>
          <w:sz w:val="24"/>
          <w:szCs w:val="24"/>
        </w:rPr>
        <w:t>сующим его вопросам.</w:t>
      </w:r>
    </w:p>
    <w:p>
      <w:pPr>
        <w:pStyle w:val="Normal"/>
        <w:shd w:val="clear" w:color="auto" w:fill="FFFFFF"/>
        <w:tabs>
          <w:tab w:val="clear" w:pos="708"/>
          <w:tab w:val="left" w:pos="1246" w:leader="none"/>
        </w:tabs>
        <w:ind w:firstLine="709"/>
        <w:jc w:val="both"/>
        <w:rPr>
          <w:sz w:val="24"/>
          <w:szCs w:val="24"/>
        </w:rPr>
      </w:pPr>
      <w:r>
        <w:rPr>
          <w:color w:val="000000"/>
          <w:spacing w:val="-8"/>
          <w:sz w:val="24"/>
          <w:szCs w:val="24"/>
        </w:rPr>
        <w:t xml:space="preserve">Если специалист, к которому обратился Заявитель, не может ответить на вопрос самостоятельно, либо подготовка ответа требует продолжительного времени, то он может предложить заявителю обратиться письменно, либо назначить другое удобное для Заявителя время для получения информации. Продолжительность устного информирования каждого Заявителя составляет не более 20 минут. </w:t>
      </w:r>
    </w:p>
    <w:p>
      <w:pPr>
        <w:pStyle w:val="ConsPlusNormal1"/>
        <w:widowControl/>
        <w:ind w:firstLine="709"/>
        <w:jc w:val="both"/>
        <w:rPr>
          <w:rFonts w:ascii="Times New Roman" w:hAnsi="Times New Roman" w:cs="Times New Roman"/>
          <w:color w:val="000000"/>
          <w:sz w:val="24"/>
          <w:szCs w:val="24"/>
        </w:rPr>
      </w:pPr>
      <w:r>
        <w:rPr>
          <w:rFonts w:cs="Times New Roman" w:ascii="Times New Roman" w:hAnsi="Times New Roman"/>
          <w:color w:val="000000"/>
          <w:sz w:val="24"/>
          <w:szCs w:val="24"/>
        </w:rPr>
        <w:t>Помещения для предоставления муниципальной услуги обеспечиваются необходимыми оборудованием (компьютерами, средствами электронно-вычислительной техники, средствами электронного информирования, средствами связи, включая Интернет, оргтехникой), канцелярскими принадлежностями, информационными и справочными материалами, наглядной информацией, периодическими изданиями, стульями и столами.</w:t>
      </w:r>
    </w:p>
    <w:p>
      <w:pPr>
        <w:pStyle w:val="ConsPlusNormal1"/>
        <w:widowControl/>
        <w:ind w:firstLine="709"/>
        <w:jc w:val="both"/>
        <w:rPr>
          <w:rFonts w:ascii="Times New Roman" w:hAnsi="Times New Roman" w:cs="Times New Roman"/>
          <w:sz w:val="24"/>
          <w:szCs w:val="24"/>
        </w:rPr>
      </w:pPr>
      <w:r>
        <w:rPr>
          <w:rFonts w:cs="Times New Roman" w:ascii="Times New Roman" w:hAnsi="Times New Roman"/>
          <w:sz w:val="24"/>
          <w:szCs w:val="24"/>
        </w:rPr>
      </w:r>
    </w:p>
    <w:tbl>
      <w:tblPr>
        <w:tblW w:w="9357"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5059"/>
        <w:gridCol w:w="1472"/>
        <w:gridCol w:w="2826"/>
      </w:tblGrid>
      <w:tr>
        <w:trPr/>
        <w:tc>
          <w:tcPr>
            <w:tcW w:w="5059" w:type="dxa"/>
            <w:tcBorders>
              <w:top w:val="single" w:sz="4" w:space="0" w:color="000000"/>
              <w:left w:val="single" w:sz="4" w:space="0" w:color="000000"/>
              <w:bottom w:val="single" w:sz="4" w:space="0" w:color="000000"/>
            </w:tcBorders>
            <w:shd w:color="auto" w:fill="auto" w:val="clear"/>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color w:val="000000"/>
                <w:sz w:val="24"/>
                <w:szCs w:val="24"/>
              </w:rPr>
              <w:t xml:space="preserve">2.8.  </w:t>
            </w:r>
            <w:r>
              <w:rPr>
                <w:rFonts w:cs="Times New Roman" w:ascii="Times New Roman" w:hAnsi="Times New Roman"/>
                <w:color w:val="000000"/>
                <w:spacing w:val="-5"/>
                <w:sz w:val="24"/>
                <w:szCs w:val="24"/>
              </w:rPr>
              <w:t xml:space="preserve">Показатели доступности и качества муниципальной услуги. </w:t>
            </w:r>
            <w:r>
              <w:rPr>
                <w:rFonts w:cs="Times New Roman" w:ascii="Times New Roman" w:hAnsi="Times New Roman"/>
                <w:color w:val="000000"/>
                <w:sz w:val="24"/>
                <w:szCs w:val="24"/>
              </w:rPr>
              <w:t>Показатели</w:t>
            </w:r>
          </w:p>
        </w:tc>
        <w:tc>
          <w:tcPr>
            <w:tcW w:w="1472" w:type="dxa"/>
            <w:tcBorders>
              <w:top w:val="single" w:sz="4" w:space="0" w:color="000000"/>
              <w:left w:val="single" w:sz="4" w:space="0" w:color="000000"/>
              <w:bottom w:val="single" w:sz="4" w:space="0" w:color="000000"/>
            </w:tcBorders>
            <w:shd w:color="auto" w:fill="auto" w:val="clear"/>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color w:val="000000"/>
                <w:sz w:val="24"/>
                <w:szCs w:val="24"/>
              </w:rPr>
              <w:t>Единица</w:t>
            </w:r>
          </w:p>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color w:val="000000"/>
                <w:sz w:val="24"/>
                <w:szCs w:val="24"/>
              </w:rPr>
              <w:t>измерения</w:t>
            </w:r>
          </w:p>
        </w:tc>
        <w:tc>
          <w:tcPr>
            <w:tcW w:w="2826"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color w:val="000000"/>
                <w:sz w:val="24"/>
                <w:szCs w:val="24"/>
              </w:rPr>
              <w:t>Нормативное значение показателя</w:t>
            </w:r>
          </w:p>
        </w:tc>
      </w:tr>
      <w:tr>
        <w:trPr/>
        <w:tc>
          <w:tcPr>
            <w:tcW w:w="935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color w:val="000000"/>
                <w:sz w:val="24"/>
                <w:szCs w:val="24"/>
              </w:rPr>
              <w:t>Показатели доступности</w:t>
            </w:r>
          </w:p>
        </w:tc>
      </w:tr>
      <w:tr>
        <w:trPr/>
        <w:tc>
          <w:tcPr>
            <w:tcW w:w="5059" w:type="dxa"/>
            <w:tcBorders>
              <w:top w:val="single" w:sz="4" w:space="0" w:color="000000"/>
              <w:left w:val="single" w:sz="4" w:space="0" w:color="000000"/>
              <w:bottom w:val="single" w:sz="4" w:space="0" w:color="000000"/>
            </w:tcBorders>
            <w:shd w:color="auto" w:fill="auto" w:val="clear"/>
          </w:tcPr>
          <w:p>
            <w:pPr>
              <w:pStyle w:val="ConsPlusNormal1"/>
              <w:widowControl w:val="false"/>
              <w:ind w:hanging="0"/>
              <w:jc w:val="both"/>
              <w:rPr>
                <w:rFonts w:ascii="Times New Roman" w:hAnsi="Times New Roman" w:cs="Times New Roman"/>
                <w:sz w:val="24"/>
                <w:szCs w:val="24"/>
              </w:rPr>
            </w:pPr>
            <w:r>
              <w:rPr>
                <w:rFonts w:cs="Times New Roman" w:ascii="Times New Roman" w:hAnsi="Times New Roman"/>
                <w:color w:val="000000"/>
                <w:sz w:val="24"/>
                <w:szCs w:val="24"/>
              </w:rPr>
              <w:t>Наличие возможности получения муниципальной услуги в электронном виде (в соответствии с этапами перевода муниципальных услуг на предоставление в электронном виде)</w:t>
            </w:r>
          </w:p>
        </w:tc>
        <w:tc>
          <w:tcPr>
            <w:tcW w:w="1472" w:type="dxa"/>
            <w:tcBorders>
              <w:top w:val="single" w:sz="4" w:space="0" w:color="000000"/>
              <w:left w:val="single" w:sz="4" w:space="0" w:color="000000"/>
              <w:bottom w:val="single" w:sz="4" w:space="0" w:color="000000"/>
            </w:tcBorders>
            <w:shd w:color="auto" w:fill="auto" w:val="clear"/>
            <w:vAlign w:val="center"/>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color w:val="000000"/>
                <w:sz w:val="24"/>
                <w:szCs w:val="24"/>
              </w:rPr>
              <w:t>да/нет</w:t>
            </w:r>
          </w:p>
        </w:tc>
        <w:tc>
          <w:tcPr>
            <w:tcW w:w="2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color w:val="000000"/>
                <w:sz w:val="24"/>
                <w:szCs w:val="24"/>
              </w:rPr>
              <w:t>Нет</w:t>
            </w:r>
          </w:p>
        </w:tc>
      </w:tr>
      <w:tr>
        <w:trPr/>
        <w:tc>
          <w:tcPr>
            <w:tcW w:w="9357"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color w:val="000000"/>
                <w:sz w:val="24"/>
                <w:szCs w:val="24"/>
              </w:rPr>
              <w:t>Показатели качества</w:t>
            </w:r>
          </w:p>
        </w:tc>
      </w:tr>
      <w:tr>
        <w:trPr/>
        <w:tc>
          <w:tcPr>
            <w:tcW w:w="5059" w:type="dxa"/>
            <w:tcBorders>
              <w:top w:val="single" w:sz="4" w:space="0" w:color="000000"/>
              <w:left w:val="single" w:sz="4" w:space="0" w:color="000000"/>
              <w:bottom w:val="single" w:sz="4" w:space="0" w:color="000000"/>
            </w:tcBorders>
            <w:shd w:color="auto" w:fill="auto" w:val="clear"/>
          </w:tcPr>
          <w:p>
            <w:pPr>
              <w:pStyle w:val="ConsPlusNormal1"/>
              <w:widowControl w:val="false"/>
              <w:ind w:hanging="0"/>
              <w:jc w:val="both"/>
              <w:rPr>
                <w:rFonts w:ascii="Times New Roman" w:hAnsi="Times New Roman" w:cs="Times New Roman"/>
                <w:sz w:val="24"/>
                <w:szCs w:val="24"/>
              </w:rPr>
            </w:pPr>
            <w:r>
              <w:rPr>
                <w:rFonts w:cs="Times New Roman" w:ascii="Times New Roman" w:hAnsi="Times New Roman"/>
                <w:color w:val="000000"/>
                <w:sz w:val="24"/>
                <w:szCs w:val="24"/>
              </w:rPr>
              <w:t>Удельный вес рассмотренных в установленный срок заявлений на предоставление муниципальной услуги, в общем количестве заявлений на предоставление муниципальной услуги</w:t>
            </w:r>
          </w:p>
        </w:tc>
        <w:tc>
          <w:tcPr>
            <w:tcW w:w="1472" w:type="dxa"/>
            <w:tcBorders>
              <w:top w:val="single" w:sz="4" w:space="0" w:color="000000"/>
              <w:left w:val="single" w:sz="4" w:space="0" w:color="000000"/>
              <w:bottom w:val="single" w:sz="4" w:space="0" w:color="000000"/>
            </w:tcBorders>
            <w:shd w:color="auto" w:fill="auto" w:val="clear"/>
            <w:vAlign w:val="center"/>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color w:val="000000"/>
                <w:sz w:val="24"/>
                <w:szCs w:val="24"/>
              </w:rPr>
              <w:t>%</w:t>
            </w:r>
          </w:p>
        </w:tc>
        <w:tc>
          <w:tcPr>
            <w:tcW w:w="2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color w:val="000000"/>
                <w:sz w:val="24"/>
                <w:szCs w:val="24"/>
              </w:rPr>
              <w:t>100</w:t>
            </w:r>
          </w:p>
        </w:tc>
      </w:tr>
      <w:tr>
        <w:trPr/>
        <w:tc>
          <w:tcPr>
            <w:tcW w:w="5059" w:type="dxa"/>
            <w:tcBorders>
              <w:top w:val="single" w:sz="4" w:space="0" w:color="000000"/>
              <w:left w:val="single" w:sz="4" w:space="0" w:color="000000"/>
              <w:bottom w:val="single" w:sz="4" w:space="0" w:color="000000"/>
            </w:tcBorders>
            <w:shd w:color="auto" w:fill="auto" w:val="clear"/>
          </w:tcPr>
          <w:p>
            <w:pPr>
              <w:pStyle w:val="ConsPlusNormal1"/>
              <w:widowControl w:val="false"/>
              <w:ind w:hanging="0"/>
              <w:jc w:val="both"/>
              <w:rPr>
                <w:rFonts w:ascii="Times New Roman" w:hAnsi="Times New Roman" w:cs="Times New Roman"/>
                <w:sz w:val="24"/>
                <w:szCs w:val="24"/>
              </w:rPr>
            </w:pPr>
            <w:r>
              <w:rPr>
                <w:rFonts w:cs="Times New Roman" w:ascii="Times New Roman" w:hAnsi="Times New Roman"/>
                <w:color w:val="000000"/>
                <w:sz w:val="24"/>
                <w:szCs w:val="24"/>
              </w:rPr>
              <w:t>Удельный вес количества обоснованных жалоб в общем количестве заявлений на предоставление муниципальной услуги</w:t>
            </w:r>
          </w:p>
        </w:tc>
        <w:tc>
          <w:tcPr>
            <w:tcW w:w="1472" w:type="dxa"/>
            <w:tcBorders>
              <w:top w:val="single" w:sz="4" w:space="0" w:color="000000"/>
              <w:left w:val="single" w:sz="4" w:space="0" w:color="000000"/>
              <w:bottom w:val="single" w:sz="4" w:space="0" w:color="000000"/>
            </w:tcBorders>
            <w:shd w:color="auto" w:fill="auto" w:val="clear"/>
            <w:vAlign w:val="center"/>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color w:val="000000"/>
                <w:sz w:val="24"/>
                <w:szCs w:val="24"/>
              </w:rPr>
              <w:t>%</w:t>
            </w:r>
          </w:p>
        </w:tc>
        <w:tc>
          <w:tcPr>
            <w:tcW w:w="282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color w:val="000000"/>
                <w:sz w:val="24"/>
                <w:szCs w:val="24"/>
              </w:rPr>
              <w:t>0</w:t>
            </w:r>
          </w:p>
        </w:tc>
      </w:tr>
    </w:tbl>
    <w:p>
      <w:pPr>
        <w:pStyle w:val="Normal"/>
        <w:ind w:firstLine="709"/>
        <w:jc w:val="both"/>
        <w:rPr>
          <w:sz w:val="24"/>
          <w:szCs w:val="24"/>
        </w:rPr>
      </w:pPr>
      <w:r>
        <w:rPr>
          <w:sz w:val="24"/>
          <w:szCs w:val="24"/>
        </w:rPr>
      </w:r>
    </w:p>
    <w:p>
      <w:pPr>
        <w:pStyle w:val="Normal"/>
        <w:ind w:firstLine="709"/>
        <w:jc w:val="both"/>
        <w:rPr>
          <w:sz w:val="24"/>
          <w:szCs w:val="24"/>
        </w:rPr>
      </w:pPr>
      <w:r>
        <w:rPr>
          <w:sz w:val="24"/>
          <w:szCs w:val="24"/>
        </w:rPr>
        <w:t>2.9. Исчерпывающий перечень документов, предоставляемых в соответствии с законодательными или иными нормативными правовыми актами для предоставления муниципальной услуги:</w:t>
      </w:r>
    </w:p>
    <w:p>
      <w:pPr>
        <w:pStyle w:val="Normal"/>
        <w:ind w:firstLine="709"/>
        <w:jc w:val="both"/>
        <w:rPr>
          <w:sz w:val="24"/>
          <w:szCs w:val="24"/>
        </w:rPr>
      </w:pPr>
      <w:r>
        <w:rPr>
          <w:color w:val="000000"/>
          <w:sz w:val="24"/>
          <w:szCs w:val="24"/>
        </w:rPr>
        <w:t xml:space="preserve">- </w:t>
      </w:r>
      <w:r>
        <w:rPr>
          <w:sz w:val="24"/>
          <w:szCs w:val="24"/>
        </w:rPr>
        <w:t>Заявление на получение субсидии (рекомендованные формы заявлений, в соответствии с видами финансовой поддержки представлены в Приложении № 2 к Регламенту).</w:t>
      </w:r>
    </w:p>
    <w:p>
      <w:pPr>
        <w:pStyle w:val="ConsPlusNormal1"/>
        <w:widowControl/>
        <w:ind w:firstLine="709"/>
        <w:jc w:val="both"/>
        <w:rPr>
          <w:rFonts w:ascii="Times New Roman" w:hAnsi="Times New Roman" w:cs="Times New Roman"/>
          <w:sz w:val="24"/>
          <w:szCs w:val="24"/>
        </w:rPr>
      </w:pPr>
      <w:r>
        <w:rPr>
          <w:rFonts w:cs="Times New Roman" w:ascii="Times New Roman" w:hAnsi="Times New Roman"/>
          <w:sz w:val="24"/>
          <w:szCs w:val="24"/>
        </w:rPr>
        <w:t xml:space="preserve">К заявлению субъект малого и (или) среднего предпринимательства прилагает комплект документов указанных в Приложении № 3 к Регламенту (кроме документов указанных в пунктах 4, 5 приложения № 3 Регламента, которые самостоятельно запрашиваются уполномоченным органом в соответствующих органах, в случае если заявитель не представил указанные документы по собственной инициативе). </w:t>
      </w:r>
    </w:p>
    <w:p>
      <w:pPr>
        <w:pStyle w:val="Normal"/>
        <w:ind w:firstLine="709"/>
        <w:jc w:val="both"/>
        <w:rPr>
          <w:b/>
          <w:bCs/>
          <w:sz w:val="24"/>
          <w:szCs w:val="24"/>
        </w:rPr>
      </w:pPr>
      <w:r>
        <w:rPr>
          <w:b/>
          <w:bCs/>
          <w:sz w:val="24"/>
          <w:szCs w:val="24"/>
        </w:rPr>
        <w:t>2.10. Основания для отказа заявителю в предоставлении муниципальной услуги: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несоответствие заявителя требованиям, установленным в пунктах 1.11.-1.13. Регламента;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несоответствие представленных заявителем документов требованиям к предложениям (заявкам) участников отбора, установленным в объявлении о проведении отбора;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недостоверность представленной заявителем информации, в том числе информации о месте нахождения и адресе юридического лица;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подача документов заявителем после даты и (или) времени, определенных для подачи предложений (заявок).</w:t>
      </w:r>
    </w:p>
    <w:p>
      <w:pPr>
        <w:pStyle w:val="ConsPlusNormal1"/>
        <w:ind w:firstLine="714"/>
        <w:jc w:val="both"/>
        <w:rPr>
          <w:rFonts w:ascii="Times New Roman" w:hAnsi="Times New Roman" w:cs="Times New Roman"/>
          <w:b/>
          <w:bCs/>
          <w:sz w:val="24"/>
          <w:szCs w:val="24"/>
        </w:rPr>
      </w:pPr>
      <w:r>
        <w:rPr>
          <w:rFonts w:cs="Times New Roman" w:ascii="Times New Roman" w:hAnsi="Times New Roman"/>
          <w:b/>
          <w:bCs/>
          <w:sz w:val="24"/>
          <w:szCs w:val="24"/>
          <w:lang w:eastAsia="ru-RU"/>
        </w:rPr>
        <w:t xml:space="preserve">2.11. </w:t>
      </w:r>
      <w:r>
        <w:rPr>
          <w:rFonts w:cs="Times New Roman" w:ascii="Times New Roman" w:hAnsi="Times New Roman"/>
          <w:b/>
          <w:bCs/>
          <w:color w:val="000000"/>
          <w:sz w:val="24"/>
          <w:szCs w:val="24"/>
          <w:lang w:eastAsia="ru-RU"/>
        </w:rPr>
        <w:t xml:space="preserve">Исчерпывающий перечень оснований для </w:t>
      </w:r>
      <w:r>
        <w:rPr>
          <w:rFonts w:cs="Times New Roman" w:ascii="Times New Roman" w:hAnsi="Times New Roman"/>
          <w:b/>
          <w:bCs/>
          <w:color w:val="000000"/>
          <w:sz w:val="24"/>
          <w:szCs w:val="24"/>
          <w:u w:val="single"/>
          <w:lang w:eastAsia="ru-RU"/>
        </w:rPr>
        <w:t>отказа в приеме документов</w:t>
      </w:r>
      <w:r>
        <w:rPr>
          <w:rFonts w:cs="Times New Roman" w:ascii="Times New Roman" w:hAnsi="Times New Roman"/>
          <w:b/>
          <w:bCs/>
          <w:color w:val="000000"/>
          <w:sz w:val="24"/>
          <w:szCs w:val="24"/>
          <w:lang w:eastAsia="ru-RU"/>
        </w:rPr>
        <w:t>, необходимых для предоставления муниципальной услуги:</w:t>
      </w:r>
    </w:p>
    <w:p>
      <w:pPr>
        <w:pStyle w:val="Normal"/>
        <w:ind w:firstLine="709"/>
        <w:jc w:val="both"/>
        <w:rPr>
          <w:sz w:val="24"/>
          <w:szCs w:val="24"/>
        </w:rPr>
      </w:pPr>
      <w:r>
        <w:rPr>
          <w:color w:val="000000"/>
          <w:sz w:val="24"/>
          <w:szCs w:val="24"/>
        </w:rPr>
        <w:t>-  представление заявления и документов представителем заявителя без представления документа, удостоверяющего личность, и (или) без представления доверенности, оформленной в порядке, установленном законодательством Российской Федерации, или иных документов, подтверждающих основания для представления интересов заявителя при подаче заявления и документов;</w:t>
      </w:r>
    </w:p>
    <w:p>
      <w:pPr>
        <w:pStyle w:val="ConsPlusTitle"/>
        <w:shd w:val="clear" w:color="auto" w:fill="FFFFFF"/>
        <w:ind w:firstLine="714"/>
        <w:jc w:val="both"/>
        <w:rPr>
          <w:rFonts w:ascii="Times New Roman" w:hAnsi="Times New Roman" w:cs="Times New Roman"/>
          <w:sz w:val="24"/>
          <w:szCs w:val="24"/>
        </w:rPr>
      </w:pPr>
      <w:r>
        <w:rPr>
          <w:rFonts w:cs="Times New Roman" w:ascii="Times New Roman" w:hAnsi="Times New Roman"/>
          <w:b w:val="false"/>
          <w:bCs w:val="false"/>
          <w:color w:val="000000"/>
          <w:sz w:val="24"/>
          <w:szCs w:val="24"/>
          <w:lang w:eastAsia="ru-RU"/>
        </w:rPr>
        <w:t>- документы представлены после окончания срока приема документов;</w:t>
      </w:r>
    </w:p>
    <w:p>
      <w:pPr>
        <w:pStyle w:val="Normal"/>
        <w:shd w:val="clear" w:color="auto" w:fill="FFFFFF"/>
        <w:ind w:firstLine="709"/>
        <w:jc w:val="both"/>
        <w:rPr>
          <w:sz w:val="24"/>
          <w:szCs w:val="24"/>
        </w:rPr>
      </w:pPr>
      <w:r>
        <w:rPr>
          <w:color w:val="000000"/>
          <w:sz w:val="24"/>
          <w:szCs w:val="24"/>
          <w:lang w:eastAsia="ru-RU"/>
        </w:rPr>
        <w:t>- представление заявления и документов, которые не поддаются прочтению;</w:t>
      </w:r>
    </w:p>
    <w:p>
      <w:pPr>
        <w:pStyle w:val="Normal"/>
        <w:shd w:val="clear" w:color="auto" w:fill="FFFFFF"/>
        <w:ind w:firstLine="709"/>
        <w:jc w:val="both"/>
        <w:rPr>
          <w:sz w:val="24"/>
          <w:szCs w:val="24"/>
        </w:rPr>
      </w:pPr>
      <w:r>
        <w:rPr>
          <w:color w:val="000000"/>
          <w:sz w:val="24"/>
          <w:szCs w:val="24"/>
          <w:lang w:eastAsia="ru-RU"/>
        </w:rPr>
        <w:t>- непредставление (представление не в полном объеме) указанных документов (кроме документов указанных в пунктах 4, 5 приложения № 3 Регламента, которые самостоятельно запрашиваются отделом в соответствующих органах, в случае если заявитель не представил указанные документы по собственной инициативе);</w:t>
      </w:r>
    </w:p>
    <w:p>
      <w:pPr>
        <w:pStyle w:val="ConsPlusNormal1"/>
        <w:ind w:firstLine="714"/>
        <w:jc w:val="both"/>
        <w:rPr>
          <w:rFonts w:ascii="Times New Roman" w:hAnsi="Times New Roman" w:cs="Times New Roman"/>
          <w:sz w:val="24"/>
          <w:szCs w:val="24"/>
        </w:rPr>
      </w:pPr>
      <w:r>
        <w:rPr>
          <w:rFonts w:cs="Times New Roman" w:ascii="Times New Roman" w:hAnsi="Times New Roman"/>
          <w:color w:val="000000"/>
          <w:sz w:val="24"/>
          <w:szCs w:val="24"/>
          <w:lang w:eastAsia="ru-RU"/>
        </w:rPr>
        <w:t>- представление документов, имеющих подчистки, приписки, исправления, зачеркнутые слова (цифры), а также документов с серьезными повреждениями, не позволяющими однозначно истолковать их содержание.</w:t>
      </w:r>
    </w:p>
    <w:p>
      <w:pPr>
        <w:pStyle w:val="Normal"/>
        <w:ind w:firstLine="714"/>
        <w:jc w:val="both"/>
        <w:rPr>
          <w:b/>
          <w:bCs/>
          <w:sz w:val="24"/>
          <w:szCs w:val="24"/>
        </w:rPr>
      </w:pPr>
      <w:r>
        <w:rPr>
          <w:b/>
          <w:bCs/>
          <w:color w:val="000000"/>
          <w:sz w:val="24"/>
          <w:szCs w:val="24"/>
        </w:rPr>
        <w:t>2.12. Приостановление (сокращение) предоставления субсидии Регламентом не предусмотрено.</w:t>
      </w:r>
    </w:p>
    <w:p>
      <w:pPr>
        <w:pStyle w:val="Normal"/>
        <w:ind w:firstLine="709"/>
        <w:jc w:val="both"/>
        <w:rPr>
          <w:b/>
          <w:bCs/>
          <w:sz w:val="24"/>
          <w:szCs w:val="24"/>
        </w:rPr>
      </w:pPr>
      <w:r>
        <w:rPr>
          <w:b/>
          <w:bCs/>
          <w:color w:val="000000"/>
          <w:sz w:val="24"/>
          <w:szCs w:val="24"/>
        </w:rPr>
        <w:t>2.13. Предоставл</w:t>
      </w:r>
      <w:r>
        <w:rPr>
          <w:b/>
          <w:bCs/>
          <w:sz w:val="24"/>
          <w:szCs w:val="24"/>
        </w:rPr>
        <w:t>ение муниципальной услуги осуществляется на бесплатной основе.</w:t>
      </w:r>
    </w:p>
    <w:p>
      <w:pPr>
        <w:pStyle w:val="ConsPlusNormal1"/>
        <w:widowControl/>
        <w:ind w:firstLine="709"/>
        <w:jc w:val="both"/>
        <w:rPr>
          <w:rFonts w:ascii="Times New Roman" w:hAnsi="Times New Roman" w:cs="Times New Roman"/>
          <w:sz w:val="24"/>
          <w:szCs w:val="24"/>
        </w:rPr>
      </w:pPr>
      <w:r>
        <w:rPr>
          <w:rFonts w:cs="Times New Roman" w:ascii="Times New Roman" w:hAnsi="Times New Roman"/>
          <w:color w:val="000000"/>
          <w:sz w:val="24"/>
          <w:szCs w:val="24"/>
        </w:rPr>
        <w:t>2.14. Максимальный срок ожидания в очереди при подаче заявки на предоставление муниципальной услуги и при получении результата предоставления муниципальной услуги не должен превышать 30 минут.</w:t>
      </w:r>
    </w:p>
    <w:p>
      <w:pPr>
        <w:pStyle w:val="ConsPlusNormal1"/>
        <w:widowControl/>
        <w:ind w:firstLine="709"/>
        <w:jc w:val="both"/>
        <w:rPr>
          <w:rFonts w:ascii="Times New Roman" w:hAnsi="Times New Roman" w:cs="Times New Roman"/>
          <w:sz w:val="24"/>
          <w:szCs w:val="24"/>
        </w:rPr>
      </w:pPr>
      <w:r>
        <w:rPr>
          <w:rFonts w:cs="Times New Roman" w:ascii="Times New Roman" w:hAnsi="Times New Roman"/>
          <w:color w:val="000000"/>
          <w:sz w:val="24"/>
          <w:szCs w:val="24"/>
        </w:rPr>
        <w:t>2.15. Срок регистрации заявления на предоставлении муниципальной услуги: поступившее заявление Заявителя регистрируется в день поступления специалистом отдела экономики и планирования Администрации города Шарыпово.</w:t>
      </w:r>
    </w:p>
    <w:p>
      <w:pPr>
        <w:pStyle w:val="Normal"/>
        <w:shd w:val="clear" w:color="auto" w:fill="FFFFFF"/>
        <w:tabs>
          <w:tab w:val="clear" w:pos="708"/>
          <w:tab w:val="left" w:pos="1274" w:leader="none"/>
        </w:tabs>
        <w:ind w:firstLine="709"/>
        <w:jc w:val="both"/>
        <w:rPr>
          <w:sz w:val="24"/>
          <w:szCs w:val="24"/>
        </w:rPr>
      </w:pPr>
      <w:r>
        <w:rPr>
          <w:color w:val="000000"/>
          <w:spacing w:val="-9"/>
          <w:sz w:val="24"/>
          <w:szCs w:val="24"/>
        </w:rPr>
        <w:t xml:space="preserve">2.16. </w:t>
      </w:r>
      <w:r>
        <w:rPr>
          <w:color w:val="000000"/>
          <w:sz w:val="24"/>
          <w:szCs w:val="24"/>
        </w:rPr>
        <w:tab/>
        <w:t>Информирование Заявителей в письменной форме о порядке предоставлени</w:t>
      </w:r>
      <w:r>
        <w:rPr>
          <w:color w:val="000000"/>
          <w:spacing w:val="-4"/>
          <w:sz w:val="24"/>
          <w:szCs w:val="24"/>
        </w:rPr>
        <w:t>я муниципальной услуги осуществляется при письменном обраще</w:t>
      </w:r>
      <w:r>
        <w:rPr>
          <w:color w:val="000000"/>
          <w:spacing w:val="-5"/>
          <w:sz w:val="24"/>
          <w:szCs w:val="24"/>
        </w:rPr>
        <w:t xml:space="preserve">нии Заявителя. При письменном обращении </w:t>
      </w:r>
      <w:r>
        <w:rPr>
          <w:color w:val="000000"/>
          <w:spacing w:val="-3"/>
          <w:sz w:val="24"/>
          <w:szCs w:val="24"/>
        </w:rPr>
        <w:t xml:space="preserve">ответ направляется заявителю в течение 30 календарных </w:t>
      </w:r>
      <w:r>
        <w:rPr>
          <w:color w:val="000000"/>
          <w:spacing w:val="-4"/>
          <w:sz w:val="24"/>
          <w:szCs w:val="24"/>
        </w:rPr>
        <w:t>дней со дня поступления запроса.</w:t>
      </w:r>
    </w:p>
    <w:p>
      <w:pPr>
        <w:pStyle w:val="Normal"/>
        <w:shd w:val="clear" w:color="auto" w:fill="FFFFFF"/>
        <w:tabs>
          <w:tab w:val="clear" w:pos="708"/>
          <w:tab w:val="left" w:pos="1246" w:leader="none"/>
        </w:tabs>
        <w:ind w:firstLine="709"/>
        <w:jc w:val="both"/>
        <w:rPr>
          <w:sz w:val="24"/>
          <w:szCs w:val="24"/>
        </w:rPr>
      </w:pPr>
      <w:r>
        <w:rPr>
          <w:color w:val="000000"/>
          <w:spacing w:val="-8"/>
          <w:sz w:val="24"/>
          <w:szCs w:val="24"/>
        </w:rPr>
        <w:t xml:space="preserve">При консультировании по письменным обращениям заявителю дается исчерпывающий ответ на поставленные вопросы, указываются фамилия, имя, отчество, должность и номер телефона исполнителя. </w:t>
      </w:r>
    </w:p>
    <w:p>
      <w:pPr>
        <w:pStyle w:val="Normal"/>
        <w:shd w:val="clear" w:color="auto" w:fill="FFFFFF"/>
        <w:tabs>
          <w:tab w:val="clear" w:pos="708"/>
          <w:tab w:val="left" w:pos="1217" w:leader="none"/>
        </w:tabs>
        <w:ind w:firstLine="709"/>
        <w:jc w:val="both"/>
        <w:rPr>
          <w:sz w:val="24"/>
          <w:szCs w:val="24"/>
        </w:rPr>
      </w:pPr>
      <w:r>
        <w:rPr>
          <w:color w:val="000000"/>
          <w:spacing w:val="-8"/>
          <w:sz w:val="24"/>
          <w:szCs w:val="24"/>
        </w:rPr>
        <w:t>2.17.</w:t>
      </w:r>
      <w:r>
        <w:rPr>
          <w:color w:val="000000"/>
          <w:sz w:val="24"/>
          <w:szCs w:val="24"/>
        </w:rPr>
        <w:tab/>
        <w:t xml:space="preserve"> </w:t>
      </w:r>
      <w:r>
        <w:rPr>
          <w:color w:val="000000"/>
          <w:spacing w:val="-5"/>
          <w:sz w:val="24"/>
          <w:szCs w:val="24"/>
        </w:rPr>
        <w:t xml:space="preserve">Требования к размещению и оформлению </w:t>
      </w:r>
      <w:r>
        <w:rPr>
          <w:color w:val="000000"/>
          <w:spacing w:val="-4"/>
          <w:sz w:val="24"/>
          <w:szCs w:val="24"/>
        </w:rPr>
        <w:t>информации.</w:t>
      </w:r>
    </w:p>
    <w:p>
      <w:pPr>
        <w:pStyle w:val="Normal"/>
        <w:shd w:val="clear" w:color="auto" w:fill="FFFFFF"/>
        <w:ind w:firstLine="709"/>
        <w:jc w:val="both"/>
        <w:rPr>
          <w:sz w:val="24"/>
          <w:szCs w:val="24"/>
        </w:rPr>
      </w:pPr>
      <w:r>
        <w:rPr>
          <w:color w:val="000000"/>
          <w:spacing w:val="-3"/>
          <w:sz w:val="24"/>
          <w:szCs w:val="24"/>
        </w:rPr>
        <w:t>Тексты информационных материалов печатаются удобным для чтения шрифтом, без исправлений, наиболее важные места подчеркиваются.</w:t>
      </w:r>
    </w:p>
    <w:p>
      <w:pPr>
        <w:pStyle w:val="Normal"/>
        <w:shd w:val="clear" w:color="auto" w:fill="FFFFFF"/>
        <w:ind w:firstLine="709"/>
        <w:jc w:val="both"/>
        <w:rPr>
          <w:sz w:val="24"/>
          <w:szCs w:val="24"/>
        </w:rPr>
      </w:pPr>
      <w:r>
        <w:rPr>
          <w:color w:val="000000"/>
          <w:spacing w:val="-4"/>
          <w:sz w:val="24"/>
          <w:szCs w:val="24"/>
        </w:rPr>
        <w:t>На информационном стенде и в информационно-телекоммуникационной сети Интернет размещается инфор</w:t>
      </w:r>
      <w:r>
        <w:rPr>
          <w:color w:val="000000"/>
          <w:spacing w:val="-3"/>
          <w:sz w:val="24"/>
          <w:szCs w:val="24"/>
        </w:rPr>
        <w:t>мация, о местонахождении  и графике работы Администрации, а также сле</w:t>
      </w:r>
      <w:r>
        <w:rPr>
          <w:color w:val="000000"/>
          <w:spacing w:val="-5"/>
          <w:sz w:val="24"/>
          <w:szCs w:val="24"/>
        </w:rPr>
        <w:t>дующая информация:</w:t>
      </w:r>
    </w:p>
    <w:p>
      <w:pPr>
        <w:pStyle w:val="Normal"/>
        <w:shd w:val="clear" w:color="auto" w:fill="FFFFFF"/>
        <w:tabs>
          <w:tab w:val="clear" w:pos="708"/>
          <w:tab w:val="left" w:pos="799" w:leader="none"/>
        </w:tabs>
        <w:ind w:firstLine="709"/>
        <w:jc w:val="both"/>
        <w:rPr>
          <w:sz w:val="24"/>
          <w:szCs w:val="24"/>
        </w:rPr>
      </w:pPr>
      <w:r>
        <w:rPr>
          <w:color w:val="000000"/>
          <w:spacing w:val="-13"/>
          <w:sz w:val="24"/>
          <w:szCs w:val="24"/>
        </w:rPr>
        <w:t>а)</w:t>
      </w:r>
      <w:r>
        <w:rPr>
          <w:color w:val="000000"/>
          <w:sz w:val="24"/>
          <w:szCs w:val="24"/>
        </w:rPr>
        <w:t xml:space="preserve">  </w:t>
      </w:r>
      <w:r>
        <w:rPr>
          <w:color w:val="000000"/>
          <w:spacing w:val="-3"/>
          <w:sz w:val="24"/>
          <w:szCs w:val="24"/>
        </w:rPr>
        <w:t>текст административного регламента</w:t>
      </w:r>
      <w:r>
        <w:rPr>
          <w:color w:val="000000"/>
          <w:spacing w:val="-4"/>
          <w:sz w:val="24"/>
          <w:szCs w:val="24"/>
        </w:rPr>
        <w:t>;</w:t>
      </w:r>
    </w:p>
    <w:p>
      <w:pPr>
        <w:pStyle w:val="Normal"/>
        <w:shd w:val="clear" w:color="auto" w:fill="FFFFFF"/>
        <w:tabs>
          <w:tab w:val="clear" w:pos="708"/>
          <w:tab w:val="left" w:pos="799" w:leader="none"/>
        </w:tabs>
        <w:ind w:firstLine="709"/>
        <w:jc w:val="both"/>
        <w:rPr>
          <w:sz w:val="24"/>
          <w:szCs w:val="24"/>
        </w:rPr>
      </w:pPr>
      <w:r>
        <w:rPr>
          <w:color w:val="000000"/>
          <w:spacing w:val="-13"/>
          <w:sz w:val="24"/>
          <w:szCs w:val="24"/>
        </w:rPr>
        <w:t>б)  блок-схема и краткое описание порядка предоставления  муниципальной услуги;</w:t>
      </w:r>
    </w:p>
    <w:p>
      <w:pPr>
        <w:pStyle w:val="Normal"/>
        <w:shd w:val="clear" w:color="auto" w:fill="FFFFFF"/>
        <w:tabs>
          <w:tab w:val="clear" w:pos="708"/>
          <w:tab w:val="left" w:pos="799" w:leader="none"/>
        </w:tabs>
        <w:ind w:firstLine="709"/>
        <w:jc w:val="both"/>
        <w:rPr>
          <w:sz w:val="24"/>
          <w:szCs w:val="24"/>
        </w:rPr>
      </w:pPr>
      <w:r>
        <w:rPr>
          <w:color w:val="000000"/>
          <w:spacing w:val="-13"/>
          <w:sz w:val="24"/>
          <w:szCs w:val="24"/>
        </w:rPr>
        <w:t>в)  перечень документов, необходимых для предоставления  муниципальной услуги;</w:t>
      </w:r>
    </w:p>
    <w:p>
      <w:pPr>
        <w:pStyle w:val="Normal"/>
        <w:shd w:val="clear" w:color="auto" w:fill="FFFFFF"/>
        <w:tabs>
          <w:tab w:val="clear" w:pos="708"/>
          <w:tab w:val="left" w:pos="799" w:leader="none"/>
        </w:tabs>
        <w:ind w:firstLine="709"/>
        <w:jc w:val="both"/>
        <w:rPr>
          <w:sz w:val="24"/>
          <w:szCs w:val="24"/>
        </w:rPr>
      </w:pPr>
      <w:r>
        <w:rPr>
          <w:color w:val="000000"/>
          <w:spacing w:val="-14"/>
          <w:sz w:val="24"/>
          <w:szCs w:val="24"/>
        </w:rPr>
        <w:t>г)</w:t>
      </w:r>
      <w:r>
        <w:rPr>
          <w:color w:val="000000"/>
          <w:sz w:val="24"/>
          <w:szCs w:val="24"/>
        </w:rPr>
        <w:t xml:space="preserve"> </w:t>
      </w:r>
      <w:r>
        <w:rPr>
          <w:color w:val="000000"/>
          <w:spacing w:val="-3"/>
          <w:sz w:val="24"/>
          <w:szCs w:val="24"/>
        </w:rPr>
        <w:t>образец формы заявки на предоставление финансовой поддержки субъектам малого и (или) среднего предпринимательства.</w:t>
      </w:r>
    </w:p>
    <w:p>
      <w:pPr>
        <w:pStyle w:val="ConsPlusTitle"/>
        <w:ind w:firstLine="709"/>
        <w:jc w:val="both"/>
        <w:rPr>
          <w:rFonts w:ascii="Times New Roman" w:hAnsi="Times New Roman" w:cs="Times New Roman"/>
          <w:sz w:val="24"/>
          <w:szCs w:val="24"/>
        </w:rPr>
      </w:pPr>
      <w:r>
        <w:rPr>
          <w:rFonts w:cs="Times New Roman" w:ascii="Times New Roman" w:hAnsi="Times New Roman"/>
          <w:b w:val="false"/>
          <w:color w:val="000000"/>
          <w:sz w:val="24"/>
          <w:szCs w:val="24"/>
        </w:rPr>
        <w:t>2.18.</w:t>
      </w:r>
      <w:bookmarkStart w:id="3" w:name="sub_211"/>
      <w:r>
        <w:rPr>
          <w:rFonts w:cs="Times New Roman" w:ascii="Times New Roman" w:hAnsi="Times New Roman"/>
          <w:b w:val="false"/>
          <w:color w:val="000000"/>
          <w:sz w:val="24"/>
          <w:szCs w:val="24"/>
        </w:rPr>
        <w:t xml:space="preserve"> Требования к помещениям, в которых предоставляется муниципальная услуга. </w:t>
      </w:r>
      <w:bookmarkEnd w:id="3"/>
    </w:p>
    <w:p>
      <w:pPr>
        <w:pStyle w:val="ConsPlusTitle"/>
        <w:ind w:firstLine="709"/>
        <w:jc w:val="both"/>
        <w:rPr>
          <w:rFonts w:ascii="Times New Roman" w:hAnsi="Times New Roman" w:cs="Times New Roman"/>
          <w:sz w:val="24"/>
          <w:szCs w:val="24"/>
        </w:rPr>
      </w:pPr>
      <w:r>
        <w:rPr>
          <w:rFonts w:cs="Times New Roman" w:ascii="Times New Roman" w:hAnsi="Times New Roman"/>
          <w:b w:val="false"/>
          <w:color w:val="000000"/>
          <w:sz w:val="24"/>
          <w:szCs w:val="24"/>
        </w:rPr>
        <w:t>2.18.1. Помещения для предоставления муниципальной услуги размещаются преимущественно на нижних этажах зданий.</w:t>
      </w:r>
    </w:p>
    <w:p>
      <w:pPr>
        <w:pStyle w:val="ConsPlusTitle"/>
        <w:ind w:firstLine="709"/>
        <w:jc w:val="both"/>
        <w:rPr>
          <w:rFonts w:ascii="Times New Roman" w:hAnsi="Times New Roman" w:cs="Times New Roman"/>
          <w:sz w:val="24"/>
          <w:szCs w:val="24"/>
        </w:rPr>
      </w:pPr>
      <w:r>
        <w:rPr>
          <w:rFonts w:cs="Times New Roman" w:ascii="Times New Roman" w:hAnsi="Times New Roman"/>
          <w:b w:val="false"/>
          <w:color w:val="000000"/>
          <w:sz w:val="24"/>
          <w:szCs w:val="24"/>
        </w:rPr>
        <w:t xml:space="preserve">2.18.2. Для приема граждан, обратившихся за получением муниципальной услуги, выделяются отдельные помещения.  </w:t>
      </w:r>
    </w:p>
    <w:p>
      <w:pPr>
        <w:pStyle w:val="ConsPlusTitle"/>
        <w:ind w:firstLine="709"/>
        <w:jc w:val="both"/>
        <w:rPr>
          <w:rFonts w:ascii="Times New Roman" w:hAnsi="Times New Roman" w:cs="Times New Roman"/>
          <w:sz w:val="24"/>
          <w:szCs w:val="24"/>
        </w:rPr>
      </w:pPr>
      <w:r>
        <w:rPr>
          <w:rFonts w:cs="Times New Roman" w:ascii="Times New Roman" w:hAnsi="Times New Roman"/>
          <w:b w:val="false"/>
          <w:color w:val="000000"/>
          <w:sz w:val="24"/>
          <w:szCs w:val="24"/>
        </w:rPr>
        <w:t>2.18.3. В здании Администрации города Шарыпово обеспечиваются условия для беспрепятственного доступа инвалидов в здание, в котором оказывается услуга, и получения услуги в соответствии с требованиями, установленными законодательными и иными нормативными актами, включая:</w:t>
      </w:r>
    </w:p>
    <w:p>
      <w:pPr>
        <w:pStyle w:val="ConsPlusTitle"/>
        <w:ind w:firstLine="709"/>
        <w:jc w:val="both"/>
        <w:rPr>
          <w:rFonts w:ascii="Times New Roman" w:hAnsi="Times New Roman" w:cs="Times New Roman"/>
          <w:sz w:val="24"/>
          <w:szCs w:val="24"/>
        </w:rPr>
      </w:pPr>
      <w:r>
        <w:rPr>
          <w:rFonts w:cs="Times New Roman" w:ascii="Times New Roman" w:hAnsi="Times New Roman"/>
          <w:b w:val="false"/>
          <w:color w:val="000000"/>
          <w:sz w:val="24"/>
          <w:szCs w:val="24"/>
        </w:rPr>
        <w:t>- возможность беспрепятственного входа в объекты и выхода из них;</w:t>
      </w:r>
    </w:p>
    <w:p>
      <w:pPr>
        <w:pStyle w:val="ConsPlusTitle"/>
        <w:ind w:firstLine="709"/>
        <w:jc w:val="both"/>
        <w:rPr>
          <w:rFonts w:ascii="Times New Roman" w:hAnsi="Times New Roman" w:cs="Times New Roman"/>
          <w:sz w:val="24"/>
          <w:szCs w:val="24"/>
        </w:rPr>
      </w:pPr>
      <w:r>
        <w:rPr>
          <w:rFonts w:cs="Times New Roman" w:ascii="Times New Roman" w:hAnsi="Times New Roman"/>
          <w:b w:val="false"/>
          <w:color w:val="000000"/>
          <w:sz w:val="24"/>
          <w:szCs w:val="24"/>
        </w:rPr>
        <w:t>- содействие со стороны должностных лиц учреждения, при необходимости, инвалиду при входе в объект и выходе из него, информирование инвалида о доступных маршрутах общественного транспорта;</w:t>
      </w:r>
    </w:p>
    <w:p>
      <w:pPr>
        <w:pStyle w:val="ConsPlusTitle"/>
        <w:ind w:firstLine="709"/>
        <w:jc w:val="both"/>
        <w:rPr>
          <w:rFonts w:ascii="Times New Roman" w:hAnsi="Times New Roman" w:cs="Times New Roman"/>
          <w:sz w:val="24"/>
          <w:szCs w:val="24"/>
        </w:rPr>
      </w:pPr>
      <w:r>
        <w:rPr>
          <w:rFonts w:cs="Times New Roman" w:ascii="Times New Roman" w:hAnsi="Times New Roman"/>
          <w:b w:val="false"/>
          <w:color w:val="000000"/>
          <w:sz w:val="24"/>
          <w:szCs w:val="24"/>
        </w:rPr>
        <w:t>- оборудование на прилегающих к зданию территориях мест для парковки автотранспортных средств инвалидов;</w:t>
      </w:r>
    </w:p>
    <w:p>
      <w:pPr>
        <w:pStyle w:val="ConsPlusTitle"/>
        <w:ind w:firstLine="709"/>
        <w:jc w:val="both"/>
        <w:rPr>
          <w:rFonts w:ascii="Times New Roman" w:hAnsi="Times New Roman" w:cs="Times New Roman"/>
          <w:sz w:val="24"/>
          <w:szCs w:val="24"/>
        </w:rPr>
      </w:pPr>
      <w:r>
        <w:rPr>
          <w:rFonts w:cs="Times New Roman" w:ascii="Times New Roman" w:hAnsi="Times New Roman"/>
          <w:b w:val="false"/>
          <w:color w:val="000000"/>
          <w:sz w:val="24"/>
          <w:szCs w:val="24"/>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pPr>
        <w:pStyle w:val="ConsPlusTitle"/>
        <w:ind w:firstLine="709"/>
        <w:jc w:val="both"/>
        <w:rPr>
          <w:rFonts w:ascii="Times New Roman" w:hAnsi="Times New Roman" w:cs="Times New Roman"/>
          <w:sz w:val="24"/>
          <w:szCs w:val="24"/>
        </w:rPr>
      </w:pPr>
      <w:r>
        <w:rPr>
          <w:rFonts w:cs="Times New Roman" w:ascii="Times New Roman" w:hAnsi="Times New Roman"/>
          <w:b w:val="false"/>
          <w:color w:val="000000"/>
          <w:sz w:val="24"/>
          <w:szCs w:val="24"/>
        </w:rPr>
        <w:t>- возможность самостоятельного передвижения по объекту в целях доступа к месту предоставления муниципальной услуги, а также с помощью должностных лиц, предоставляющих услугу, ассистивных и вспомогательных технологий, а также сменной кресла-коляски;</w:t>
      </w:r>
    </w:p>
    <w:p>
      <w:pPr>
        <w:pStyle w:val="ConsPlusTitle"/>
        <w:ind w:firstLine="709"/>
        <w:jc w:val="both"/>
        <w:rPr>
          <w:rFonts w:ascii="Times New Roman" w:hAnsi="Times New Roman" w:cs="Times New Roman"/>
          <w:sz w:val="24"/>
          <w:szCs w:val="24"/>
        </w:rPr>
      </w:pPr>
      <w:r>
        <w:rPr>
          <w:rFonts w:cs="Times New Roman" w:ascii="Times New Roman" w:hAnsi="Times New Roman"/>
          <w:b w:val="false"/>
          <w:color w:val="000000"/>
          <w:sz w:val="24"/>
          <w:szCs w:val="24"/>
        </w:rPr>
        <w:t>- сопровождение инвалидов, имеющих стойкие нарушения функции зрения и самостоятельного передвижения по территории объекта;</w:t>
      </w:r>
    </w:p>
    <w:p>
      <w:pPr>
        <w:pStyle w:val="ConsPlusTitle"/>
        <w:ind w:firstLine="709"/>
        <w:jc w:val="both"/>
        <w:rPr>
          <w:rFonts w:ascii="Times New Roman" w:hAnsi="Times New Roman" w:cs="Times New Roman"/>
          <w:sz w:val="24"/>
          <w:szCs w:val="24"/>
        </w:rPr>
      </w:pPr>
      <w:r>
        <w:rPr>
          <w:rFonts w:cs="Times New Roman" w:ascii="Times New Roman" w:hAnsi="Times New Roman"/>
          <w:b w:val="false"/>
          <w:color w:val="000000"/>
          <w:sz w:val="24"/>
          <w:szCs w:val="24"/>
        </w:rPr>
        <w:t>- 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pPr>
        <w:pStyle w:val="ConsPlusTitle"/>
        <w:ind w:firstLine="709"/>
        <w:jc w:val="both"/>
        <w:rPr>
          <w:rFonts w:ascii="Times New Roman" w:hAnsi="Times New Roman" w:cs="Times New Roman"/>
          <w:sz w:val="24"/>
          <w:szCs w:val="24"/>
        </w:rPr>
      </w:pPr>
      <w:r>
        <w:rPr>
          <w:rFonts w:cs="Times New Roman" w:ascii="Times New Roman" w:hAnsi="Times New Roman"/>
          <w:b w:val="false"/>
          <w:color w:val="000000"/>
          <w:sz w:val="24"/>
          <w:szCs w:val="24"/>
        </w:rPr>
        <w:t>- обеспечение допуска на объект, в котором предоставляются услуги,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ConsPlusTitle"/>
        <w:ind w:firstLine="709"/>
        <w:jc w:val="both"/>
        <w:rPr>
          <w:rFonts w:ascii="Times New Roman" w:hAnsi="Times New Roman" w:cs="Times New Roman"/>
          <w:sz w:val="24"/>
          <w:szCs w:val="24"/>
        </w:rPr>
      </w:pPr>
      <w:r>
        <w:rPr>
          <w:rFonts w:cs="Times New Roman" w:ascii="Times New Roman" w:hAnsi="Times New Roman"/>
          <w:b w:val="false"/>
          <w:color w:val="000000"/>
          <w:sz w:val="24"/>
          <w:szCs w:val="24"/>
        </w:rPr>
        <w:t>- оказание должностными лицами инвалидам необходимой помощи, связанной с разъяснением   в доступной для них форме информации о порядке предоставления и получения услуги, оформлением необходимых для получения услуги документов,  ознакомлением инвалидов с размещением кабинетов, последовательностью действий, необходимых для получения услуги;</w:t>
      </w:r>
    </w:p>
    <w:p>
      <w:pPr>
        <w:pStyle w:val="ConsPlusTitle"/>
        <w:ind w:firstLine="709"/>
        <w:jc w:val="both"/>
        <w:rPr>
          <w:rFonts w:ascii="Times New Roman" w:hAnsi="Times New Roman" w:cs="Times New Roman"/>
          <w:sz w:val="24"/>
          <w:szCs w:val="24"/>
        </w:rPr>
      </w:pPr>
      <w:r>
        <w:rPr>
          <w:rFonts w:cs="Times New Roman" w:ascii="Times New Roman" w:hAnsi="Times New Roman"/>
          <w:b w:val="false"/>
          <w:color w:val="000000"/>
          <w:sz w:val="24"/>
          <w:szCs w:val="24"/>
        </w:rPr>
        <w:t>- допуск на объект сурдопереводчика, тифлосурдопереводчика.</w:t>
      </w:r>
    </w:p>
    <w:p>
      <w:pPr>
        <w:pStyle w:val="ConsPlusTitle"/>
        <w:ind w:firstLine="709"/>
        <w:jc w:val="both"/>
        <w:rPr>
          <w:rFonts w:ascii="Times New Roman" w:hAnsi="Times New Roman" w:cs="Times New Roman"/>
          <w:sz w:val="24"/>
          <w:szCs w:val="24"/>
        </w:rPr>
      </w:pPr>
      <w:r>
        <w:rPr>
          <w:rFonts w:cs="Times New Roman" w:ascii="Times New Roman" w:hAnsi="Times New Roman"/>
          <w:b w:val="false"/>
          <w:color w:val="000000"/>
          <w:sz w:val="24"/>
          <w:szCs w:val="24"/>
        </w:rPr>
        <w:t>2.18.4. При невозможности создания условий для его полного приспособления с учетом потребностей инвалидов проводятся мероприятия по обеспечению беспрепятственного доступа   к объекту с учетом разумного приспособления, а также доступность услуги обеспечивается в порядке:</w:t>
      </w:r>
    </w:p>
    <w:p>
      <w:pPr>
        <w:pStyle w:val="ConsPlusTitle"/>
        <w:ind w:firstLine="709"/>
        <w:jc w:val="both"/>
        <w:rPr>
          <w:rFonts w:ascii="Times New Roman" w:hAnsi="Times New Roman" w:cs="Times New Roman"/>
          <w:sz w:val="24"/>
          <w:szCs w:val="24"/>
        </w:rPr>
      </w:pPr>
      <w:r>
        <w:rPr>
          <w:rFonts w:cs="Times New Roman" w:ascii="Times New Roman" w:hAnsi="Times New Roman"/>
          <w:b w:val="false"/>
          <w:color w:val="000000"/>
          <w:sz w:val="24"/>
          <w:szCs w:val="24"/>
        </w:rPr>
        <w:t>- согласование с общественной организацией инвалидов, осуществляющей свою деятельность на территории муниципального образования города Шарыпово возможности обеспечения доступа инвалида к месту предоставления услуги;</w:t>
      </w:r>
    </w:p>
    <w:p>
      <w:pPr>
        <w:pStyle w:val="ConsPlusTitle"/>
        <w:ind w:firstLine="709"/>
        <w:jc w:val="both"/>
        <w:rPr>
          <w:rFonts w:ascii="Times New Roman" w:hAnsi="Times New Roman" w:cs="Times New Roman"/>
          <w:b w:val="false"/>
          <w:color w:val="000000"/>
          <w:sz w:val="24"/>
          <w:szCs w:val="24"/>
        </w:rPr>
      </w:pPr>
      <w:r>
        <w:rPr>
          <w:rFonts w:cs="Times New Roman" w:ascii="Times New Roman" w:hAnsi="Times New Roman"/>
          <w:b w:val="false"/>
          <w:color w:val="000000"/>
          <w:sz w:val="24"/>
          <w:szCs w:val="24"/>
        </w:rPr>
        <w:t>- при наличии возможности обеспечить предоставление муниципальной услуги по месту жительства инвалида или в дистанционном режиме.</w:t>
      </w:r>
    </w:p>
    <w:p>
      <w:pPr>
        <w:pStyle w:val="ConsPlusTitle"/>
        <w:ind w:firstLine="709"/>
        <w:jc w:val="both"/>
        <w:rPr>
          <w:rFonts w:ascii="Times New Roman" w:hAnsi="Times New Roman" w:cs="Times New Roman"/>
          <w:b w:val="false"/>
          <w:color w:val="000000"/>
          <w:sz w:val="24"/>
          <w:szCs w:val="24"/>
        </w:rPr>
      </w:pPr>
      <w:r>
        <w:rPr>
          <w:rFonts w:cs="Times New Roman" w:ascii="Times New Roman" w:hAnsi="Times New Roman"/>
          <w:b w:val="false"/>
          <w:color w:val="000000"/>
          <w:sz w:val="24"/>
          <w:szCs w:val="24"/>
        </w:rPr>
      </w:r>
    </w:p>
    <w:p>
      <w:pPr>
        <w:pStyle w:val="Normal"/>
        <w:ind w:left="360" w:hanging="0"/>
        <w:jc w:val="center"/>
        <w:rPr>
          <w:sz w:val="24"/>
          <w:szCs w:val="24"/>
        </w:rPr>
      </w:pPr>
      <w:r>
        <w:rPr>
          <w:b/>
          <w:sz w:val="24"/>
          <w:szCs w:val="24"/>
        </w:rPr>
        <w:t>3.  Административные процедуры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pPr>
        <w:pStyle w:val="Normal"/>
        <w:shd w:val="clear" w:color="auto" w:fill="FFFFFF"/>
        <w:ind w:firstLine="709"/>
        <w:jc w:val="both"/>
        <w:rPr>
          <w:b/>
          <w:bCs/>
          <w:i/>
          <w:i/>
          <w:color w:val="7030A0"/>
          <w:sz w:val="24"/>
          <w:szCs w:val="24"/>
        </w:rPr>
      </w:pPr>
      <w:r>
        <w:rPr>
          <w:b/>
          <w:bCs/>
          <w:i/>
          <w:color w:val="7030A0"/>
          <w:sz w:val="24"/>
          <w:szCs w:val="24"/>
        </w:rPr>
      </w:r>
    </w:p>
    <w:p>
      <w:pPr>
        <w:pStyle w:val="Normal"/>
        <w:ind w:firstLine="709"/>
        <w:jc w:val="both"/>
        <w:rPr>
          <w:sz w:val="24"/>
          <w:szCs w:val="24"/>
        </w:rPr>
      </w:pPr>
      <w:r>
        <w:rPr>
          <w:rStyle w:val="Extended-textshort"/>
          <w:color w:val="111111"/>
          <w:sz w:val="24"/>
          <w:szCs w:val="24"/>
        </w:rPr>
        <w:t xml:space="preserve">3.1. Муниципальная </w:t>
      </w:r>
      <w:r>
        <w:rPr>
          <w:rStyle w:val="Extended-textshort"/>
          <w:bCs/>
          <w:color w:val="111111"/>
          <w:sz w:val="24"/>
          <w:szCs w:val="24"/>
        </w:rPr>
        <w:t>услуга «</w:t>
      </w:r>
      <w:r>
        <w:rPr>
          <w:rStyle w:val="Strong"/>
          <w:b w:val="false"/>
          <w:bCs w:val="false"/>
          <w:color w:val="111111"/>
          <w:sz w:val="24"/>
          <w:szCs w:val="24"/>
        </w:rPr>
        <w:t xml:space="preserve">предоставление финансовой поддержки в форме субсидии </w:t>
      </w:r>
      <w:r>
        <w:rPr>
          <w:sz w:val="24"/>
          <w:szCs w:val="24"/>
        </w:rPr>
        <w:t>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r>
        <w:rPr>
          <w:color w:val="111111"/>
          <w:sz w:val="24"/>
          <w:szCs w:val="24"/>
        </w:rPr>
        <w:t xml:space="preserve">» </w:t>
      </w:r>
      <w:r>
        <w:rPr>
          <w:rStyle w:val="Extended-textshort"/>
          <w:color w:val="111111"/>
          <w:sz w:val="24"/>
          <w:szCs w:val="24"/>
        </w:rPr>
        <w:t xml:space="preserve">не может быть оказана </w:t>
      </w:r>
      <w:r>
        <w:rPr>
          <w:rStyle w:val="Extended-textshort"/>
          <w:bCs/>
          <w:color w:val="111111"/>
          <w:sz w:val="24"/>
          <w:szCs w:val="24"/>
        </w:rPr>
        <w:t>через</w:t>
      </w:r>
      <w:r>
        <w:rPr>
          <w:rStyle w:val="Extended-textshort"/>
          <w:color w:val="111111"/>
          <w:sz w:val="24"/>
          <w:szCs w:val="24"/>
        </w:rPr>
        <w:t xml:space="preserve"> </w:t>
      </w:r>
      <w:r>
        <w:rPr>
          <w:rStyle w:val="Extended-textshort"/>
          <w:bCs/>
          <w:color w:val="111111"/>
          <w:sz w:val="24"/>
          <w:szCs w:val="24"/>
        </w:rPr>
        <w:t>МФЦ</w:t>
      </w:r>
      <w:r>
        <w:rPr>
          <w:color w:val="111111"/>
          <w:sz w:val="24"/>
          <w:szCs w:val="24"/>
        </w:rPr>
        <w:t xml:space="preserve">. </w:t>
      </w:r>
    </w:p>
    <w:p>
      <w:pPr>
        <w:pStyle w:val="Normal"/>
        <w:ind w:firstLine="709"/>
        <w:jc w:val="both"/>
        <w:rPr>
          <w:sz w:val="24"/>
          <w:szCs w:val="24"/>
        </w:rPr>
      </w:pPr>
      <w:r>
        <w:rPr>
          <w:rStyle w:val="Extended-textshort"/>
          <w:color w:val="111111"/>
          <w:sz w:val="24"/>
          <w:szCs w:val="24"/>
        </w:rPr>
        <w:t xml:space="preserve">3.2. Муниципальная </w:t>
      </w:r>
      <w:r>
        <w:rPr>
          <w:rStyle w:val="Extended-textshort"/>
          <w:bCs/>
          <w:color w:val="111111"/>
          <w:sz w:val="24"/>
          <w:szCs w:val="24"/>
        </w:rPr>
        <w:t>услуга «</w:t>
      </w:r>
      <w:r>
        <w:rPr>
          <w:rStyle w:val="Strong"/>
          <w:b w:val="false"/>
          <w:bCs w:val="false"/>
          <w:color w:val="111111"/>
          <w:sz w:val="24"/>
          <w:szCs w:val="24"/>
        </w:rPr>
        <w:t xml:space="preserve">предоставление финансовой поддержки в форме субсидии </w:t>
      </w:r>
      <w:r>
        <w:rPr>
          <w:sz w:val="24"/>
          <w:szCs w:val="24"/>
        </w:rPr>
        <w:t>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r>
        <w:rPr>
          <w:color w:val="111111"/>
          <w:sz w:val="24"/>
          <w:szCs w:val="24"/>
        </w:rPr>
        <w:t xml:space="preserve">» </w:t>
      </w:r>
      <w:r>
        <w:rPr>
          <w:rStyle w:val="Extended-textshort"/>
          <w:color w:val="111111"/>
          <w:sz w:val="24"/>
          <w:szCs w:val="24"/>
        </w:rPr>
        <w:t xml:space="preserve">не может быть оказана </w:t>
      </w:r>
      <w:r>
        <w:rPr>
          <w:rStyle w:val="Extended-textshort"/>
          <w:bCs/>
          <w:color w:val="111111"/>
          <w:sz w:val="24"/>
          <w:szCs w:val="24"/>
        </w:rPr>
        <w:t xml:space="preserve">в электронной форме. </w:t>
      </w:r>
    </w:p>
    <w:p>
      <w:pPr>
        <w:pStyle w:val="ConsPlusNormal1"/>
        <w:ind w:firstLine="714"/>
        <w:jc w:val="both"/>
        <w:rPr>
          <w:rFonts w:ascii="Times New Roman" w:hAnsi="Times New Roman" w:cs="Times New Roman"/>
          <w:sz w:val="24"/>
          <w:szCs w:val="24"/>
        </w:rPr>
      </w:pPr>
      <w:r>
        <w:rPr>
          <w:rFonts w:cs="Times New Roman" w:ascii="Times New Roman" w:hAnsi="Times New Roman"/>
          <w:sz w:val="24"/>
          <w:szCs w:val="24"/>
        </w:rPr>
        <w:t xml:space="preserve">3.3. Субсидии предоставляются на основе запроса предложений. </w:t>
      </w:r>
      <w:r>
        <w:rPr>
          <w:rFonts w:cs="Times New Roman" w:ascii="Times New Roman" w:hAnsi="Times New Roman"/>
          <w:color w:val="000000"/>
          <w:sz w:val="24"/>
          <w:szCs w:val="24"/>
        </w:rPr>
        <w:t xml:space="preserve">Сроки проведения </w:t>
      </w:r>
      <w:r>
        <w:rPr>
          <w:rFonts w:cs="Times New Roman" w:ascii="Times New Roman" w:hAnsi="Times New Roman"/>
          <w:sz w:val="24"/>
          <w:szCs w:val="24"/>
        </w:rPr>
        <w:t>запроса предложений</w:t>
      </w:r>
      <w:r>
        <w:rPr>
          <w:rFonts w:cs="Times New Roman" w:ascii="Times New Roman" w:hAnsi="Times New Roman"/>
          <w:color w:val="000000"/>
          <w:sz w:val="24"/>
          <w:szCs w:val="24"/>
        </w:rPr>
        <w:t xml:space="preserve"> указываются в объявлении о проведении </w:t>
      </w:r>
      <w:r>
        <w:rPr>
          <w:rFonts w:cs="Times New Roman" w:ascii="Times New Roman" w:hAnsi="Times New Roman"/>
          <w:sz w:val="24"/>
          <w:szCs w:val="24"/>
        </w:rPr>
        <w:t>запроса предложений</w:t>
      </w:r>
      <w:r>
        <w:rPr>
          <w:rFonts w:cs="Times New Roman" w:ascii="Times New Roman" w:hAnsi="Times New Roman"/>
          <w:color w:val="000000"/>
          <w:sz w:val="24"/>
          <w:szCs w:val="24"/>
        </w:rPr>
        <w:t xml:space="preserve">. </w:t>
      </w:r>
      <w:r>
        <w:rPr>
          <w:rFonts w:cs="Times New Roman" w:ascii="Times New Roman" w:hAnsi="Times New Roman"/>
          <w:sz w:val="24"/>
          <w:szCs w:val="24"/>
        </w:rPr>
        <w:t xml:space="preserve">Организатором </w:t>
      </w:r>
      <w:r>
        <w:rPr>
          <w:rFonts w:ascii="Times New Roman" w:hAnsi="Times New Roman"/>
          <w:color w:val="000000"/>
          <w:sz w:val="24"/>
          <w:szCs w:val="24"/>
        </w:rPr>
        <w:t>запроса предложений</w:t>
      </w:r>
      <w:r>
        <w:rPr>
          <w:rFonts w:cs="Times New Roman" w:ascii="Times New Roman" w:hAnsi="Times New Roman"/>
          <w:sz w:val="24"/>
          <w:szCs w:val="24"/>
        </w:rPr>
        <w:t>, предусмотренных настоящим разделом, является у</w:t>
      </w:r>
      <w:r>
        <w:rPr>
          <w:rFonts w:ascii="Times New Roman" w:hAnsi="Times New Roman"/>
          <w:color w:val="000000"/>
          <w:sz w:val="24"/>
          <w:szCs w:val="24"/>
        </w:rPr>
        <w:t>полномоченный орган</w:t>
      </w:r>
      <w:r>
        <w:rPr>
          <w:rFonts w:cs="Times New Roman" w:ascii="Times New Roman" w:hAnsi="Times New Roman"/>
          <w:sz w:val="24"/>
          <w:szCs w:val="24"/>
        </w:rPr>
        <w:t>.</w:t>
      </w:r>
    </w:p>
    <w:p>
      <w:pPr>
        <w:pStyle w:val="ConsPlusNormal1"/>
        <w:ind w:firstLine="714"/>
        <w:jc w:val="both"/>
        <w:rPr>
          <w:rFonts w:ascii="Times New Roman" w:hAnsi="Times New Roman" w:cs="Times New Roman"/>
          <w:sz w:val="24"/>
          <w:szCs w:val="24"/>
        </w:rPr>
      </w:pPr>
      <w:bookmarkStart w:id="4" w:name="__DdeLink__2865_1368986591"/>
      <w:bookmarkStart w:id="5" w:name="P121"/>
      <w:bookmarkEnd w:id="5"/>
      <w:r>
        <w:rPr>
          <w:rFonts w:cs="Times New Roman" w:ascii="Times New Roman" w:hAnsi="Times New Roman"/>
          <w:sz w:val="24"/>
          <w:szCs w:val="24"/>
        </w:rPr>
        <w:t>3.2. У</w:t>
      </w:r>
      <w:r>
        <w:rPr>
          <w:rFonts w:ascii="Times New Roman" w:hAnsi="Times New Roman"/>
          <w:color w:val="000000"/>
          <w:sz w:val="24"/>
          <w:szCs w:val="24"/>
        </w:rPr>
        <w:t>полномоченный орган</w:t>
      </w:r>
      <w:r>
        <w:rPr>
          <w:rFonts w:cs="Times New Roman" w:ascii="Times New Roman" w:hAnsi="Times New Roman"/>
          <w:sz w:val="24"/>
          <w:szCs w:val="24"/>
        </w:rPr>
        <w:t xml:space="preserve"> направляет н</w:t>
      </w:r>
      <w:bookmarkStart w:id="6" w:name="__DdeLink__13172_2542216649"/>
      <w:r>
        <w:rPr>
          <w:rFonts w:cs="Times New Roman" w:ascii="Times New Roman" w:hAnsi="Times New Roman"/>
          <w:sz w:val="24"/>
          <w:szCs w:val="24"/>
        </w:rPr>
        <w:t xml:space="preserve">а опубликование объявление о проведении запроса предложений на официальный сайт Администрации города Шарыпово в сети Интернет </w:t>
      </w:r>
      <w:r>
        <w:rPr>
          <w:rFonts w:cs="Times New Roman" w:ascii="Times New Roman" w:hAnsi="Times New Roman"/>
          <w:color w:val="000000"/>
          <w:sz w:val="24"/>
          <w:szCs w:val="24"/>
          <w:lang w:val="en-US"/>
        </w:rPr>
        <w:t>gorodsharypovo</w:t>
      </w:r>
      <w:r>
        <w:rPr>
          <w:rFonts w:cs="Times New Roman" w:ascii="Times New Roman" w:hAnsi="Times New Roman"/>
          <w:color w:val="000000"/>
          <w:sz w:val="24"/>
          <w:szCs w:val="24"/>
        </w:rPr>
        <w:t xml:space="preserve">. </w:t>
      </w:r>
      <w:r>
        <w:rPr>
          <w:rFonts w:cs="Times New Roman" w:ascii="Times New Roman" w:hAnsi="Times New Roman"/>
          <w:color w:val="000000"/>
          <w:sz w:val="24"/>
          <w:szCs w:val="24"/>
          <w:lang w:val="en-US"/>
        </w:rPr>
        <w:t>ru</w:t>
      </w:r>
      <w:r>
        <w:rPr>
          <w:rFonts w:cs="Times New Roman" w:ascii="Times New Roman" w:hAnsi="Times New Roman"/>
          <w:color w:val="000000"/>
          <w:sz w:val="24"/>
          <w:szCs w:val="24"/>
        </w:rPr>
        <w:t xml:space="preserve"> вкладка «В помощь бизнесу» </w:t>
      </w:r>
      <w:r>
        <w:rPr>
          <w:rFonts w:cs="Times New Roman" w:ascii="Times New Roman" w:hAnsi="Times New Roman"/>
          <w:sz w:val="24"/>
          <w:szCs w:val="24"/>
        </w:rPr>
        <w:t>(далее - объявление). В объявлении содержится информация о месте, времени и процедуре приема документов</w:t>
      </w:r>
      <w:bookmarkEnd w:id="6"/>
      <w:r>
        <w:rPr>
          <w:rFonts w:cs="Times New Roman" w:ascii="Times New Roman" w:hAnsi="Times New Roman"/>
          <w:sz w:val="24"/>
          <w:szCs w:val="24"/>
        </w:rPr>
        <w:t>. Срок приема документов составляет 12 (двенадцать) календарных дней.</w:t>
      </w:r>
      <w:bookmarkEnd w:id="4"/>
    </w:p>
    <w:p>
      <w:pPr>
        <w:pStyle w:val="ConsPlusNormal1"/>
        <w:ind w:firstLine="714"/>
        <w:jc w:val="both"/>
        <w:rPr>
          <w:rFonts w:ascii="Times New Roman" w:hAnsi="Times New Roman" w:cs="Times New Roman"/>
          <w:sz w:val="24"/>
          <w:szCs w:val="24"/>
        </w:rPr>
      </w:pPr>
      <w:bookmarkStart w:id="7" w:name="P122"/>
      <w:bookmarkEnd w:id="7"/>
      <w:r>
        <w:rPr>
          <w:rFonts w:cs="Times New Roman" w:ascii="Times New Roman" w:hAnsi="Times New Roman"/>
          <w:sz w:val="24"/>
          <w:szCs w:val="24"/>
        </w:rPr>
        <w:t xml:space="preserve">3.3. Для участия в запросе предложений заявитель представляет в отдел, находящийся по адресу: </w:t>
      </w:r>
      <w:r>
        <w:rPr>
          <w:rFonts w:cs="Times New Roman" w:ascii="Times New Roman" w:hAnsi="Times New Roman"/>
          <w:color w:val="000000"/>
          <w:sz w:val="24"/>
          <w:szCs w:val="24"/>
        </w:rPr>
        <w:t>662314, РФ, Красноярский край, город Шарыпово, ул. Горького, 14А, кабинет № 21</w:t>
      </w:r>
      <w:r>
        <w:rPr>
          <w:rFonts w:cs="Times New Roman" w:ascii="Times New Roman" w:hAnsi="Times New Roman"/>
          <w:sz w:val="24"/>
          <w:szCs w:val="24"/>
        </w:rPr>
        <w:t xml:space="preserve">, заявку, содержащую документы для получения субсидий согласно </w:t>
      </w:r>
      <w:hyperlink w:anchor="P192">
        <w:r>
          <w:rPr>
            <w:rFonts w:cs="Times New Roman" w:ascii="Times New Roman" w:hAnsi="Times New Roman"/>
            <w:sz w:val="24"/>
            <w:szCs w:val="24"/>
          </w:rPr>
          <w:t>перечню</w:t>
        </w:r>
      </w:hyperlink>
      <w:r>
        <w:rPr>
          <w:rFonts w:cs="Times New Roman" w:ascii="Times New Roman" w:hAnsi="Times New Roman"/>
          <w:sz w:val="24"/>
          <w:szCs w:val="24"/>
        </w:rPr>
        <w:t>, приведенному в приложении № 3 к настоящему Регламенту.</w:t>
      </w:r>
    </w:p>
    <w:p>
      <w:pPr>
        <w:pStyle w:val="ConsPlusNormal1"/>
        <w:ind w:firstLine="714"/>
        <w:jc w:val="both"/>
        <w:rPr>
          <w:rFonts w:ascii="Times New Roman" w:hAnsi="Times New Roman" w:cs="Times New Roman"/>
          <w:sz w:val="24"/>
          <w:szCs w:val="24"/>
        </w:rPr>
      </w:pPr>
      <w:bookmarkStart w:id="8" w:name="P123"/>
      <w:bookmarkEnd w:id="8"/>
      <w:r>
        <w:rPr>
          <w:rFonts w:cs="Times New Roman" w:ascii="Times New Roman" w:hAnsi="Times New Roman"/>
          <w:sz w:val="24"/>
          <w:szCs w:val="24"/>
        </w:rPr>
        <w:t>3.4. Представляемые в соответствии с приложением № 3 к настоящему Регламенту документы должны соответствовать действующему законодательству по форме и содержанию. Заявитель несет ответственность за достоверность представляемых документов для получения субсидии в соответствии с действующим законодательством Российской Федерации.</w:t>
      </w:r>
    </w:p>
    <w:p>
      <w:pPr>
        <w:pStyle w:val="Normal"/>
        <w:ind w:firstLine="714"/>
        <w:jc w:val="both"/>
        <w:rPr>
          <w:sz w:val="24"/>
          <w:szCs w:val="24"/>
        </w:rPr>
      </w:pPr>
      <w:r>
        <w:rPr>
          <w:sz w:val="24"/>
          <w:szCs w:val="24"/>
          <w:lang w:eastAsia="ru-RU"/>
        </w:rPr>
        <w:t xml:space="preserve">Все документы в заявке должны быть сброшюрованы в одну папку с указанием количества листов, подписаны и заверены печатью Заявителя (при ее наличии). Первым подшивается заявление, далее документы подшиваются по очередности в соответствии с </w:t>
      </w:r>
      <w:hyperlink w:anchor="P192">
        <w:r>
          <w:rPr>
            <w:sz w:val="24"/>
            <w:szCs w:val="24"/>
            <w:lang w:eastAsia="ru-RU"/>
          </w:rPr>
          <w:t>приложением № 3</w:t>
        </w:r>
      </w:hyperlink>
      <w:r>
        <w:rPr>
          <w:sz w:val="24"/>
          <w:szCs w:val="24"/>
          <w:lang w:eastAsia="ru-RU"/>
        </w:rPr>
        <w:t xml:space="preserve"> к </w:t>
      </w:r>
      <w:r>
        <w:rPr>
          <w:color w:val="000000"/>
          <w:sz w:val="24"/>
          <w:szCs w:val="24"/>
          <w:lang w:eastAsia="ru-RU"/>
        </w:rPr>
        <w:t>настоящему Регламенту.</w:t>
      </w:r>
    </w:p>
    <w:p>
      <w:pPr>
        <w:pStyle w:val="ConsPlusNormal1"/>
        <w:ind w:firstLine="714"/>
        <w:jc w:val="both"/>
        <w:rPr>
          <w:rFonts w:ascii="Times New Roman" w:hAnsi="Times New Roman" w:cs="Times New Roman"/>
          <w:sz w:val="24"/>
          <w:szCs w:val="24"/>
        </w:rPr>
      </w:pPr>
      <w:r>
        <w:rPr>
          <w:rFonts w:cs="Times New Roman" w:ascii="Times New Roman" w:hAnsi="Times New Roman"/>
          <w:sz w:val="24"/>
          <w:szCs w:val="24"/>
        </w:rPr>
        <w:t>Представленные в у</w:t>
      </w:r>
      <w:r>
        <w:rPr>
          <w:rFonts w:ascii="Times New Roman" w:hAnsi="Times New Roman"/>
          <w:color w:val="000000"/>
          <w:sz w:val="24"/>
          <w:szCs w:val="24"/>
        </w:rPr>
        <w:t>полномоченный орган</w:t>
      </w:r>
      <w:r>
        <w:rPr>
          <w:rFonts w:cs="Times New Roman" w:ascii="Times New Roman" w:hAnsi="Times New Roman"/>
          <w:sz w:val="24"/>
          <w:szCs w:val="24"/>
        </w:rPr>
        <w:t xml:space="preserve"> документы обратно не возвращаются. Копии документов представляются с предъявлением их оригинала, после сверки подлинники документов возвращаются заявителю. Разглашение информации, содержащейся в документации, не допускается.</w:t>
      </w:r>
    </w:p>
    <w:p>
      <w:pPr>
        <w:pStyle w:val="NormalWeb"/>
        <w:tabs>
          <w:tab w:val="clear" w:pos="708"/>
          <w:tab w:val="left" w:pos="865" w:leader="none"/>
        </w:tabs>
        <w:spacing w:before="0" w:after="0"/>
        <w:ind w:firstLine="714"/>
        <w:jc w:val="both"/>
        <w:rPr/>
      </w:pPr>
      <w:r>
        <w:rPr>
          <w:color w:val="000000"/>
          <w:lang w:eastAsia="ru-RU"/>
        </w:rPr>
        <w:t>При заверении документа проставляются надпись "Копия верна", должность лица, заверившего копию (для юридических лиц), личная подпись, расшифровка подписи (инициалы, фамилия). При заверении копий документов, содержащих информативные части на обеих сторонах (лицевой и оборотной) одного листа, должна быть заверена каждая сторона (страница) такого документа. Копии многостраничных документов, содержащие два и более листа, могут быть сшиты и заверены на обороте последнего листа либо должна быть заверена каждая страница такого документа.</w:t>
      </w:r>
    </w:p>
    <w:p>
      <w:pPr>
        <w:pStyle w:val="ConsPlusNormal1"/>
        <w:ind w:firstLine="714"/>
        <w:jc w:val="both"/>
        <w:rPr>
          <w:rFonts w:ascii="Times New Roman" w:hAnsi="Times New Roman" w:cs="Times New Roman"/>
          <w:color w:val="000000"/>
          <w:sz w:val="24"/>
          <w:szCs w:val="24"/>
          <w:lang w:eastAsia="ru-RU"/>
        </w:rPr>
      </w:pPr>
      <w:r>
        <w:rPr>
          <w:rFonts w:cs="Times New Roman" w:ascii="Times New Roman" w:hAnsi="Times New Roman"/>
          <w:color w:val="000000"/>
          <w:sz w:val="24"/>
          <w:szCs w:val="24"/>
          <w:lang w:eastAsia="ru-RU"/>
        </w:rPr>
        <w:t xml:space="preserve">Если комплект документов заявки не соответствует предъявленным требованиям настоящего регламента, то </w:t>
      </w:r>
      <w:r>
        <w:rPr>
          <w:rFonts w:cs="Times New Roman" w:ascii="Times New Roman" w:hAnsi="Times New Roman"/>
          <w:sz w:val="24"/>
          <w:szCs w:val="24"/>
        </w:rPr>
        <w:t>у</w:t>
      </w:r>
      <w:r>
        <w:rPr>
          <w:rFonts w:ascii="Times New Roman" w:hAnsi="Times New Roman"/>
          <w:color w:val="000000"/>
          <w:sz w:val="24"/>
          <w:szCs w:val="24"/>
        </w:rPr>
        <w:t>полномоченный орган</w:t>
      </w:r>
      <w:r>
        <w:rPr>
          <w:rFonts w:cs="Times New Roman" w:ascii="Times New Roman" w:hAnsi="Times New Roman"/>
          <w:color w:val="000000"/>
          <w:sz w:val="24"/>
          <w:szCs w:val="24"/>
          <w:lang w:eastAsia="ru-RU"/>
        </w:rPr>
        <w:t xml:space="preserve"> в течение 2 (двух) рабочих дней с момента представления пакета документов уведомляет заявителя по телефону о необходимости доработки пакета документов в течение срока, не превышающего срок приема документов.</w:t>
      </w:r>
    </w:p>
    <w:p>
      <w:pPr>
        <w:pStyle w:val="ConsPlusTitle"/>
        <w:numPr>
          <w:ilvl w:val="0"/>
          <w:numId w:val="0"/>
        </w:numPr>
        <w:ind w:left="0" w:firstLine="709"/>
        <w:jc w:val="both"/>
        <w:outlineLvl w:val="2"/>
        <w:rPr>
          <w:rFonts w:ascii="Times New Roman" w:hAnsi="Times New Roman" w:cs="Times New Roman"/>
          <w:b w:val="false"/>
          <w:bCs w:val="false"/>
          <w:color w:val="000000"/>
          <w:sz w:val="24"/>
          <w:szCs w:val="24"/>
          <w:lang w:eastAsia="ru-RU"/>
        </w:rPr>
      </w:pPr>
      <w:r>
        <w:rPr>
          <w:rFonts w:cs="Times New Roman" w:ascii="Times New Roman" w:hAnsi="Times New Roman"/>
          <w:b w:val="false"/>
          <w:bCs w:val="false"/>
          <w:color w:val="000000"/>
          <w:sz w:val="24"/>
          <w:szCs w:val="24"/>
          <w:lang w:eastAsia="ru-RU"/>
        </w:rPr>
        <w:t>3.5. Заявка регистрируется уполномоченным органом в течение одного рабочего дня с момента приема документов. При необходимости заявителю выдается расписка о получении документов.</w:t>
      </w:r>
    </w:p>
    <w:p>
      <w:pPr>
        <w:pStyle w:val="ConsPlusNormal1"/>
        <w:ind w:firstLine="714"/>
        <w:jc w:val="both"/>
        <w:rPr>
          <w:rFonts w:ascii="Times New Roman" w:hAnsi="Times New Roman" w:cs="Times New Roman"/>
          <w:sz w:val="24"/>
          <w:szCs w:val="24"/>
        </w:rPr>
      </w:pPr>
      <w:r>
        <w:rPr>
          <w:rFonts w:cs="Times New Roman" w:ascii="Times New Roman" w:hAnsi="Times New Roman"/>
          <w:color w:val="000000"/>
          <w:sz w:val="24"/>
          <w:szCs w:val="24"/>
          <w:lang w:eastAsia="ru-RU"/>
        </w:rPr>
        <w:t>Журнал регистрации</w:t>
      </w:r>
      <w:r>
        <w:rPr>
          <w:rFonts w:cs="Times New Roman" w:ascii="Times New Roman" w:hAnsi="Times New Roman"/>
          <w:sz w:val="24"/>
          <w:szCs w:val="24"/>
        </w:rPr>
        <w:t xml:space="preserve"> заявлений на предоставление субсидии ведется уполномоченным органом в бумажной форме.</w:t>
      </w:r>
    </w:p>
    <w:p>
      <w:pPr>
        <w:pStyle w:val="Normal"/>
        <w:ind w:firstLine="714"/>
        <w:jc w:val="both"/>
        <w:rPr>
          <w:sz w:val="24"/>
          <w:szCs w:val="24"/>
        </w:rPr>
      </w:pPr>
      <w:r>
        <w:rPr>
          <w:color w:val="000000"/>
          <w:sz w:val="24"/>
          <w:szCs w:val="24"/>
          <w:lang w:eastAsia="ru-RU"/>
        </w:rPr>
        <w:t>Заявка регистрируется при предоставлении пакета документов в полном объеме согласно приложения № 3 к настоящему Регламенту (кроме документов указанных в пунктах 4, 5 приложения № 3 Регламента, которые самостоятельно запрашиваются отделом в соответствующих органах, в случае если заявитель не представил указанные документы по собственной инициативе).</w:t>
      </w:r>
    </w:p>
    <w:p>
      <w:pPr>
        <w:pStyle w:val="ConsPlusNormal1"/>
        <w:ind w:firstLine="714"/>
        <w:jc w:val="both"/>
        <w:rPr>
          <w:rFonts w:ascii="Times New Roman" w:hAnsi="Times New Roman" w:cs="Times New Roman"/>
          <w:sz w:val="24"/>
          <w:szCs w:val="24"/>
        </w:rPr>
      </w:pPr>
      <w:r>
        <w:rPr>
          <w:rFonts w:cs="Times New Roman" w:ascii="Times New Roman" w:hAnsi="Times New Roman"/>
          <w:color w:val="000000"/>
          <w:sz w:val="24"/>
          <w:szCs w:val="24"/>
          <w:lang w:eastAsia="ru-RU"/>
        </w:rPr>
        <w:t>В журнале регистрации заявлений на предоставление субсидии указывается: номер по порядку, номер заявки, дата, наименование организации, вид субсидии.</w:t>
      </w:r>
    </w:p>
    <w:p>
      <w:pPr>
        <w:pStyle w:val="ConsPlusNormal1"/>
        <w:ind w:firstLine="714"/>
        <w:jc w:val="both"/>
        <w:rPr>
          <w:rFonts w:ascii="Times New Roman" w:hAnsi="Times New Roman" w:cs="Times New Roman"/>
          <w:sz w:val="24"/>
          <w:szCs w:val="24"/>
        </w:rPr>
      </w:pPr>
      <w:r>
        <w:rPr>
          <w:rFonts w:cs="Times New Roman" w:ascii="Times New Roman" w:hAnsi="Times New Roman"/>
          <w:sz w:val="24"/>
          <w:szCs w:val="24"/>
        </w:rPr>
        <w:t>Заявка, поступившая после установленного срока приема документов, не регистрируется, не рассматривается и возвращается заявителю.</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3.6. Главный распорядитель бюджетных средств в течении 5 (пяти) рабочих дней со дня окончания приема заявок рассматривает представленные заявителем в составе заявки документы на их соответствие требованиям в приложении № 3 Регламента, а также на соответствие заявителя требованиям, установленным в пунктах 1.11. - 1.1 Регламента.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В случае если заявитель не представил документы, указанные в в пунктах 4, 5 приложения № 3 Регламента (дополнительно для субъектов малого и среднего предпринимательства), по собственной инициативе, уполномоченный орган в срок, указанный в абзаце первом настоящего пункта, самостоятельно направляет запрос в территориальный орган Федеральной налоговой службы о представлении указанных документов или содержащихся в них сведений в порядке межведомственного информационного взаимодействия.</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3.7. Уполномоченный орган в течение 7 (семи) рабочих дней со дня рассмотрения заявки принимает решение о предоставлении субсидии или об отказе в предоставлении субсидии в форме распоряжения и в письменной форме уведомляет заявителя о принятом решении в течение 3 (трех) рабочих дней со дня принятия указанного решения.</w:t>
      </w:r>
    </w:p>
    <w:p>
      <w:pPr>
        <w:pStyle w:val="ConsPlusNormal1"/>
        <w:ind w:firstLine="714"/>
        <w:jc w:val="both"/>
        <w:rPr>
          <w:rFonts w:ascii="Times New Roman" w:hAnsi="Times New Roman" w:cs="Times New Roman"/>
          <w:sz w:val="24"/>
          <w:szCs w:val="24"/>
        </w:rPr>
      </w:pPr>
      <w:r>
        <w:rPr>
          <w:rFonts w:cs="Times New Roman" w:ascii="Times New Roman" w:hAnsi="Times New Roman"/>
          <w:sz w:val="24"/>
          <w:szCs w:val="24"/>
        </w:rPr>
        <w:t>После вступления в силу распоряжения о предоставлении субсидии уполномоченный орган вносит получателей субсидии в реестр получателей поддержки по форме согласно приложению № 5.</w:t>
      </w:r>
    </w:p>
    <w:p>
      <w:pPr>
        <w:pStyle w:val="Normal"/>
        <w:ind w:firstLine="709"/>
        <w:jc w:val="both"/>
        <w:rPr>
          <w:sz w:val="24"/>
          <w:szCs w:val="24"/>
        </w:rPr>
      </w:pPr>
      <w:r>
        <w:rPr>
          <w:sz w:val="24"/>
          <w:szCs w:val="24"/>
        </w:rPr>
        <w:t>3.8. Размер субсидии составляет до 50 процентов произведенных затрат, но не более 500 тыс. рублей получателю субсидии, являющемуся субъектом малого и среднего предпринимательства, и не более 100 тыс. рублей получателю субсидии, являющемуся самозанятым гражданином, или субъектом малого и среднего предпринимательства, со дня регистрации которого в Едином государственном реестре юридических лиц и (или) Едином государственном реестре индивидуальных предпринимателей прошло не более одного года.</w:t>
      </w:r>
    </w:p>
    <w:p>
      <w:pPr>
        <w:pStyle w:val="Normal"/>
        <w:ind w:firstLine="709"/>
        <w:jc w:val="both"/>
        <w:rPr>
          <w:color w:val="000000"/>
          <w:sz w:val="24"/>
          <w:szCs w:val="24"/>
          <w:highlight w:val="white"/>
        </w:rPr>
      </w:pPr>
      <w:r>
        <w:rPr>
          <w:color w:val="000000"/>
          <w:sz w:val="24"/>
          <w:szCs w:val="24"/>
          <w:shd w:fill="FFFFFF" w:val="clear"/>
        </w:rPr>
        <w:t xml:space="preserve">При этом субсидия предоставляется одному и тому же получателю субсидии не чаще одного раза в течение двух лет, за исключением субъектов малого и среднего предпринимательства, со дня регистрации которых в Едином государственном реестре юридических лиц и (или) Едином государственном реестре индивидуальных предпринимателей прошло не более одного года. </w:t>
      </w:r>
    </w:p>
    <w:p>
      <w:pPr>
        <w:pStyle w:val="Normal"/>
        <w:ind w:firstLine="709"/>
        <w:jc w:val="both"/>
        <w:rPr>
          <w:color w:val="000000"/>
          <w:sz w:val="24"/>
          <w:szCs w:val="24"/>
        </w:rPr>
      </w:pPr>
      <w:r>
        <w:rPr>
          <w:color w:val="000000"/>
          <w:sz w:val="24"/>
          <w:szCs w:val="24"/>
        </w:rPr>
        <w:t>Расчет размера субсидии для субъектов малого и среднего предпринимательства,  определяется по следующим формулам:</w:t>
      </w:r>
    </w:p>
    <w:p>
      <w:pPr>
        <w:pStyle w:val="Normal"/>
        <w:ind w:firstLine="709"/>
        <w:jc w:val="center"/>
        <w:rPr>
          <w:color w:val="000000"/>
          <w:sz w:val="24"/>
          <w:szCs w:val="24"/>
        </w:rPr>
      </w:pPr>
      <w:r>
        <w:rPr>
          <w:color w:val="000000"/>
          <w:sz w:val="24"/>
          <w:szCs w:val="24"/>
        </w:rPr>
      </w:r>
    </w:p>
    <w:p>
      <w:pPr>
        <w:pStyle w:val="Normal"/>
        <w:ind w:firstLine="709"/>
        <w:jc w:val="center"/>
        <w:rPr>
          <w:color w:val="000000"/>
          <w:sz w:val="24"/>
          <w:szCs w:val="24"/>
        </w:rPr>
      </w:pPr>
      <w:r>
        <w:rPr/>
      </w:r>
      <m:oMath xmlns:m="http://schemas.openxmlformats.org/officeDocument/2006/math">
        <m:r>
          <w:rPr>
            <w:rFonts w:ascii="Cambria Math" w:hAnsi="Cambria Math"/>
          </w:rPr>
          <m:t xml:space="preserve">S</m:t>
        </m:r>
        <m:r>
          <w:rPr>
            <w:rFonts w:ascii="Cambria Math" w:hAnsi="Cambria Math"/>
          </w:rPr>
          <m:t xml:space="preserve">=</m:t>
        </m:r>
        <m:d>
          <m:dPr>
            <m:begChr m:val="("/>
            <m:endChr m:val=")"/>
          </m:dPr>
          <m:e>
            <m:nary>
              <m:naryPr>
                <m:chr m:val="∑"/>
                <m:subHide m:val="1"/>
                <m:supHide m:val="1"/>
              </m:naryPr>
              <m:sub/>
              <m:sup/>
              <m:e>
                <m:d>
                  <m:dPr>
                    <m:begChr m:val="("/>
                    <m:endChr m:val=")"/>
                  </m:dPr>
                  <m:e>
                    <m:r>
                      <w:rPr>
                        <w:rFonts w:ascii="Cambria Math" w:hAnsi="Cambria Math"/>
                      </w:rPr>
                      <m:t xml:space="preserve">N</m:t>
                    </m:r>
                    <m:r>
                      <w:rPr>
                        <w:rFonts w:ascii="Cambria Math" w:hAnsi="Cambria Math"/>
                      </w:rPr>
                      <m:t xml:space="preserve">×</m:t>
                    </m:r>
                    <m:r>
                      <w:rPr>
                        <w:rFonts w:ascii="Cambria Math" w:hAnsi="Cambria Math"/>
                      </w:rPr>
                      <m:t xml:space="preserve">50</m:t>
                    </m:r>
                    <m:r>
                      <m:rPr>
                        <m:lit/>
                        <m:nor/>
                      </m:rPr>
                      <w:rPr>
                        <w:rFonts w:ascii="Cambria Math" w:hAnsi="Cambria Math"/>
                      </w:rPr>
                      <m:t xml:space="preserve">%</m:t>
                    </m:r>
                  </m:e>
                </m:d>
              </m:e>
            </m:nary>
          </m:e>
        </m:d>
        <m:r>
          <w:rPr>
            <w:rFonts w:ascii="Cambria Math" w:hAnsi="Cambria Math"/>
          </w:rPr>
          <m:t xml:space="preserve">≤</m:t>
        </m:r>
        <m:r>
          <w:rPr>
            <w:rFonts w:ascii="Cambria Math" w:hAnsi="Cambria Math"/>
          </w:rPr>
          <m:t xml:space="preserve">500</m:t>
        </m:r>
        <m:r>
          <w:rPr>
            <w:rFonts w:ascii="Cambria Math" w:hAnsi="Cambria Math"/>
          </w:rPr>
          <m:t xml:space="preserve">,0</m:t>
        </m:r>
        <m:r>
          <w:rPr>
            <w:rFonts w:ascii="Cambria Math" w:hAnsi="Cambria Math"/>
          </w:rPr>
          <m:t xml:space="preserve">тыс</m:t>
        </m:r>
        <m:r>
          <w:rPr>
            <w:rFonts w:ascii="Cambria Math" w:hAnsi="Cambria Math"/>
          </w:rPr>
          <m:t xml:space="preserve">.</m:t>
        </m:r>
        <m:r>
          <w:rPr>
            <w:rFonts w:ascii="Cambria Math" w:hAnsi="Cambria Math"/>
          </w:rPr>
          <m:t xml:space="preserve">руб</m:t>
        </m:r>
        <m:r>
          <w:rPr>
            <w:rFonts w:ascii="Cambria Math" w:hAnsi="Cambria Math"/>
          </w:rPr>
          <m:t xml:space="preserve">.</m:t>
        </m:r>
      </m:oMath>
      <w:r>
        <w:rPr>
          <w:color w:val="000000"/>
          <w:sz w:val="24"/>
          <w:szCs w:val="24"/>
        </w:rPr>
        <w:t xml:space="preserve"> </w:t>
      </w:r>
      <w:r>
        <w:rPr>
          <w:color w:val="000000"/>
          <w:sz w:val="24"/>
          <w:szCs w:val="24"/>
        </w:rPr>
        <w:t>(регистрация более года)</w:t>
      </w:r>
    </w:p>
    <w:p>
      <w:pPr>
        <w:pStyle w:val="Normal"/>
        <w:ind w:firstLine="709"/>
        <w:jc w:val="center"/>
        <w:rPr>
          <w:color w:val="000000"/>
          <w:sz w:val="24"/>
          <w:szCs w:val="24"/>
        </w:rPr>
      </w:pPr>
      <w:r>
        <w:rPr>
          <w:color w:val="000000"/>
          <w:sz w:val="24"/>
          <w:szCs w:val="24"/>
        </w:rPr>
        <w:t>или</w:t>
      </w:r>
    </w:p>
    <w:p>
      <w:pPr>
        <w:pStyle w:val="Normal"/>
        <w:ind w:firstLine="709"/>
        <w:jc w:val="center"/>
        <w:rPr>
          <w:color w:val="000000"/>
          <w:sz w:val="24"/>
          <w:szCs w:val="24"/>
        </w:rPr>
      </w:pPr>
      <w:r>
        <w:rPr/>
      </w:r>
      <m:oMath xmlns:m="http://schemas.openxmlformats.org/officeDocument/2006/math">
        <m:r>
          <w:rPr>
            <w:rFonts w:ascii="Cambria Math" w:hAnsi="Cambria Math"/>
          </w:rPr>
          <m:t xml:space="preserve">S</m:t>
        </m:r>
        <m:r>
          <w:rPr>
            <w:rFonts w:ascii="Cambria Math" w:hAnsi="Cambria Math"/>
          </w:rPr>
          <m:t xml:space="preserve">=</m:t>
        </m:r>
        <m:d>
          <m:dPr>
            <m:begChr m:val="("/>
            <m:endChr m:val=")"/>
          </m:dPr>
          <m:e>
            <m:nary>
              <m:naryPr>
                <m:chr m:val="∑"/>
                <m:subHide m:val="1"/>
                <m:supHide m:val="1"/>
              </m:naryPr>
              <m:sub/>
              <m:sup/>
              <m:e>
                <m:d>
                  <m:dPr>
                    <m:begChr m:val="("/>
                    <m:endChr m:val=")"/>
                  </m:dPr>
                  <m:e>
                    <m:r>
                      <w:rPr>
                        <w:rFonts w:ascii="Cambria Math" w:hAnsi="Cambria Math"/>
                      </w:rPr>
                      <m:t xml:space="preserve">N</m:t>
                    </m:r>
                    <m:r>
                      <w:rPr>
                        <w:rFonts w:ascii="Cambria Math" w:hAnsi="Cambria Math"/>
                      </w:rPr>
                      <m:t xml:space="preserve">×</m:t>
                    </m:r>
                    <m:r>
                      <w:rPr>
                        <w:rFonts w:ascii="Cambria Math" w:hAnsi="Cambria Math"/>
                      </w:rPr>
                      <m:t xml:space="preserve">50</m:t>
                    </m:r>
                    <m:r>
                      <m:rPr>
                        <m:lit/>
                        <m:nor/>
                      </m:rPr>
                      <w:rPr>
                        <w:rFonts w:ascii="Cambria Math" w:hAnsi="Cambria Math"/>
                      </w:rPr>
                      <m:t xml:space="preserve">%</m:t>
                    </m:r>
                  </m:e>
                </m:d>
              </m:e>
            </m:nary>
          </m:e>
        </m:d>
        <m:r>
          <w:rPr>
            <w:rFonts w:ascii="Cambria Math" w:hAnsi="Cambria Math"/>
          </w:rPr>
          <m:t xml:space="preserve">≤</m:t>
        </m:r>
        <m:r>
          <w:rPr>
            <w:rFonts w:ascii="Cambria Math" w:hAnsi="Cambria Math"/>
          </w:rPr>
          <m:t xml:space="preserve">100</m:t>
        </m:r>
        <m:r>
          <w:rPr>
            <w:rFonts w:ascii="Cambria Math" w:hAnsi="Cambria Math"/>
          </w:rPr>
          <m:t xml:space="preserve">,0</m:t>
        </m:r>
        <m:r>
          <w:rPr>
            <w:rFonts w:ascii="Cambria Math" w:hAnsi="Cambria Math"/>
          </w:rPr>
          <m:t xml:space="preserve">тыс</m:t>
        </m:r>
        <m:r>
          <w:rPr>
            <w:rFonts w:ascii="Cambria Math" w:hAnsi="Cambria Math"/>
          </w:rPr>
          <m:t xml:space="preserve">.</m:t>
        </m:r>
        <m:r>
          <w:rPr>
            <w:rFonts w:ascii="Cambria Math" w:hAnsi="Cambria Math"/>
          </w:rPr>
          <m:t xml:space="preserve">руб</m:t>
        </m:r>
        <m:r>
          <w:rPr>
            <w:rFonts w:ascii="Cambria Math" w:hAnsi="Cambria Math"/>
          </w:rPr>
          <m:t xml:space="preserve">.</m:t>
        </m:r>
      </m:oMath>
      <w:r>
        <w:rPr>
          <w:color w:val="000000"/>
          <w:sz w:val="24"/>
          <w:szCs w:val="24"/>
        </w:rPr>
        <w:t xml:space="preserve"> </w:t>
      </w:r>
      <w:r>
        <w:rPr>
          <w:color w:val="000000"/>
          <w:sz w:val="24"/>
          <w:szCs w:val="24"/>
        </w:rPr>
        <w:t>(регистрация менее года)</w:t>
      </w:r>
    </w:p>
    <w:p>
      <w:pPr>
        <w:pStyle w:val="Normal"/>
        <w:ind w:firstLine="709"/>
        <w:jc w:val="both"/>
        <w:rPr>
          <w:color w:val="000000"/>
          <w:sz w:val="24"/>
          <w:szCs w:val="24"/>
        </w:rPr>
      </w:pPr>
      <w:r>
        <w:rPr>
          <w:color w:val="000000"/>
          <w:sz w:val="24"/>
          <w:szCs w:val="24"/>
        </w:rPr>
      </w:r>
    </w:p>
    <w:p>
      <w:pPr>
        <w:pStyle w:val="Normal"/>
        <w:ind w:firstLine="709"/>
        <w:jc w:val="both"/>
        <w:rPr>
          <w:color w:val="000000"/>
          <w:sz w:val="24"/>
          <w:szCs w:val="24"/>
        </w:rPr>
      </w:pPr>
      <w:r>
        <w:rPr>
          <w:color w:val="000000"/>
          <w:sz w:val="24"/>
          <w:szCs w:val="24"/>
        </w:rPr>
        <w:t>где:</w:t>
      </w:r>
    </w:p>
    <w:p>
      <w:pPr>
        <w:pStyle w:val="Normal"/>
        <w:ind w:firstLine="709"/>
        <w:jc w:val="both"/>
        <w:rPr>
          <w:color w:val="000000"/>
          <w:sz w:val="24"/>
          <w:szCs w:val="24"/>
        </w:rPr>
      </w:pPr>
      <w:r>
        <w:rPr>
          <w:color w:val="000000"/>
          <w:sz w:val="24"/>
          <w:szCs w:val="24"/>
        </w:rPr>
        <w:t>S - размер субсидии;</w:t>
      </w:r>
    </w:p>
    <w:p>
      <w:pPr>
        <w:pStyle w:val="Normal"/>
        <w:ind w:firstLine="709"/>
        <w:jc w:val="both"/>
        <w:rPr>
          <w:color w:val="000000"/>
          <w:sz w:val="24"/>
          <w:szCs w:val="24"/>
        </w:rPr>
      </w:pPr>
      <w:r>
        <w:rPr>
          <w:color w:val="000000"/>
          <w:sz w:val="24"/>
          <w:szCs w:val="24"/>
        </w:rPr>
        <w:t>N – затраты, указанные в пункте 1.6. настоящего Порядка, произведенные получателем субсидии и включенные в пакет документов.</w:t>
      </w:r>
    </w:p>
    <w:p>
      <w:pPr>
        <w:pStyle w:val="ConsPlusNormal1"/>
        <w:ind w:firstLine="709"/>
        <w:jc w:val="both"/>
        <w:rPr>
          <w:rFonts w:ascii="Times New Roman" w:hAnsi="Times New Roman"/>
          <w:color w:val="000000"/>
          <w:sz w:val="24"/>
          <w:szCs w:val="24"/>
        </w:rPr>
      </w:pPr>
      <w:r>
        <w:rPr>
          <w:rFonts w:ascii="Times New Roman" w:hAnsi="Times New Roman"/>
          <w:color w:val="000000"/>
          <w:sz w:val="24"/>
          <w:szCs w:val="24"/>
        </w:rPr>
        <w:t>При распределении субсидии между субъектами малого и среднего предпринимательства, в первую очередь субсидия предоставляется тому заявителю, чья заявка набрала наибольший суммарный балл по результатам отбора предложений (заявок) (методика отбора предложений (заявок) исходя из соответствия получателя поддержки критериям отбора представлена в приложении № 4 к настоящему Порядку), далее по мере убывания, но в пределах средств, предусмотренных на реализацию данного мероприятия.</w:t>
      </w:r>
    </w:p>
    <w:p>
      <w:pPr>
        <w:pStyle w:val="ConsPlusNormal1"/>
        <w:ind w:firstLine="709"/>
        <w:jc w:val="both"/>
        <w:rPr>
          <w:rFonts w:ascii="Times New Roman" w:hAnsi="Times New Roman"/>
          <w:color w:val="000000"/>
          <w:sz w:val="24"/>
          <w:szCs w:val="24"/>
        </w:rPr>
      </w:pPr>
      <w:r>
        <w:rPr>
          <w:rFonts w:ascii="Times New Roman" w:hAnsi="Times New Roman"/>
          <w:color w:val="000000"/>
          <w:sz w:val="24"/>
          <w:szCs w:val="24"/>
        </w:rPr>
        <w:t>В случае равенства набранных баллов, преимущество отдается заявителю, чья заявка зарегистрирована ранее.</w:t>
      </w:r>
    </w:p>
    <w:p>
      <w:pPr>
        <w:pStyle w:val="Normal"/>
        <w:ind w:firstLine="709"/>
        <w:jc w:val="both"/>
        <w:rPr>
          <w:color w:val="000000"/>
          <w:sz w:val="24"/>
          <w:szCs w:val="24"/>
        </w:rPr>
      </w:pPr>
      <w:r>
        <w:rPr>
          <w:color w:val="000000"/>
          <w:sz w:val="24"/>
          <w:szCs w:val="24"/>
        </w:rPr>
        <w:t>Расчет размера субсидии для самозанятых граждан определяется по следующей формуле:</w:t>
      </w:r>
    </w:p>
    <w:p>
      <w:pPr>
        <w:pStyle w:val="Normal"/>
        <w:ind w:firstLine="709"/>
        <w:jc w:val="both"/>
        <w:rPr>
          <w:color w:val="000000"/>
          <w:sz w:val="24"/>
          <w:szCs w:val="24"/>
        </w:rPr>
      </w:pPr>
      <w:r>
        <w:rPr>
          <w:color w:val="000000"/>
          <w:sz w:val="24"/>
          <w:szCs w:val="24"/>
        </w:rPr>
      </w:r>
    </w:p>
    <w:p>
      <w:pPr>
        <w:pStyle w:val="Normal"/>
        <w:ind w:firstLine="709"/>
        <w:jc w:val="both"/>
        <w:rPr>
          <w:color w:val="000000"/>
          <w:sz w:val="24"/>
          <w:szCs w:val="24"/>
        </w:rPr>
      </w:pPr>
      <w:r>
        <w:rPr/>
      </w:r>
      <m:oMathPara xmlns:m="http://schemas.openxmlformats.org/officeDocument/2006/math">
        <m:oMathParaPr>
          <m:jc m:val="left"/>
        </m:oMathParaPr>
        <m:oMath>
          <m:r>
            <w:rPr>
              <w:rFonts w:ascii="Cambria Math" w:hAnsi="Cambria Math"/>
            </w:rPr>
            <m:t xml:space="preserve">S</m:t>
          </m:r>
          <m:r>
            <w:rPr>
              <w:rFonts w:ascii="Cambria Math" w:hAnsi="Cambria Math"/>
            </w:rPr>
            <m:t xml:space="preserve">=</m:t>
          </m:r>
          <m:d>
            <m:dPr>
              <m:begChr m:val="("/>
              <m:endChr m:val=")"/>
            </m:dPr>
            <m:e>
              <m:nary>
                <m:naryPr>
                  <m:chr m:val="∑"/>
                  <m:subHide m:val="1"/>
                  <m:supHide m:val="1"/>
                </m:naryPr>
                <m:sub/>
                <m:sup/>
                <m:e>
                  <m:d>
                    <m:dPr>
                      <m:begChr m:val="("/>
                      <m:endChr m:val=")"/>
                    </m:dPr>
                    <m:e>
                      <m:r>
                        <w:rPr>
                          <w:rFonts w:ascii="Cambria Math" w:hAnsi="Cambria Math"/>
                        </w:rPr>
                        <m:t xml:space="preserve">N</m:t>
                      </m:r>
                      <m:r>
                        <w:rPr>
                          <w:rFonts w:ascii="Cambria Math" w:hAnsi="Cambria Math"/>
                        </w:rPr>
                        <m:t xml:space="preserve">×</m:t>
                      </m:r>
                      <m:r>
                        <w:rPr>
                          <w:rFonts w:ascii="Cambria Math" w:hAnsi="Cambria Math"/>
                        </w:rPr>
                        <m:t xml:space="preserve">50</m:t>
                      </m:r>
                      <m:r>
                        <m:rPr>
                          <m:lit/>
                          <m:nor/>
                        </m:rPr>
                        <w:rPr>
                          <w:rFonts w:ascii="Cambria Math" w:hAnsi="Cambria Math"/>
                        </w:rPr>
                        <m:t xml:space="preserve">%</m:t>
                      </m:r>
                    </m:e>
                  </m:d>
                </m:e>
              </m:nary>
            </m:e>
          </m:d>
          <m:r>
            <w:rPr>
              <w:rFonts w:ascii="Cambria Math" w:hAnsi="Cambria Math"/>
            </w:rPr>
            <m:t xml:space="preserve">≤</m:t>
          </m:r>
          <m:r>
            <w:rPr>
              <w:rFonts w:ascii="Cambria Math" w:hAnsi="Cambria Math"/>
            </w:rPr>
            <m:t xml:space="preserve">100</m:t>
          </m:r>
          <m:r>
            <w:rPr>
              <w:rFonts w:ascii="Cambria Math" w:hAnsi="Cambria Math"/>
            </w:rPr>
            <m:t xml:space="preserve">,0</m:t>
          </m:r>
          <m:r>
            <w:rPr>
              <w:rFonts w:ascii="Cambria Math" w:hAnsi="Cambria Math"/>
            </w:rPr>
            <m:t xml:space="preserve">тыс</m:t>
          </m:r>
          <m:r>
            <w:rPr>
              <w:rFonts w:ascii="Cambria Math" w:hAnsi="Cambria Math"/>
            </w:rPr>
            <m:t xml:space="preserve">.</m:t>
          </m:r>
          <m:r>
            <w:rPr>
              <w:rFonts w:ascii="Cambria Math" w:hAnsi="Cambria Math"/>
            </w:rPr>
            <m:t xml:space="preserve">руб</m:t>
          </m:r>
          <m:r>
            <w:rPr>
              <w:rFonts w:ascii="Cambria Math" w:hAnsi="Cambria Math"/>
            </w:rPr>
            <m:t xml:space="preserve">.</m:t>
          </m:r>
        </m:oMath>
      </m:oMathPara>
    </w:p>
    <w:p>
      <w:pPr>
        <w:pStyle w:val="Normal"/>
        <w:ind w:firstLine="709"/>
        <w:jc w:val="both"/>
        <w:rPr>
          <w:color w:val="000000"/>
          <w:sz w:val="24"/>
          <w:szCs w:val="24"/>
        </w:rPr>
      </w:pPr>
      <w:r>
        <w:rPr>
          <w:color w:val="000000"/>
          <w:sz w:val="24"/>
          <w:szCs w:val="24"/>
        </w:rPr>
      </w:r>
    </w:p>
    <w:p>
      <w:pPr>
        <w:pStyle w:val="Normal"/>
        <w:ind w:firstLine="709"/>
        <w:jc w:val="both"/>
        <w:rPr>
          <w:color w:val="000000"/>
          <w:sz w:val="24"/>
          <w:szCs w:val="24"/>
        </w:rPr>
      </w:pPr>
      <w:r>
        <w:rPr>
          <w:color w:val="000000"/>
          <w:sz w:val="24"/>
          <w:szCs w:val="24"/>
        </w:rPr>
        <w:t>где:</w:t>
      </w:r>
    </w:p>
    <w:p>
      <w:pPr>
        <w:pStyle w:val="Normal"/>
        <w:ind w:firstLine="709"/>
        <w:jc w:val="both"/>
        <w:rPr>
          <w:color w:val="000000"/>
          <w:sz w:val="24"/>
          <w:szCs w:val="24"/>
        </w:rPr>
      </w:pPr>
      <w:r>
        <w:rPr>
          <w:color w:val="000000"/>
          <w:sz w:val="24"/>
          <w:szCs w:val="24"/>
        </w:rPr>
        <w:t>S - размер субсидии;</w:t>
      </w:r>
    </w:p>
    <w:p>
      <w:pPr>
        <w:pStyle w:val="Normal"/>
        <w:ind w:firstLine="709"/>
        <w:jc w:val="both"/>
        <w:rPr>
          <w:color w:val="000000"/>
          <w:sz w:val="24"/>
          <w:szCs w:val="24"/>
        </w:rPr>
      </w:pPr>
      <w:r>
        <w:rPr>
          <w:color w:val="000000"/>
          <w:sz w:val="24"/>
          <w:szCs w:val="24"/>
        </w:rPr>
        <w:t>N – затраты, указанные в пункте 1.6. настоящего Порядка, произведенные получателем субсидии и включенные в пакет документов.</w:t>
      </w:r>
    </w:p>
    <w:p>
      <w:pPr>
        <w:pStyle w:val="ConsPlusNormal1"/>
        <w:ind w:firstLine="709"/>
        <w:jc w:val="both"/>
        <w:rPr>
          <w:rFonts w:ascii="Times New Roman" w:hAnsi="Times New Roman"/>
          <w:color w:val="000000"/>
          <w:sz w:val="24"/>
          <w:szCs w:val="24"/>
        </w:rPr>
      </w:pPr>
      <w:r>
        <w:rPr>
          <w:rFonts w:ascii="Times New Roman" w:hAnsi="Times New Roman"/>
          <w:color w:val="000000"/>
          <w:sz w:val="24"/>
          <w:szCs w:val="24"/>
        </w:rPr>
        <w:t>При распределении субсидии между самозанятыми гражданами в первую очередь субсидия предоставляется тому заявителю, чья заявка набрала наибольший суммарный балл по результатам отбора предложений (заявок) (методика отбора предложений (заявок) исходя из соответствия получателя поддержки критериям отбора представлена в приложении № 4 к настоящему Порядку, далее по мере убывания, но в пределах средств, предусмотренных на реализацию данного мероприятия.</w:t>
      </w:r>
    </w:p>
    <w:p>
      <w:pPr>
        <w:pStyle w:val="ConsPlusNormal1"/>
        <w:ind w:firstLine="709"/>
        <w:jc w:val="both"/>
        <w:rPr>
          <w:rFonts w:ascii="Times New Roman" w:hAnsi="Times New Roman"/>
          <w:color w:val="000000"/>
          <w:sz w:val="24"/>
          <w:szCs w:val="24"/>
        </w:rPr>
      </w:pPr>
      <w:r>
        <w:rPr>
          <w:rFonts w:ascii="Times New Roman" w:hAnsi="Times New Roman"/>
          <w:color w:val="000000"/>
          <w:sz w:val="24"/>
          <w:szCs w:val="24"/>
        </w:rPr>
        <w:t>В случае равенства набранных баллов, преимущество отдается заявителю, чья заявка зарегистрирована ранее.</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3.9. Субсидия предоставляется при соблюдении условия о заключении соглашения между Главным распорядителем бюджетных средств и получателем субсидии (далее - соглашение).</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Соглашение заключается в соответствии с типовой формой соглашения, утвержденной  Финансовым управлением администрации города Шарыпово.</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Соглашение заключается в течение 3 (трех) рабочих дней со дня принятия Главным распорядителем бюджетных средств решения о предоставлении субсидии получателю субсидии и должно содержать:</w:t>
      </w:r>
    </w:p>
    <w:p>
      <w:pPr>
        <w:pStyle w:val="ConsPlusNormal1"/>
        <w:ind w:firstLine="709"/>
        <w:jc w:val="both"/>
        <w:rPr>
          <w:rFonts w:ascii="Times New Roman" w:hAnsi="Times New Roman" w:cs="Times New Roman"/>
          <w:iCs/>
          <w:sz w:val="24"/>
          <w:szCs w:val="24"/>
        </w:rPr>
      </w:pPr>
      <w:r>
        <w:rPr>
          <w:rFonts w:cs="Times New Roman" w:ascii="Times New Roman" w:hAnsi="Times New Roman"/>
          <w:iCs/>
          <w:sz w:val="24"/>
          <w:szCs w:val="24"/>
        </w:rPr>
        <w:t>- обязательство получателя субсидии – субъекта малого и среднего предпринимательства о сохранении численности работников через 12 месяцев после получения субсидии в размере не менее 100 процентов среднесписочной численности работников получателя поддержки на 1 января года получения субсидии. При этом в течение 12 месяцев после получения субсидии на конец одного или нескольких отчетных месяцев среднесписочная численность работников не должна составлять менее 80 процентов численности работников получателя поддержки на 1 января года получения субсидии, а также не прекращения деятельности в течение 24 месяцев после получения субсидии;</w:t>
      </w:r>
    </w:p>
    <w:p>
      <w:pPr>
        <w:pStyle w:val="ConsPlusNormal1"/>
        <w:ind w:firstLine="709"/>
        <w:jc w:val="both"/>
        <w:rPr>
          <w:rFonts w:ascii="Times New Roman" w:hAnsi="Times New Roman" w:cs="Times New Roman"/>
          <w:iCs/>
          <w:sz w:val="24"/>
          <w:szCs w:val="24"/>
        </w:rPr>
      </w:pPr>
      <w:r>
        <w:rPr>
          <w:rFonts w:cs="Times New Roman" w:ascii="Times New Roman" w:hAnsi="Times New Roman"/>
          <w:iCs/>
          <w:sz w:val="24"/>
          <w:szCs w:val="24"/>
        </w:rPr>
        <w:t>- обязательство получателя субсидии – самозанятого гражданина о не прекращении деятельности в течение 12 месяцев после получения субсидии;</w:t>
      </w:r>
    </w:p>
    <w:p>
      <w:pPr>
        <w:pStyle w:val="ConsPlusNormal1"/>
        <w:ind w:firstLine="709"/>
        <w:jc w:val="both"/>
        <w:rPr>
          <w:rFonts w:ascii="Times New Roman" w:hAnsi="Times New Roman" w:cs="Times New Roman"/>
          <w:iCs/>
          <w:sz w:val="24"/>
          <w:szCs w:val="24"/>
        </w:rPr>
      </w:pPr>
      <w:r>
        <w:rPr>
          <w:rFonts w:cs="Times New Roman" w:ascii="Times New Roman" w:hAnsi="Times New Roman"/>
          <w:iCs/>
          <w:sz w:val="24"/>
          <w:szCs w:val="24"/>
        </w:rPr>
        <w:t>- согласие получателя и лиц, получающих средства на основании договоров, заключенных с Получателем (за исключением государственных (муниципальных) унитарных предприятий, хозяйственных товариществ</w:t>
        <w:br/>
        <w:t>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субсидии на осуществление в отношении них проверки Главным распорядителем бюджетных средств, муниципальными органами финансового контроля соблюдения условий, цели и порядка предоставления субсидии, а также ответственности за их нарушение, порядка и сроков возврата средств, полученных на основании договоров, заключенных</w:t>
        <w:br/>
        <w:t>с получателем, в местный бюджет в случае их нарушения;</w:t>
      </w:r>
    </w:p>
    <w:p>
      <w:pPr>
        <w:pStyle w:val="ConsPlusNormal1"/>
        <w:ind w:firstLine="709"/>
        <w:jc w:val="both"/>
        <w:rPr>
          <w:rFonts w:ascii="Times New Roman" w:hAnsi="Times New Roman" w:cs="Times New Roman"/>
          <w:iCs/>
          <w:sz w:val="24"/>
          <w:szCs w:val="24"/>
        </w:rPr>
      </w:pPr>
      <w:r>
        <w:rPr>
          <w:rFonts w:cs="Times New Roman" w:ascii="Times New Roman" w:hAnsi="Times New Roman"/>
          <w:iCs/>
          <w:sz w:val="24"/>
          <w:szCs w:val="24"/>
        </w:rPr>
        <w:t>- результат предоставления субсидии и показатели, необходимые</w:t>
        <w:br/>
        <w:t>для достижения результата предоставления субсидии (далее - показатели результативности использования субсидии), и их значения;</w:t>
      </w:r>
    </w:p>
    <w:p>
      <w:pPr>
        <w:pStyle w:val="ConsPlusNormal1"/>
        <w:ind w:firstLine="709"/>
        <w:jc w:val="both"/>
        <w:rPr>
          <w:rFonts w:ascii="Times New Roman" w:hAnsi="Times New Roman" w:cs="Times New Roman"/>
          <w:iCs/>
          <w:sz w:val="24"/>
          <w:szCs w:val="24"/>
        </w:rPr>
      </w:pPr>
      <w:r>
        <w:rPr>
          <w:rFonts w:cs="Times New Roman" w:ascii="Times New Roman" w:hAnsi="Times New Roman"/>
          <w:iCs/>
          <w:sz w:val="24"/>
          <w:szCs w:val="24"/>
        </w:rPr>
        <w:t>- запрет приобретения получателем, а также иными юридическими лицами, получающими средства на основании договоров, заключенных с получателем, за счет полученных средств местного бюджета средств иностранной валюты, за исключением операций, осуществляемых</w:t>
        <w:br/>
        <w:t>в соответствии с валютным законодательством Российской Федерации</w:t>
        <w:br/>
        <w:t>при закупке (поставке) высокотехнологичного импортного оборудования, сырья и комплектующих изделий;</w:t>
      </w:r>
    </w:p>
    <w:p>
      <w:pPr>
        <w:pStyle w:val="ConsPlusNormal1"/>
        <w:ind w:firstLine="709"/>
        <w:jc w:val="both"/>
        <w:rPr>
          <w:rFonts w:ascii="Times New Roman" w:hAnsi="Times New Roman" w:cs="Times New Roman"/>
          <w:iCs/>
          <w:sz w:val="24"/>
          <w:szCs w:val="24"/>
        </w:rPr>
      </w:pPr>
      <w:r>
        <w:rPr>
          <w:rFonts w:cs="Times New Roman" w:ascii="Times New Roman" w:hAnsi="Times New Roman"/>
          <w:iCs/>
          <w:sz w:val="24"/>
          <w:szCs w:val="24"/>
        </w:rPr>
        <w:t>-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бюджетных средств ранее доведенных лимитов бюджетных обязательств, указанных в пункте 1.4 Регламента, приводящего к невозможности предоставления субсидии в размере, определенном в соглашении.</w:t>
      </w:r>
    </w:p>
    <w:p>
      <w:pPr>
        <w:pStyle w:val="ConsPlusNormal1"/>
        <w:ind w:firstLine="709"/>
        <w:jc w:val="both"/>
        <w:rPr>
          <w:rFonts w:ascii="Times New Roman" w:hAnsi="Times New Roman" w:cs="Times New Roman"/>
          <w:iCs/>
          <w:sz w:val="24"/>
          <w:szCs w:val="24"/>
        </w:rPr>
      </w:pPr>
      <w:r>
        <w:rPr>
          <w:rFonts w:cs="Times New Roman" w:ascii="Times New Roman" w:hAnsi="Times New Roman"/>
          <w:iCs/>
          <w:sz w:val="24"/>
          <w:szCs w:val="24"/>
        </w:rPr>
        <w:t>Получатель обязан при заключении договоров (соглашений) с иными лицами в целях исполнения обязательств по соглашению включать в них условия:</w:t>
      </w:r>
    </w:p>
    <w:p>
      <w:pPr>
        <w:pStyle w:val="ConsPlusNormal1"/>
        <w:ind w:firstLine="709"/>
        <w:jc w:val="both"/>
        <w:rPr>
          <w:rFonts w:ascii="Times New Roman" w:hAnsi="Times New Roman" w:cs="Times New Roman"/>
          <w:iCs/>
          <w:sz w:val="24"/>
          <w:szCs w:val="24"/>
        </w:rPr>
      </w:pPr>
      <w:r>
        <w:rPr>
          <w:rFonts w:cs="Times New Roman" w:ascii="Times New Roman" w:hAnsi="Times New Roman"/>
          <w:iCs/>
          <w:sz w:val="24"/>
          <w:szCs w:val="24"/>
        </w:rPr>
        <w:t>- о согласии лиц, получающих средства на основании договоров (соглашений), заключенных с получателем, на осуществление Главным распорядителем бюджетных средств, муниципальными органами финансового контроля проверок соблюдения ими условий, цели и порядка предоставления субсидии, а также ответственности за их нарушение, порядка и сроков возврата средств, полученных на основании договоров, заключенных с получателем, в местный бюджет в случае их нарушения;</w:t>
      </w:r>
    </w:p>
    <w:p>
      <w:pPr>
        <w:pStyle w:val="ConsPlusNormal1"/>
        <w:ind w:firstLine="709"/>
        <w:jc w:val="both"/>
        <w:rPr>
          <w:rFonts w:ascii="Times New Roman" w:hAnsi="Times New Roman" w:cs="Times New Roman"/>
          <w:iCs/>
          <w:sz w:val="24"/>
          <w:szCs w:val="24"/>
        </w:rPr>
      </w:pPr>
      <w:r>
        <w:rPr>
          <w:rFonts w:cs="Times New Roman" w:ascii="Times New Roman" w:hAnsi="Times New Roman"/>
          <w:iCs/>
          <w:sz w:val="24"/>
          <w:szCs w:val="24"/>
        </w:rPr>
        <w:t>- о запрете приобретения иными юридическими лицами, получающими средства на основании договоров, заключенных с получателем субсидии,</w:t>
        <w:br/>
        <w:t>за счет средств местного бюджета, полученных от получателя, средств иностранной валюты, за исключением операций, осуществляемых</w:t>
        <w:br/>
        <w:t>в соответствии с валютным законодательством Российской Федерации</w:t>
        <w:br/>
        <w:t>при закупке (поставке) высокотехнологичного импортного оборудования, сырья и комплектующих изделий.</w:t>
      </w:r>
    </w:p>
    <w:p>
      <w:pPr>
        <w:pStyle w:val="ConsPlusNormal1"/>
        <w:ind w:firstLine="709"/>
        <w:jc w:val="both"/>
        <w:rPr>
          <w:rFonts w:ascii="Times New Roman" w:hAnsi="Times New Roman" w:cs="Times New Roman"/>
          <w:iCs/>
          <w:sz w:val="24"/>
          <w:szCs w:val="24"/>
        </w:rPr>
      </w:pPr>
      <w:r>
        <w:rPr>
          <w:rFonts w:cs="Times New Roman" w:ascii="Times New Roman" w:hAnsi="Times New Roman"/>
          <w:iCs/>
          <w:sz w:val="24"/>
          <w:szCs w:val="24"/>
        </w:rPr>
        <w:t>В случае если соглашение не подписано получателем и (или) не направлено Главному распорядителю бюджетных средств в срок, указанный в пункте 3.9, получатель субсидии считается уклонившимся от получения субсидии, соглашение с получателем субсидии не заключается, и субсидия указанному получателю субсидии не предоставляется.</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3.10. Показателями, необходимыми для достижения результата предоставления субсидии, являются:</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для субъектов малого и среднего предпринимательства - количество сохраненных рабочих мест через 12 месяцев после получения субсидии в размере не менее 100 процентов среднесписочной численности работников получателя поддержки на 1 января года получения субсидии, а также не прекращение деятельности в течение 24 месяцев после получения субсидии.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для самозанятых граждан – не прекращение деятельности в течение 12 месяцев после получения субсидии.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3.11. Главный распорядитель бюджетных средств перечисляет субсидию на расчетный счет получателя субсидии, указанный в соглашении и открытый ему в учреждении Центрального банка Российской Федерации или кредитной организации.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Датой предоставления субсидии считается день списания средств субсидии с лицевого счета Главного распорядителя бюджетных средств, открытого в Управления Федерального казначейства по Красноярскому краю, на расчетный счет получателя субсидии.</w:t>
      </w:r>
    </w:p>
    <w:p>
      <w:pPr>
        <w:pStyle w:val="ConsPlusNormal1"/>
        <w:ind w:firstLine="709"/>
        <w:jc w:val="both"/>
        <w:rPr>
          <w:rFonts w:ascii="Times New Roman" w:hAnsi="Times New Roman" w:cs="Times New Roman"/>
          <w:sz w:val="24"/>
          <w:szCs w:val="24"/>
        </w:rPr>
      </w:pPr>
      <w:bookmarkStart w:id="9" w:name="P333"/>
      <w:bookmarkEnd w:id="9"/>
      <w:r>
        <w:rPr>
          <w:rFonts w:cs="Times New Roman" w:ascii="Times New Roman" w:hAnsi="Times New Roman"/>
          <w:sz w:val="24"/>
          <w:szCs w:val="24"/>
        </w:rPr>
        <w:t>3.12. Получатель субсидии – субъект малого и среднего предпринимательства, ежегодно в срок до 1 апреля года, следующего за отчетным, представляет Главному распорядителю бюджетных средств:</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отчет о показателях финансово-хозяйственной деятельности по форме согласно приложению №6;</w:t>
      </w:r>
    </w:p>
    <w:p>
      <w:pPr>
        <w:pStyle w:val="Normal"/>
        <w:ind w:firstLine="709"/>
        <w:jc w:val="both"/>
        <w:rPr>
          <w:sz w:val="24"/>
          <w:szCs w:val="24"/>
        </w:rPr>
      </w:pPr>
      <w:r>
        <w:rPr>
          <w:sz w:val="24"/>
          <w:szCs w:val="24"/>
        </w:rPr>
        <w:t>- отчет о достижении результата предоставления субсидии и значений показателя результативности использования субсидии за соответствующий отчетный период (год) по форме, согласно заключенному соглашению с приложением подтверждающих документов;</w:t>
      </w:r>
    </w:p>
    <w:p>
      <w:pPr>
        <w:pStyle w:val="Normal"/>
        <w:ind w:firstLine="709"/>
        <w:jc w:val="both"/>
        <w:rPr>
          <w:sz w:val="24"/>
          <w:szCs w:val="24"/>
        </w:rPr>
      </w:pPr>
      <w:r>
        <w:rPr>
          <w:sz w:val="24"/>
          <w:szCs w:val="24"/>
        </w:rPr>
        <w:t>- с</w:t>
      </w:r>
      <w:hyperlink r:id="rId6">
        <w:r>
          <w:rPr>
            <w:sz w:val="24"/>
            <w:szCs w:val="24"/>
          </w:rPr>
          <w:t>правка</w:t>
        </w:r>
      </w:hyperlink>
      <w:r>
        <w:rPr>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форме, утвержденной Приказом Федеральной налоговой службы РФ от 20.01.2017 № ММВ-7-8/20@ (форма по КНД 1120101) полученная Получателем не ранее 20 рабочих дней до даты предоставления отчетности;</w:t>
      </w:r>
    </w:p>
    <w:p>
      <w:pPr>
        <w:pStyle w:val="Normal"/>
        <w:ind w:firstLine="709"/>
        <w:jc w:val="both"/>
        <w:rPr>
          <w:sz w:val="24"/>
          <w:szCs w:val="24"/>
        </w:rPr>
      </w:pPr>
      <w:r>
        <w:rPr>
          <w:sz w:val="24"/>
          <w:szCs w:val="24"/>
        </w:rPr>
        <w:t>- копии расчета по начисленным и уплаченным страховым взносам на обязательное пенсионное страхование в Пенсионный фонд Российской Федерации, страховым взносам на обязательное медицинское страхование в Федеральный фонд обязательного медицинского страхования плательщиками страховых взносов, производящим выплаты и иные вознаграждения физическим лицам (форма РСВ-1), с отметкой о принятии соответствующего контролирующего органа на конец отчетного года (I-IV кварталы);</w:t>
      </w:r>
    </w:p>
    <w:p>
      <w:pPr>
        <w:pStyle w:val="Normal"/>
        <w:ind w:firstLine="709"/>
        <w:jc w:val="both"/>
        <w:rPr>
          <w:sz w:val="24"/>
          <w:szCs w:val="24"/>
        </w:rPr>
      </w:pPr>
      <w:r>
        <w:rPr>
          <w:sz w:val="24"/>
          <w:szCs w:val="24"/>
        </w:rPr>
        <w:t>- налоговая декларация по применяемому режиму налогообложения (ОСНО, УСН, ЕСХН).</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Получатель субсидии – самозанятый гражданин, ежегодно в срок до 1 апреля года, следующего за отчетным, представляет Главному распорядителю бюджетных средств справку о постановке на учет (снятии с учета) физического лица или индивидуального предпринимателя в качестве налогоплательщика «Налог на профессиональный доход» (форма КНД 1122035); справку о полученных доходах и уплаченных налогах (форма КНД 1122036). Дата выдачи справок – не старше 5 дней на момент сдачи отчетности.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3.13. Главный распорядитель бюджетных средств вправе устанавливать в соглашении сроки и формы представления Получателем дополнительной отчетности.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3.14. Главный распорядитель бюджетных средств и органы муниципального финансового контроля в пределах своих полномочий осуществляют проверки соблюдения получателем субсидии, а также лицами, получающими средства на основании договоров (соглашений), заключенных с получателем субсидии, условий, цели и порядка предоставления субсидии.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3.15. При предоставлении субсидии обязательным условием ее предоставления, включаемым в соглашение о предоставлении субсидии и в соглашения (договоры), заключенные в целях исполнения обязательств по данным соглашениям, является согласие получателей субсидии и лиц, являющихся поставщиками (подрядчиками, исполнителями) по соглашениям (договорам), заключенным в целях исполнения обязательств по соглашениям о предоставлении субсидии, на осуществление Главным распорядителем бюджетных средств и органами муниципального финансового контроля проверок соблюдения ими условий, целей и порядка предоставления субсидии.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3.16. Возврату в местный бюджет подлежит субсидия в следующих случаях и размерах:</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а) нарушения получателем субсидии условий, установленных при предоставлении субсидии, выявленного в том числе по фактам проверок, проведенных Главным распорядителем бюджетных средств и органами муниципального финансового контроля, - в полном объеме;</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б) недостижения значений результата и показателей, необходимых для достижения результата предоставления субсидии, указанных в соглашении о предоставлении субсидии, в размере (</w:t>
      </w:r>
      <w:r>
        <w:rPr/>
        <w:drawing>
          <wp:inline distT="0" distB="0" distL="0" distR="0">
            <wp:extent cx="466725" cy="247650"/>
            <wp:effectExtent l="0" t="0" r="0"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
                    <pic:cNvPicPr>
                      <a:picLocks noChangeAspect="1" noChangeArrowheads="1"/>
                    </pic:cNvPicPr>
                  </pic:nvPicPr>
                  <pic:blipFill>
                    <a:blip r:embed="rId7"/>
                    <a:stretch>
                      <a:fillRect/>
                    </a:stretch>
                  </pic:blipFill>
                  <pic:spPr bwMode="auto">
                    <a:xfrm>
                      <a:off x="0" y="0"/>
                      <a:ext cx="466725" cy="247650"/>
                    </a:xfrm>
                    <a:prstGeom prst="rect">
                      <a:avLst/>
                    </a:prstGeom>
                  </pic:spPr>
                </pic:pic>
              </a:graphicData>
            </a:graphic>
          </wp:inline>
        </w:drawing>
      </w:r>
      <w:r>
        <w:rPr>
          <w:rFonts w:cs="Times New Roman" w:ascii="Times New Roman" w:hAnsi="Times New Roman"/>
          <w:sz w:val="24"/>
          <w:szCs w:val="24"/>
        </w:rPr>
        <w:t xml:space="preserve">), рассчитанном по формуле: </w:t>
      </w:r>
    </w:p>
    <w:p>
      <w:pPr>
        <w:pStyle w:val="ConsPlusNormal1"/>
        <w:ind w:firstLine="709"/>
        <w:jc w:val="both"/>
        <w:rPr>
          <w:rFonts w:ascii="Times New Roman" w:hAnsi="Times New Roman" w:cs="Times New Roman"/>
          <w:i/>
          <w:i/>
          <w:sz w:val="24"/>
          <w:szCs w:val="24"/>
        </w:rPr>
      </w:pPr>
      <w:r>
        <w:rPr>
          <w:rFonts w:cs="Times New Roman" w:ascii="Times New Roman" w:hAnsi="Times New Roman"/>
          <w:i/>
          <w:sz w:val="24"/>
          <w:szCs w:val="24"/>
        </w:rPr>
        <w:t>- для субъектов малого и среднего предпринимательства</w:t>
      </w:r>
    </w:p>
    <w:p>
      <w:pPr>
        <w:pStyle w:val="ConsPlusNormal1"/>
        <w:ind w:firstLine="709"/>
        <w:jc w:val="both"/>
        <w:rPr>
          <w:rFonts w:ascii="Times New Roman" w:hAnsi="Times New Roman" w:cs="Times New Roman"/>
          <w:i/>
          <w:i/>
          <w:sz w:val="24"/>
          <w:szCs w:val="24"/>
        </w:rPr>
      </w:pPr>
      <w:r>
        <w:rPr>
          <w:rFonts w:cs="Times New Roman" w:ascii="Times New Roman" w:hAnsi="Times New Roman"/>
          <w:i/>
          <w:sz w:val="24"/>
          <w:szCs w:val="24"/>
        </w:rPr>
      </w:r>
    </w:p>
    <w:p>
      <w:pPr>
        <w:pStyle w:val="ConsPlusNonformat"/>
        <w:ind w:firstLine="720"/>
        <w:jc w:val="both"/>
        <w:rPr>
          <w:rFonts w:ascii="Times New Roman" w:hAnsi="Times New Roman" w:cs="Times New Roman"/>
          <w:i/>
          <w:i/>
          <w:sz w:val="24"/>
          <w:szCs w:val="24"/>
        </w:rPr>
      </w:pPr>
      <w:r>
        <w:rPr/>
      </w:r>
      <m:oMathPara xmlns:m="http://schemas.openxmlformats.org/officeDocument/2006/math">
        <m:oMathParaPr>
          <m:jc m:val="left"/>
        </m:oMathParaPr>
        <m:oMath>
          <m:sSub>
            <m:e>
              <m:r>
                <w:rPr>
                  <w:rFonts w:ascii="Cambria Math" w:hAnsi="Cambria Math"/>
                </w:rPr>
                <m:t xml:space="preserve">V</m:t>
              </m:r>
            </m:e>
            <m:sub>
              <m:r>
                <w:rPr>
                  <w:rFonts w:ascii="Cambria Math" w:hAnsi="Cambria Math"/>
                </w:rPr>
                <m:t xml:space="preserve">возврата</m:t>
              </m:r>
            </m:sub>
          </m:sSub>
          <m:r>
            <w:rPr>
              <w:rFonts w:ascii="Cambria Math" w:hAnsi="Cambria Math"/>
            </w:rPr>
            <m:t xml:space="preserve">=</m:t>
          </m:r>
          <m:sSub>
            <m:e>
              <m:r>
                <w:rPr>
                  <w:rFonts w:ascii="Cambria Math" w:hAnsi="Cambria Math"/>
                </w:rPr>
                <m:t xml:space="preserve">V</m:t>
              </m:r>
            </m:e>
            <m:sub>
              <m:r>
                <w:rPr>
                  <w:rFonts w:ascii="Cambria Math" w:hAnsi="Cambria Math"/>
                </w:rPr>
                <m:t xml:space="preserve">субсидии</m:t>
              </m:r>
            </m:sub>
          </m:sSub>
          <m:r>
            <w:rPr>
              <w:rFonts w:ascii="Cambria Math" w:hAnsi="Cambria Math"/>
            </w:rPr>
            <m:t xml:space="preserve">×</m:t>
          </m:r>
          <m:d>
            <m:dPr>
              <m:begChr m:val="("/>
              <m:endChr m:val=")"/>
            </m:dPr>
            <m:e>
              <m:r>
                <w:rPr>
                  <w:rFonts w:ascii="Cambria Math" w:hAnsi="Cambria Math"/>
                </w:rPr>
                <m:t xml:space="preserve">1</m:t>
              </m:r>
              <m:r>
                <w:rPr>
                  <w:rFonts w:ascii="Cambria Math" w:hAnsi="Cambria Math"/>
                </w:rPr>
                <m:t xml:space="preserve">−</m:t>
              </m:r>
              <m:r>
                <w:rPr>
                  <w:rFonts w:ascii="Cambria Math" w:hAnsi="Cambria Math"/>
                </w:rPr>
                <m:t xml:space="preserve">K</m:t>
              </m:r>
            </m:e>
          </m:d>
        </m:oMath>
      </m:oMathPara>
    </w:p>
    <w:p>
      <w:pPr>
        <w:pStyle w:val="NoSpacing"/>
        <w:ind w:firstLine="708"/>
        <w:jc w:val="both"/>
        <w:rPr>
          <w:sz w:val="24"/>
          <w:szCs w:val="24"/>
        </w:rPr>
      </w:pPr>
      <w:r>
        <w:rPr>
          <w:sz w:val="24"/>
          <w:szCs w:val="24"/>
        </w:rPr>
      </w:r>
    </w:p>
    <w:p>
      <w:pPr>
        <w:pStyle w:val="ConsPlusNonformat"/>
        <w:ind w:firstLine="720"/>
        <w:jc w:val="both"/>
        <w:rPr>
          <w:rFonts w:ascii="Times New Roman" w:hAnsi="Times New Roman" w:cs="Times New Roman"/>
          <w:sz w:val="24"/>
          <w:szCs w:val="24"/>
        </w:rPr>
      </w:pPr>
      <w:r>
        <w:rPr>
          <w:rFonts w:cs="Times New Roman" w:ascii="Times New Roman" w:hAnsi="Times New Roman"/>
          <w:sz w:val="24"/>
          <w:szCs w:val="24"/>
        </w:rPr>
        <w:t>где:</w:t>
      </w:r>
    </w:p>
    <w:p>
      <w:pPr>
        <w:pStyle w:val="ConsPlusNonformat"/>
        <w:ind w:firstLine="720"/>
        <w:jc w:val="both"/>
        <w:rPr>
          <w:rFonts w:ascii="Times New Roman" w:hAnsi="Times New Roman" w:cs="Times New Roman"/>
          <w:sz w:val="24"/>
          <w:szCs w:val="24"/>
        </w:rPr>
      </w:pPr>
      <w:r>
        <w:rPr/>
      </w:r>
      <m:oMath xmlns:m="http://schemas.openxmlformats.org/officeDocument/2006/math">
        <m:sSub>
          <m:e>
            <m:r>
              <w:rPr>
                <w:rFonts w:ascii="Cambria Math" w:hAnsi="Cambria Math"/>
              </w:rPr>
              <m:t xml:space="preserve">V</m:t>
            </m:r>
          </m:e>
          <m:sub>
            <m:r>
              <w:rPr>
                <w:rFonts w:ascii="Cambria Math" w:hAnsi="Cambria Math"/>
              </w:rPr>
              <m:t xml:space="preserve">субсидии</m:t>
            </m:r>
          </m:sub>
        </m:sSub>
      </m:oMath>
      <w:r>
        <w:rPr>
          <w:rFonts w:cs="Times New Roman" w:ascii="Times New Roman" w:hAnsi="Times New Roman"/>
          <w:sz w:val="24"/>
          <w:szCs w:val="24"/>
        </w:rPr>
        <w:t xml:space="preserve"> – </w:t>
      </w:r>
      <w:r>
        <w:rPr>
          <w:rFonts w:cs="Times New Roman" w:ascii="Times New Roman" w:hAnsi="Times New Roman"/>
          <w:sz w:val="24"/>
          <w:szCs w:val="24"/>
        </w:rPr>
        <w:t>размер предоставленной субсидии получателю субсидии в соответствии с заключенным соглашением;</w:t>
      </w:r>
    </w:p>
    <w:p>
      <w:pPr>
        <w:pStyle w:val="ConsPlusNonformat"/>
        <w:ind w:firstLine="720"/>
        <w:jc w:val="both"/>
        <w:rPr>
          <w:rFonts w:ascii="Times New Roman" w:hAnsi="Times New Roman" w:cs="Times New Roman"/>
          <w:sz w:val="24"/>
          <w:szCs w:val="24"/>
        </w:rPr>
      </w:pPr>
      <w:r>
        <w:rPr>
          <w:rFonts w:cs="Times New Roman" w:ascii="Times New Roman" w:hAnsi="Times New Roman"/>
          <w:sz w:val="24"/>
          <w:szCs w:val="24"/>
        </w:rPr>
        <w:t>K – коэффициент возврата субсидии, который рассчитывается по формуле:</w:t>
      </w:r>
    </w:p>
    <w:p>
      <w:pPr>
        <w:pStyle w:val="ConsPlusNonformat"/>
        <w:ind w:firstLine="720"/>
        <w:jc w:val="both"/>
        <w:rPr>
          <w:rFonts w:ascii="Times New Roman" w:hAnsi="Times New Roman" w:cs="Times New Roman"/>
          <w:sz w:val="24"/>
          <w:szCs w:val="24"/>
        </w:rPr>
      </w:pPr>
      <w:r>
        <w:rPr/>
      </w:r>
      <m:oMathPara xmlns:m="http://schemas.openxmlformats.org/officeDocument/2006/math">
        <m:oMathParaPr>
          <m:jc m:val="left"/>
        </m:oMathParaPr>
        <m:oMath>
          <m:r>
            <w:rPr>
              <w:rFonts w:ascii="Cambria Math" w:hAnsi="Cambria Math"/>
            </w:rPr>
            <m:t xml:space="preserve">K</m:t>
          </m:r>
          <m:r>
            <w:rPr>
              <w:rFonts w:ascii="Cambria Math" w:hAnsi="Cambria Math"/>
            </w:rPr>
            <m:t xml:space="preserve">=</m:t>
          </m:r>
          <m:r>
            <w:rPr>
              <w:rFonts w:ascii="Cambria Math" w:hAnsi="Cambria Math"/>
            </w:rPr>
            <m:t xml:space="preserve">Ʃ</m:t>
          </m:r>
          <m:d>
            <m:dPr>
              <m:begChr m:val="("/>
              <m:endChr m:val=")"/>
            </m:dPr>
            <m:e>
              <m:r>
                <w:rPr>
                  <w:rFonts w:ascii="Cambria Math" w:hAnsi="Cambria Math"/>
                </w:rPr>
                <m:t xml:space="preserve">W</m:t>
              </m:r>
              <m:r>
                <w:rPr>
                  <w:rFonts w:ascii="Cambria Math" w:hAnsi="Cambria Math"/>
                </w:rPr>
                <m:t xml:space="preserve">×</m:t>
              </m:r>
              <m:r>
                <w:rPr>
                  <w:rFonts w:ascii="Cambria Math" w:hAnsi="Cambria Math"/>
                </w:rPr>
                <m:t xml:space="preserve">R</m:t>
              </m:r>
            </m:e>
          </m:d>
        </m:oMath>
      </m:oMathPara>
    </w:p>
    <w:p>
      <w:pPr>
        <w:pStyle w:val="ConsPlusNonformat"/>
        <w:ind w:firstLine="720"/>
        <w:jc w:val="both"/>
        <w:rPr>
          <w:rFonts w:ascii="Times New Roman" w:hAnsi="Times New Roman" w:cs="Times New Roman"/>
          <w:sz w:val="24"/>
          <w:szCs w:val="24"/>
        </w:rPr>
      </w:pPr>
      <w:r>
        <w:rPr>
          <w:rFonts w:cs="Times New Roman" w:ascii="Times New Roman" w:hAnsi="Times New Roman"/>
          <w:sz w:val="24"/>
          <w:szCs w:val="24"/>
        </w:rPr>
        <w:t>где:</w:t>
      </w:r>
    </w:p>
    <w:p>
      <w:pPr>
        <w:pStyle w:val="ConsPlusNonformat"/>
        <w:ind w:firstLine="720"/>
        <w:jc w:val="both"/>
        <w:rPr>
          <w:rFonts w:ascii="Times New Roman" w:hAnsi="Times New Roman" w:cs="Times New Roman"/>
          <w:sz w:val="24"/>
          <w:szCs w:val="24"/>
        </w:rPr>
      </w:pPr>
      <w:r>
        <w:rPr>
          <w:rFonts w:cs="Times New Roman" w:ascii="Times New Roman" w:hAnsi="Times New Roman"/>
          <w:sz w:val="24"/>
          <w:szCs w:val="24"/>
        </w:rPr>
        <w:t>R – уровень достижения заявленных показателей, рассчитывается по формуле:</w:t>
      </w:r>
    </w:p>
    <w:p>
      <w:pPr>
        <w:pStyle w:val="ConsPlusNonformat"/>
        <w:ind w:firstLine="720"/>
        <w:jc w:val="both"/>
        <w:rPr>
          <w:rFonts w:ascii="Times New Roman" w:hAnsi="Times New Roman" w:cs="Times New Roman"/>
          <w:sz w:val="24"/>
          <w:szCs w:val="24"/>
        </w:rPr>
      </w:pPr>
      <w:r>
        <w:rPr/>
      </w:r>
      <m:oMathPara xmlns:m="http://schemas.openxmlformats.org/officeDocument/2006/math">
        <m:oMathParaPr>
          <m:jc m:val="left"/>
        </m:oMathParaPr>
        <m:oMath>
          <m:r>
            <w:rPr>
              <w:rFonts w:ascii="Cambria Math" w:hAnsi="Cambria Math"/>
            </w:rPr>
            <m:t xml:space="preserve">R</m:t>
          </m:r>
          <m:r>
            <w:rPr>
              <w:rFonts w:ascii="Cambria Math" w:hAnsi="Cambria Math"/>
            </w:rPr>
            <m:t xml:space="preserve">=</m:t>
          </m:r>
          <m:f>
            <m:num>
              <m:r>
                <w:rPr>
                  <w:rFonts w:ascii="Cambria Math" w:hAnsi="Cambria Math"/>
                </w:rPr>
                <m:t xml:space="preserve">m</m:t>
              </m:r>
            </m:num>
            <m:den>
              <m:r>
                <w:rPr>
                  <w:rFonts w:ascii="Cambria Math" w:hAnsi="Cambria Math"/>
                </w:rPr>
                <m:t xml:space="preserve">n</m:t>
              </m:r>
            </m:den>
          </m:f>
        </m:oMath>
      </m:oMathPara>
    </w:p>
    <w:p>
      <w:pPr>
        <w:pStyle w:val="ConsPlusNonformat"/>
        <w:ind w:firstLine="720"/>
        <w:jc w:val="both"/>
        <w:rPr>
          <w:rFonts w:ascii="Times New Roman" w:hAnsi="Times New Roman" w:cs="Times New Roman"/>
          <w:sz w:val="24"/>
          <w:szCs w:val="24"/>
        </w:rPr>
      </w:pPr>
      <w:r>
        <w:rPr>
          <w:rFonts w:cs="Times New Roman" w:ascii="Times New Roman" w:hAnsi="Times New Roman"/>
          <w:sz w:val="24"/>
          <w:szCs w:val="24"/>
        </w:rPr>
        <w:t>где m – фактическое значение целевого показателя эффективности использования субсидии;</w:t>
      </w:r>
    </w:p>
    <w:p>
      <w:pPr>
        <w:pStyle w:val="ConsPlusNonformat"/>
        <w:ind w:firstLine="720"/>
        <w:jc w:val="both"/>
        <w:rPr>
          <w:rFonts w:ascii="Times New Roman" w:hAnsi="Times New Roman" w:cs="Times New Roman"/>
          <w:sz w:val="24"/>
          <w:szCs w:val="24"/>
        </w:rPr>
      </w:pPr>
      <w:r>
        <w:rPr>
          <w:rFonts w:cs="Times New Roman" w:ascii="Times New Roman" w:hAnsi="Times New Roman"/>
          <w:sz w:val="24"/>
          <w:szCs w:val="24"/>
        </w:rPr>
        <w:t>n- плановое значение целевого показателя эффективности использования субсидии;</w:t>
      </w:r>
    </w:p>
    <w:p>
      <w:pPr>
        <w:pStyle w:val="ConsPlusNonformat"/>
        <w:ind w:firstLine="720"/>
        <w:jc w:val="both"/>
        <w:rPr>
          <w:rFonts w:ascii="Times New Roman" w:hAnsi="Times New Roman" w:cs="Times New Roman"/>
          <w:sz w:val="24"/>
          <w:szCs w:val="24"/>
        </w:rPr>
      </w:pPr>
      <w:r>
        <w:rPr>
          <w:rFonts w:cs="Times New Roman" w:ascii="Times New Roman" w:hAnsi="Times New Roman"/>
          <w:sz w:val="24"/>
          <w:szCs w:val="24"/>
        </w:rPr>
      </w:r>
    </w:p>
    <w:p>
      <w:pPr>
        <w:pStyle w:val="ConsPlusNonformat"/>
        <w:ind w:firstLine="720"/>
        <w:jc w:val="both"/>
        <w:rPr>
          <w:rFonts w:ascii="Times New Roman" w:hAnsi="Times New Roman" w:cs="Times New Roman"/>
          <w:sz w:val="24"/>
          <w:szCs w:val="24"/>
        </w:rPr>
      </w:pPr>
      <w:r>
        <w:rPr>
          <w:rFonts w:cs="Times New Roman" w:ascii="Times New Roman" w:hAnsi="Times New Roman"/>
          <w:sz w:val="24"/>
          <w:szCs w:val="24"/>
        </w:rPr>
        <w:t>w- удельный вес показателя, составляет:</w:t>
      </w:r>
    </w:p>
    <w:p>
      <w:pPr>
        <w:pStyle w:val="ConsPlusNonformat"/>
        <w:ind w:firstLine="720"/>
        <w:jc w:val="both"/>
        <w:rPr>
          <w:rFonts w:ascii="Times New Roman" w:hAnsi="Times New Roman" w:cs="Times New Roman"/>
          <w:sz w:val="24"/>
          <w:szCs w:val="24"/>
        </w:rPr>
      </w:pPr>
      <w:r>
        <w:rPr>
          <w:rFonts w:cs="Times New Roman" w:ascii="Times New Roman" w:hAnsi="Times New Roman"/>
          <w:sz w:val="24"/>
          <w:szCs w:val="24"/>
        </w:rPr>
      </w:r>
    </w:p>
    <w:p>
      <w:pPr>
        <w:pStyle w:val="ConsPlusNonformat"/>
        <w:ind w:firstLine="720"/>
        <w:jc w:val="both"/>
        <w:rPr>
          <w:rFonts w:ascii="Times New Roman" w:hAnsi="Times New Roman" w:cs="Times New Roman"/>
          <w:sz w:val="24"/>
          <w:szCs w:val="24"/>
        </w:rPr>
      </w:pPr>
      <w:r>
        <w:rPr>
          <w:rFonts w:cs="Times New Roman" w:ascii="Times New Roman" w:hAnsi="Times New Roman"/>
          <w:sz w:val="24"/>
          <w:szCs w:val="24"/>
        </w:rPr>
        <w:t>Таблица 1. Удельный вес целевых показателей эффективности использования субсидии:</w:t>
      </w:r>
    </w:p>
    <w:tbl>
      <w:tblPr>
        <w:tblW w:w="49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6084"/>
        <w:gridCol w:w="1852"/>
        <w:gridCol w:w="1564"/>
      </w:tblGrid>
      <w:tr>
        <w:trPr>
          <w:trHeight w:val="600" w:hRule="atLeast"/>
        </w:trPr>
        <w:tc>
          <w:tcPr>
            <w:tcW w:w="608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Наименование показателя</w:t>
            </w:r>
          </w:p>
        </w:tc>
        <w:tc>
          <w:tcPr>
            <w:tcW w:w="1852"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Единицы измерения</w:t>
            </w:r>
          </w:p>
        </w:tc>
        <w:tc>
          <w:tcPr>
            <w:tcW w:w="1564" w:type="dxa"/>
            <w:tcBorders>
              <w:top w:val="single" w:sz="4" w:space="0" w:color="000000"/>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 xml:space="preserve">Удельный вес* </w:t>
            </w:r>
          </w:p>
        </w:tc>
      </w:tr>
      <w:tr>
        <w:trPr>
          <w:trHeight w:val="20" w:hRule="atLeast"/>
        </w:trPr>
        <w:tc>
          <w:tcPr>
            <w:tcW w:w="6084"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color w:val="000000"/>
                <w:sz w:val="24"/>
                <w:szCs w:val="24"/>
              </w:rPr>
            </w:pPr>
            <w:r>
              <w:rPr>
                <w:sz w:val="24"/>
                <w:szCs w:val="24"/>
              </w:rPr>
              <w:t>Среднесписочная численность</w:t>
            </w:r>
          </w:p>
        </w:tc>
        <w:tc>
          <w:tcPr>
            <w:tcW w:w="1852"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чел.</w:t>
            </w:r>
          </w:p>
        </w:tc>
        <w:tc>
          <w:tcPr>
            <w:tcW w:w="1564" w:type="dxa"/>
            <w:tcBorders>
              <w:bottom w:val="single" w:sz="4" w:space="0" w:color="000000"/>
              <w:right w:val="single" w:sz="4" w:space="0" w:color="000000"/>
            </w:tcBorders>
            <w:shd w:color="auto" w:fill="auto" w:val="clear"/>
            <w:vAlign w:val="bottom"/>
          </w:tcPr>
          <w:p>
            <w:pPr>
              <w:pStyle w:val="Normal"/>
              <w:widowControl w:val="false"/>
              <w:jc w:val="center"/>
              <w:rPr>
                <w:color w:val="000000"/>
                <w:sz w:val="24"/>
                <w:szCs w:val="24"/>
              </w:rPr>
            </w:pPr>
            <w:r>
              <w:rPr>
                <w:color w:val="000000"/>
                <w:sz w:val="24"/>
                <w:szCs w:val="24"/>
              </w:rPr>
              <w:t>0,5</w:t>
            </w:r>
          </w:p>
        </w:tc>
      </w:tr>
      <w:tr>
        <w:trPr>
          <w:trHeight w:val="20" w:hRule="atLeast"/>
        </w:trPr>
        <w:tc>
          <w:tcPr>
            <w:tcW w:w="6084" w:type="dxa"/>
            <w:tcBorders>
              <w:left w:val="single" w:sz="4" w:space="0" w:color="000000"/>
              <w:bottom w:val="single" w:sz="4" w:space="0" w:color="000000"/>
              <w:right w:val="single" w:sz="4" w:space="0" w:color="000000"/>
            </w:tcBorders>
            <w:shd w:color="auto" w:fill="auto" w:val="clear"/>
            <w:vAlign w:val="bottom"/>
          </w:tcPr>
          <w:p>
            <w:pPr>
              <w:pStyle w:val="Normal"/>
              <w:widowControl w:val="false"/>
              <w:rPr>
                <w:color w:val="000000"/>
                <w:sz w:val="24"/>
                <w:szCs w:val="24"/>
              </w:rPr>
            </w:pPr>
            <w:r>
              <w:rPr>
                <w:color w:val="000000"/>
                <w:sz w:val="24"/>
                <w:szCs w:val="24"/>
              </w:rPr>
              <w:t>Среднемесячная заработная плата</w:t>
            </w:r>
          </w:p>
        </w:tc>
        <w:tc>
          <w:tcPr>
            <w:tcW w:w="1852" w:type="dxa"/>
            <w:tcBorders>
              <w:bottom w:val="single" w:sz="4" w:space="0" w:color="000000"/>
              <w:right w:val="single" w:sz="4" w:space="0" w:color="000000"/>
            </w:tcBorders>
            <w:shd w:color="auto" w:fill="auto" w:val="clear"/>
            <w:vAlign w:val="center"/>
          </w:tcPr>
          <w:p>
            <w:pPr>
              <w:pStyle w:val="Normal"/>
              <w:widowControl w:val="false"/>
              <w:jc w:val="center"/>
              <w:rPr>
                <w:color w:val="000000"/>
                <w:sz w:val="24"/>
                <w:szCs w:val="24"/>
              </w:rPr>
            </w:pPr>
            <w:r>
              <w:rPr>
                <w:color w:val="000000"/>
                <w:sz w:val="24"/>
                <w:szCs w:val="24"/>
              </w:rPr>
              <w:t>руб.</w:t>
            </w:r>
          </w:p>
        </w:tc>
        <w:tc>
          <w:tcPr>
            <w:tcW w:w="1564" w:type="dxa"/>
            <w:tcBorders>
              <w:bottom w:val="single" w:sz="4" w:space="0" w:color="000000"/>
              <w:right w:val="single" w:sz="4" w:space="0" w:color="000000"/>
            </w:tcBorders>
            <w:shd w:color="auto" w:fill="auto" w:val="clear"/>
            <w:vAlign w:val="bottom"/>
          </w:tcPr>
          <w:p>
            <w:pPr>
              <w:pStyle w:val="Normal"/>
              <w:widowControl w:val="false"/>
              <w:jc w:val="center"/>
              <w:rPr>
                <w:color w:val="000000"/>
                <w:sz w:val="24"/>
                <w:szCs w:val="24"/>
              </w:rPr>
            </w:pPr>
            <w:r>
              <w:rPr>
                <w:color w:val="000000"/>
                <w:sz w:val="24"/>
                <w:szCs w:val="24"/>
              </w:rPr>
              <w:t>0,5</w:t>
            </w:r>
          </w:p>
        </w:tc>
      </w:tr>
    </w:tbl>
    <w:p>
      <w:pPr>
        <w:pStyle w:val="ConsPlusNormal1"/>
        <w:ind w:firstLine="709"/>
        <w:jc w:val="both"/>
        <w:rPr>
          <w:rFonts w:ascii="Times New Roman" w:hAnsi="Times New Roman" w:cs="Times New Roman"/>
          <w:i/>
          <w:i/>
          <w:sz w:val="24"/>
          <w:szCs w:val="24"/>
        </w:rPr>
      </w:pPr>
      <w:r>
        <w:rPr>
          <w:rFonts w:cs="Times New Roman" w:ascii="Times New Roman" w:hAnsi="Times New Roman"/>
          <w:i/>
          <w:sz w:val="24"/>
          <w:szCs w:val="24"/>
        </w:rPr>
      </w:r>
    </w:p>
    <w:p>
      <w:pPr>
        <w:pStyle w:val="ConsPlusNormal1"/>
        <w:ind w:firstLine="709"/>
        <w:jc w:val="both"/>
        <w:rPr>
          <w:rFonts w:ascii="Times New Roman" w:hAnsi="Times New Roman" w:cs="Times New Roman"/>
          <w:i/>
          <w:i/>
          <w:sz w:val="24"/>
          <w:szCs w:val="24"/>
        </w:rPr>
      </w:pPr>
      <w:r>
        <w:rPr>
          <w:rFonts w:cs="Times New Roman" w:ascii="Times New Roman" w:hAnsi="Times New Roman"/>
          <w:i/>
          <w:sz w:val="24"/>
          <w:szCs w:val="24"/>
        </w:rPr>
        <w:t>- для самозанятых граждан</w:t>
      </w:r>
    </w:p>
    <w:p>
      <w:pPr>
        <w:pStyle w:val="ConsPlusNormal1"/>
        <w:ind w:firstLine="709"/>
        <w:jc w:val="both"/>
        <w:rPr>
          <w:rFonts w:ascii="Times New Roman" w:hAnsi="Times New Roman" w:cs="Times New Roman"/>
          <w:i/>
          <w:i/>
          <w:sz w:val="24"/>
          <w:szCs w:val="24"/>
        </w:rPr>
      </w:pPr>
      <w:r>
        <w:rPr>
          <w:rFonts w:cs="Times New Roman" w:ascii="Times New Roman" w:hAnsi="Times New Roman"/>
          <w:i/>
          <w:sz w:val="24"/>
          <w:szCs w:val="24"/>
        </w:rPr>
      </w:r>
    </w:p>
    <w:p>
      <w:pPr>
        <w:pStyle w:val="ConsPlusNonformat"/>
        <w:ind w:firstLine="720"/>
        <w:jc w:val="both"/>
        <w:rPr>
          <w:rFonts w:ascii="Times New Roman" w:hAnsi="Times New Roman" w:cs="Times New Roman"/>
          <w:i/>
          <w:i/>
          <w:sz w:val="24"/>
          <w:szCs w:val="24"/>
        </w:rPr>
      </w:pPr>
      <w:r>
        <w:rPr/>
      </w:r>
      <m:oMathPara xmlns:m="http://schemas.openxmlformats.org/officeDocument/2006/math">
        <m:oMathParaPr>
          <m:jc m:val="left"/>
        </m:oMathParaPr>
        <m:oMath>
          <m:sSub>
            <m:e>
              <m:r>
                <w:rPr>
                  <w:rFonts w:ascii="Cambria Math" w:hAnsi="Cambria Math"/>
                </w:rPr>
                <m:t xml:space="preserve">V</m:t>
              </m:r>
            </m:e>
            <m:sub>
              <m:r>
                <w:rPr>
                  <w:rFonts w:ascii="Cambria Math" w:hAnsi="Cambria Math"/>
                </w:rPr>
                <m:t xml:space="preserve">возврата</m:t>
              </m:r>
            </m:sub>
          </m:sSub>
          <m:r>
            <w:rPr>
              <w:rFonts w:ascii="Cambria Math" w:hAnsi="Cambria Math"/>
            </w:rPr>
            <m:t xml:space="preserve">=</m:t>
          </m:r>
          <m:sSub>
            <m:e>
              <m:r>
                <w:rPr>
                  <w:rFonts w:ascii="Cambria Math" w:hAnsi="Cambria Math"/>
                </w:rPr>
                <m:t xml:space="preserve">V</m:t>
              </m:r>
            </m:e>
            <m:sub>
              <m:r>
                <w:rPr>
                  <w:rFonts w:ascii="Cambria Math" w:hAnsi="Cambria Math"/>
                </w:rPr>
                <m:t xml:space="preserve">субсидии</m:t>
              </m:r>
            </m:sub>
          </m:sSub>
        </m:oMath>
      </m:oMathPara>
    </w:p>
    <w:p>
      <w:pPr>
        <w:pStyle w:val="ConsPlusNormal1"/>
        <w:ind w:firstLine="709"/>
        <w:jc w:val="both"/>
        <w:rPr>
          <w:rFonts w:ascii="Times New Roman" w:hAnsi="Times New Roman" w:cs="Times New Roman"/>
          <w:i/>
          <w:i/>
          <w:sz w:val="24"/>
          <w:szCs w:val="24"/>
        </w:rPr>
      </w:pPr>
      <w:r>
        <w:rPr>
          <w:rFonts w:cs="Times New Roman" w:ascii="Times New Roman" w:hAnsi="Times New Roman"/>
          <w:i/>
          <w:sz w:val="24"/>
          <w:szCs w:val="24"/>
        </w:rPr>
      </w:r>
    </w:p>
    <w:p>
      <w:pPr>
        <w:pStyle w:val="ConsPlusNonformat"/>
        <w:ind w:firstLine="720"/>
        <w:jc w:val="both"/>
        <w:rPr>
          <w:rFonts w:ascii="Times New Roman" w:hAnsi="Times New Roman" w:cs="Times New Roman"/>
          <w:sz w:val="24"/>
          <w:szCs w:val="24"/>
        </w:rPr>
      </w:pPr>
      <w:r>
        <w:rPr>
          <w:rFonts w:cs="Times New Roman" w:ascii="Times New Roman" w:hAnsi="Times New Roman"/>
          <w:sz w:val="24"/>
          <w:szCs w:val="24"/>
        </w:rPr>
        <w:t>где:</w:t>
      </w:r>
    </w:p>
    <w:p>
      <w:pPr>
        <w:pStyle w:val="ConsPlusNonformat"/>
        <w:ind w:firstLine="720"/>
        <w:jc w:val="both"/>
        <w:rPr>
          <w:rFonts w:ascii="Times New Roman" w:hAnsi="Times New Roman" w:cs="Times New Roman"/>
          <w:sz w:val="24"/>
          <w:szCs w:val="24"/>
        </w:rPr>
      </w:pPr>
      <w:r>
        <w:rPr/>
      </w:r>
      <m:oMath xmlns:m="http://schemas.openxmlformats.org/officeDocument/2006/math">
        <m:sSub>
          <m:e>
            <m:r>
              <w:rPr>
                <w:rFonts w:ascii="Cambria Math" w:hAnsi="Cambria Math"/>
              </w:rPr>
              <m:t xml:space="preserve">V</m:t>
            </m:r>
          </m:e>
          <m:sub>
            <m:r>
              <w:rPr>
                <w:rFonts w:ascii="Cambria Math" w:hAnsi="Cambria Math"/>
              </w:rPr>
              <m:t xml:space="preserve">субсидии</m:t>
            </m:r>
          </m:sub>
        </m:sSub>
      </m:oMath>
      <w:r>
        <w:rPr>
          <w:rFonts w:cs="Times New Roman" w:ascii="Times New Roman" w:hAnsi="Times New Roman"/>
          <w:sz w:val="24"/>
          <w:szCs w:val="24"/>
        </w:rPr>
        <w:t xml:space="preserve"> – </w:t>
      </w:r>
      <w:r>
        <w:rPr>
          <w:rFonts w:cs="Times New Roman" w:ascii="Times New Roman" w:hAnsi="Times New Roman"/>
          <w:sz w:val="24"/>
          <w:szCs w:val="24"/>
        </w:rPr>
        <w:t>размер предоставленной субсидии получателю субсидии в соответствии с заключенным соглашением.</w:t>
      </w:r>
    </w:p>
    <w:p>
      <w:pPr>
        <w:pStyle w:val="ConsPlusNonformat"/>
        <w:ind w:firstLine="720"/>
        <w:jc w:val="both"/>
        <w:rPr>
          <w:rFonts w:ascii="Times New Roman" w:hAnsi="Times New Roman"/>
          <w:sz w:val="24"/>
          <w:szCs w:val="24"/>
        </w:rPr>
      </w:pPr>
      <w:r>
        <w:rPr>
          <w:rFonts w:cs="Times New Roman" w:ascii="Times New Roman" w:hAnsi="Times New Roman"/>
          <w:sz w:val="24"/>
          <w:szCs w:val="24"/>
        </w:rPr>
        <w:t>Субсидия подлежит возврату в полном объеме при не достижении заявленного показателя – среднемесячный доход самозанятого гражданина не ниже уровня</w:t>
      </w:r>
      <w:r>
        <w:rPr>
          <w:rFonts w:ascii="Times New Roman" w:hAnsi="Times New Roman"/>
          <w:sz w:val="24"/>
          <w:szCs w:val="24"/>
        </w:rPr>
        <w:t xml:space="preserve"> минимального размера оплаты труда.</w:t>
      </w:r>
    </w:p>
    <w:p>
      <w:pPr>
        <w:pStyle w:val="ConsPlusNonformat"/>
        <w:ind w:firstLine="720"/>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709"/>
        <w:jc w:val="both"/>
        <w:rPr>
          <w:rFonts w:ascii="Times New Roman" w:hAnsi="Times New Roman" w:cs="Times New Roman"/>
          <w:i/>
          <w:i/>
          <w:sz w:val="24"/>
          <w:szCs w:val="24"/>
        </w:rPr>
      </w:pPr>
      <w:r>
        <w:rPr>
          <w:rFonts w:cs="Times New Roman" w:ascii="Times New Roman" w:hAnsi="Times New Roman"/>
          <w:sz w:val="24"/>
          <w:szCs w:val="24"/>
        </w:rPr>
        <w:t xml:space="preserve">3.17. Решение о возврате субсидии с указанием оснований его принятия оформляется распоряжением. </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В случае выявления одного из оснований для возврата субсидии, установленных в пункте 4.3.Порядка, Главный распорядитель бюджетных средств в течение 10 (десяти) рабочих дней со дня, когда ему стало известно о выявлении одного из указанных оснований, принимает решение в форме распоряжения о возврате субсидии в местный бюджет с указанием оснований возврата субсидии и размера субсидии, подлежащей возврату (далее - решение о возврате субсидии).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3.18. Главный распорядитель бюджетных средств в течение 3 (трех)рабочих дней со дня принятия решения о возврате субсидии направляет получателю субсидии копию решения о возврате субсидии по адресу электронной почты получателя субсидии или по почтовому адресу, указанным в заявлении.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3.19. Получатель субсидии в течение 30 (тридцати)календарных  дней со дня получения решения о возврате субсидии обязан произвести возврат в местный бюджет полученных сумм субсидии в размере и по реквизитам, указанным в решении о возврате субсидии.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3.20. При отказе получателя субсидии вернуть полученную субсидию в местный бюджет взыскание субсидии производится в порядке, установленном действующим законодательством Российской Федерации.</w:t>
      </w:r>
    </w:p>
    <w:p>
      <w:pPr>
        <w:pStyle w:val="ConsPlusNormal1"/>
        <w:ind w:firstLine="714"/>
        <w:jc w:val="both"/>
        <w:rPr>
          <w:rFonts w:ascii="Times New Roman" w:hAnsi="Times New Roman" w:cs="Times New Roman"/>
          <w:sz w:val="24"/>
          <w:szCs w:val="24"/>
        </w:rPr>
      </w:pPr>
      <w:r>
        <w:rPr>
          <w:rFonts w:cs="Times New Roman" w:ascii="Times New Roman" w:hAnsi="Times New Roman"/>
          <w:sz w:val="24"/>
          <w:szCs w:val="24"/>
        </w:rPr>
      </w:r>
    </w:p>
    <w:p>
      <w:pPr>
        <w:pStyle w:val="Normal"/>
        <w:ind w:left="720" w:hanging="0"/>
        <w:jc w:val="center"/>
        <w:rPr>
          <w:sz w:val="24"/>
          <w:szCs w:val="24"/>
        </w:rPr>
      </w:pPr>
      <w:r>
        <w:rPr>
          <w:b/>
          <w:color w:val="000000"/>
          <w:sz w:val="24"/>
          <w:szCs w:val="24"/>
        </w:rPr>
        <w:t>4. Формы контроля за исполнением административного регламента</w:t>
      </w:r>
    </w:p>
    <w:p>
      <w:pPr>
        <w:pStyle w:val="Normal"/>
        <w:ind w:left="720" w:hanging="0"/>
        <w:jc w:val="center"/>
        <w:rPr>
          <w:b/>
          <w:color w:val="000000"/>
          <w:sz w:val="24"/>
          <w:szCs w:val="24"/>
        </w:rPr>
      </w:pPr>
      <w:r>
        <w:rPr>
          <w:b/>
          <w:color w:val="000000"/>
          <w:sz w:val="24"/>
          <w:szCs w:val="24"/>
        </w:rPr>
      </w:r>
    </w:p>
    <w:p>
      <w:pPr>
        <w:pStyle w:val="Normal"/>
        <w:ind w:firstLine="709"/>
        <w:jc w:val="both"/>
        <w:rPr>
          <w:sz w:val="24"/>
          <w:szCs w:val="24"/>
        </w:rPr>
      </w:pPr>
      <w:r>
        <w:rPr>
          <w:color w:val="000000"/>
          <w:spacing w:val="1"/>
          <w:sz w:val="24"/>
          <w:szCs w:val="24"/>
        </w:rPr>
        <w:t xml:space="preserve">4.1. </w:t>
      </w:r>
      <w:r>
        <w:rPr>
          <w:color w:val="000000"/>
          <w:sz w:val="24"/>
          <w:szCs w:val="24"/>
        </w:rPr>
        <w:t xml:space="preserve">Текущий контроль за соблюдением и исполнением муниципальными служащими Администрации положений настоящего административного регламента и иных нормативных правовых актов, регулирующих предоставление данной муниципальной услуги, а также принятием решений муниципальными служащими Администрации  осуществляет  - Глава города Шарыпово. </w:t>
      </w:r>
    </w:p>
    <w:p>
      <w:pPr>
        <w:pStyle w:val="Normal"/>
        <w:ind w:firstLine="709"/>
        <w:jc w:val="both"/>
        <w:rPr>
          <w:sz w:val="24"/>
          <w:szCs w:val="24"/>
        </w:rPr>
      </w:pPr>
      <w:r>
        <w:rPr>
          <w:color w:val="000000"/>
          <w:spacing w:val="-4"/>
          <w:sz w:val="24"/>
          <w:szCs w:val="24"/>
        </w:rPr>
        <w:t xml:space="preserve">Контроль за </w:t>
      </w:r>
      <w:r>
        <w:rPr>
          <w:color w:val="000000"/>
          <w:sz w:val="24"/>
          <w:szCs w:val="24"/>
        </w:rPr>
        <w:t xml:space="preserve">полнотой и качеством предоставления муниципальной услуги </w:t>
      </w:r>
      <w:r>
        <w:rPr>
          <w:color w:val="000000"/>
          <w:spacing w:val="-4"/>
          <w:sz w:val="24"/>
          <w:szCs w:val="24"/>
        </w:rPr>
        <w:t xml:space="preserve">осуществляется </w:t>
      </w:r>
      <w:r>
        <w:rPr>
          <w:color w:val="000000"/>
          <w:spacing w:val="-6"/>
          <w:sz w:val="24"/>
          <w:szCs w:val="24"/>
        </w:rPr>
        <w:t>путем проведения:</w:t>
      </w:r>
    </w:p>
    <w:p>
      <w:pPr>
        <w:pStyle w:val="Normal"/>
        <w:ind w:firstLine="709"/>
        <w:jc w:val="both"/>
        <w:rPr>
          <w:sz w:val="24"/>
          <w:szCs w:val="24"/>
        </w:rPr>
      </w:pPr>
      <w:r>
        <w:rPr>
          <w:color w:val="000000"/>
          <w:spacing w:val="-4"/>
          <w:sz w:val="24"/>
          <w:szCs w:val="24"/>
        </w:rPr>
        <w:t xml:space="preserve">- плановых проверок. Плановые проверки проводятся </w:t>
      </w:r>
      <w:r>
        <w:rPr>
          <w:color w:val="000000"/>
          <w:sz w:val="24"/>
          <w:szCs w:val="24"/>
        </w:rPr>
        <w:t xml:space="preserve">в соответствии с планом работы Администрации, но не  чаще одного раза в два года. </w:t>
      </w:r>
    </w:p>
    <w:p>
      <w:pPr>
        <w:pStyle w:val="Normal"/>
        <w:ind w:firstLine="709"/>
        <w:jc w:val="both"/>
        <w:rPr>
          <w:sz w:val="24"/>
          <w:szCs w:val="24"/>
        </w:rPr>
      </w:pPr>
      <w:r>
        <w:rPr>
          <w:color w:val="000000"/>
          <w:spacing w:val="-4"/>
          <w:sz w:val="24"/>
          <w:szCs w:val="24"/>
        </w:rPr>
        <w:t xml:space="preserve">- </w:t>
      </w:r>
      <w:r>
        <w:rPr>
          <w:color w:val="000000"/>
          <w:spacing w:val="-3"/>
          <w:sz w:val="24"/>
          <w:szCs w:val="24"/>
        </w:rPr>
        <w:t xml:space="preserve">внеплановых проверок. </w:t>
      </w:r>
      <w:r>
        <w:rPr>
          <w:color w:val="000000"/>
          <w:sz w:val="24"/>
          <w:szCs w:val="24"/>
        </w:rPr>
        <w:t>Внеплановые проверки проводятся в случае поступления обращений физических или юридических лиц с жалобами на нарушения их прав и законных интересов.</w:t>
      </w:r>
    </w:p>
    <w:p>
      <w:pPr>
        <w:pStyle w:val="Normal"/>
        <w:shd w:val="clear" w:color="auto" w:fill="FFFFFF"/>
        <w:tabs>
          <w:tab w:val="clear" w:pos="708"/>
          <w:tab w:val="left" w:pos="720" w:leader="none"/>
          <w:tab w:val="left" w:pos="1051" w:leader="none"/>
        </w:tabs>
        <w:ind w:firstLine="709"/>
        <w:jc w:val="both"/>
        <w:rPr>
          <w:sz w:val="24"/>
          <w:szCs w:val="24"/>
        </w:rPr>
      </w:pPr>
      <w:r>
        <w:rPr>
          <w:color w:val="000000"/>
          <w:spacing w:val="4"/>
          <w:sz w:val="24"/>
          <w:szCs w:val="24"/>
        </w:rPr>
        <w:t xml:space="preserve">4.2. Контроль за предоставлением муниципальной услуги может быть </w:t>
      </w:r>
      <w:r>
        <w:rPr>
          <w:color w:val="000000"/>
          <w:spacing w:val="-2"/>
          <w:sz w:val="24"/>
          <w:szCs w:val="24"/>
        </w:rPr>
        <w:t>осуществлен со стороны граждан, их объединений и организаций в соответ</w:t>
      </w:r>
      <w:r>
        <w:rPr>
          <w:color w:val="000000"/>
          <w:spacing w:val="-4"/>
          <w:sz w:val="24"/>
          <w:szCs w:val="24"/>
        </w:rPr>
        <w:t>ствии с законодательством Российской Федерации.</w:t>
      </w:r>
    </w:p>
    <w:p>
      <w:pPr>
        <w:pStyle w:val="Normal"/>
        <w:shd w:val="clear" w:color="auto" w:fill="FFFFFF"/>
        <w:tabs>
          <w:tab w:val="clear" w:pos="708"/>
          <w:tab w:val="left" w:pos="1051" w:leader="none"/>
        </w:tabs>
        <w:ind w:firstLine="709"/>
        <w:jc w:val="both"/>
        <w:rPr>
          <w:sz w:val="24"/>
          <w:szCs w:val="24"/>
        </w:rPr>
      </w:pPr>
      <w:r>
        <w:rPr>
          <w:color w:val="000000"/>
          <w:spacing w:val="1"/>
          <w:sz w:val="24"/>
          <w:szCs w:val="24"/>
        </w:rPr>
        <w:t xml:space="preserve">4.3.  Муниципальные служащие Администрации, виновные в несоблюдении или </w:t>
      </w:r>
      <w:r>
        <w:rPr>
          <w:color w:val="000000"/>
          <w:spacing w:val="-4"/>
          <w:sz w:val="24"/>
          <w:szCs w:val="24"/>
        </w:rPr>
        <w:t>ненадлежащем соблюдении требований настоящего административного регламента, привлекают</w:t>
      </w:r>
      <w:r>
        <w:rPr>
          <w:color w:val="000000"/>
          <w:spacing w:val="-2"/>
          <w:sz w:val="24"/>
          <w:szCs w:val="24"/>
        </w:rPr>
        <w:t xml:space="preserve">ся к дисциплинарной ответственности, а также несут гражданско-правовую, </w:t>
      </w:r>
      <w:r>
        <w:rPr>
          <w:color w:val="000000"/>
          <w:spacing w:val="-1"/>
          <w:sz w:val="24"/>
          <w:szCs w:val="24"/>
        </w:rPr>
        <w:t xml:space="preserve">административную и уголовную ответственность в порядке, установленном </w:t>
      </w:r>
      <w:r>
        <w:rPr>
          <w:color w:val="000000"/>
          <w:spacing w:val="-5"/>
          <w:sz w:val="24"/>
          <w:szCs w:val="24"/>
        </w:rPr>
        <w:t>федеральными законами.</w:t>
      </w:r>
    </w:p>
    <w:p>
      <w:pPr>
        <w:pStyle w:val="Normal"/>
        <w:shd w:val="clear" w:color="auto" w:fill="FFFFFF"/>
        <w:tabs>
          <w:tab w:val="clear" w:pos="708"/>
          <w:tab w:val="left" w:pos="1051" w:leader="none"/>
        </w:tabs>
        <w:ind w:firstLine="709"/>
        <w:jc w:val="both"/>
        <w:rPr>
          <w:sz w:val="24"/>
          <w:szCs w:val="24"/>
        </w:rPr>
      </w:pPr>
      <w:r>
        <w:rPr>
          <w:color w:val="000000"/>
          <w:spacing w:val="-2"/>
          <w:sz w:val="24"/>
          <w:szCs w:val="24"/>
        </w:rPr>
        <w:t>4.4. Персональная ответственность муниципальных служащих Администрации за</w:t>
      </w:r>
      <w:r>
        <w:rPr>
          <w:color w:val="000000"/>
          <w:spacing w:val="-4"/>
          <w:sz w:val="24"/>
          <w:szCs w:val="24"/>
        </w:rPr>
        <w:t>крепляется в их должностных инструкциях.</w:t>
      </w:r>
    </w:p>
    <w:p>
      <w:pPr>
        <w:pStyle w:val="Normal"/>
        <w:jc w:val="center"/>
        <w:rPr>
          <w:b/>
          <w:color w:val="000000"/>
          <w:spacing w:val="-4"/>
          <w:sz w:val="24"/>
          <w:szCs w:val="24"/>
        </w:rPr>
      </w:pPr>
      <w:r>
        <w:rPr>
          <w:b/>
          <w:color w:val="000000"/>
          <w:spacing w:val="-4"/>
          <w:sz w:val="24"/>
          <w:szCs w:val="24"/>
        </w:rPr>
      </w:r>
    </w:p>
    <w:p>
      <w:pPr>
        <w:pStyle w:val="Normal"/>
        <w:jc w:val="center"/>
        <w:rPr>
          <w:sz w:val="24"/>
          <w:szCs w:val="24"/>
        </w:rPr>
      </w:pPr>
      <w:r>
        <w:rPr>
          <w:b/>
          <w:color w:val="000000"/>
          <w:sz w:val="24"/>
          <w:szCs w:val="24"/>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pPr>
        <w:pStyle w:val="Normal"/>
        <w:jc w:val="center"/>
        <w:rPr>
          <w:b/>
          <w:color w:val="000000"/>
          <w:sz w:val="24"/>
          <w:szCs w:val="24"/>
        </w:rPr>
      </w:pPr>
      <w:r>
        <w:rPr>
          <w:b/>
          <w:color w:val="000000"/>
          <w:sz w:val="24"/>
          <w:szCs w:val="24"/>
        </w:rPr>
      </w:r>
    </w:p>
    <w:p>
      <w:pPr>
        <w:pStyle w:val="Normal"/>
        <w:ind w:firstLine="709"/>
        <w:jc w:val="both"/>
        <w:rPr>
          <w:sz w:val="24"/>
          <w:szCs w:val="24"/>
        </w:rPr>
      </w:pPr>
      <w:r>
        <w:rPr>
          <w:bCs/>
          <w:color w:val="000000"/>
          <w:spacing w:val="-7"/>
          <w:sz w:val="24"/>
          <w:szCs w:val="24"/>
        </w:rPr>
        <w:t>5.1. Заявитель может обратиться с жалобой, в том числе в следующих случаях:</w:t>
      </w:r>
    </w:p>
    <w:p>
      <w:pPr>
        <w:pStyle w:val="Normal"/>
        <w:ind w:firstLine="709"/>
        <w:jc w:val="both"/>
        <w:rPr>
          <w:sz w:val="24"/>
          <w:szCs w:val="24"/>
        </w:rPr>
      </w:pPr>
      <w:r>
        <w:rPr>
          <w:bCs/>
          <w:color w:val="000000"/>
          <w:spacing w:val="-7"/>
          <w:sz w:val="24"/>
          <w:szCs w:val="24"/>
        </w:rPr>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pPr>
        <w:pStyle w:val="Normal"/>
        <w:ind w:firstLine="709"/>
        <w:jc w:val="both"/>
        <w:rPr>
          <w:sz w:val="24"/>
          <w:szCs w:val="24"/>
        </w:rPr>
      </w:pPr>
      <w:r>
        <w:rPr>
          <w:bCs/>
          <w:color w:val="000000"/>
          <w:spacing w:val="-7"/>
          <w:sz w:val="24"/>
          <w:szCs w:val="24"/>
        </w:rPr>
        <w:t>2) нарушение срока предоставления муниципальной услуги;</w:t>
      </w:r>
    </w:p>
    <w:p>
      <w:pPr>
        <w:pStyle w:val="Normal"/>
        <w:ind w:firstLine="709"/>
        <w:jc w:val="both"/>
        <w:rPr>
          <w:sz w:val="24"/>
          <w:szCs w:val="24"/>
        </w:rPr>
      </w:pPr>
      <w:r>
        <w:rPr>
          <w:bCs/>
          <w:color w:val="000000"/>
          <w:spacing w:val="-7"/>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pStyle w:val="Normal"/>
        <w:ind w:firstLine="709"/>
        <w:jc w:val="both"/>
        <w:rPr>
          <w:sz w:val="24"/>
          <w:szCs w:val="24"/>
        </w:rPr>
      </w:pPr>
      <w:r>
        <w:rPr>
          <w:bCs/>
          <w:color w:val="000000"/>
          <w:spacing w:val="-7"/>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Normal"/>
        <w:ind w:firstLine="709"/>
        <w:jc w:val="both"/>
        <w:rPr>
          <w:sz w:val="24"/>
          <w:szCs w:val="24"/>
        </w:rPr>
      </w:pPr>
      <w:r>
        <w:rPr>
          <w:bCs/>
          <w:color w:val="000000"/>
          <w:spacing w:val="-7"/>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w:t>
      </w:r>
      <w:r>
        <w:rPr>
          <w:bCs/>
          <w:color w:val="FF0000"/>
          <w:spacing w:val="-7"/>
          <w:sz w:val="24"/>
          <w:szCs w:val="24"/>
        </w:rPr>
        <w:t xml:space="preserve"> </w:t>
      </w:r>
      <w:r>
        <w:rPr>
          <w:bCs/>
          <w:color w:val="000000"/>
          <w:spacing w:val="-7"/>
          <w:sz w:val="24"/>
          <w:szCs w:val="24"/>
        </w:rPr>
        <w:t xml:space="preserve">муниципальными правовыми актами; </w:t>
      </w:r>
    </w:p>
    <w:p>
      <w:pPr>
        <w:pStyle w:val="Normal"/>
        <w:ind w:firstLine="709"/>
        <w:jc w:val="both"/>
        <w:rPr>
          <w:sz w:val="24"/>
          <w:szCs w:val="24"/>
        </w:rPr>
      </w:pPr>
      <w:r>
        <w:rPr>
          <w:bCs/>
          <w:color w:val="000000"/>
          <w:spacing w:val="-7"/>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ind w:firstLine="709"/>
        <w:jc w:val="both"/>
        <w:rPr>
          <w:sz w:val="24"/>
          <w:szCs w:val="24"/>
        </w:rPr>
      </w:pPr>
      <w:r>
        <w:rPr>
          <w:bCs/>
          <w:color w:val="000000"/>
          <w:spacing w:val="-7"/>
          <w:sz w:val="24"/>
          <w:szCs w:val="24"/>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
    <w:p>
      <w:pPr>
        <w:pStyle w:val="Normal"/>
        <w:ind w:firstLine="709"/>
        <w:jc w:val="both"/>
        <w:rPr>
          <w:sz w:val="24"/>
          <w:szCs w:val="24"/>
        </w:rPr>
      </w:pPr>
      <w:r>
        <w:rPr>
          <w:bCs/>
          <w:color w:val="000000"/>
          <w:spacing w:val="-7"/>
          <w:sz w:val="24"/>
          <w:szCs w:val="24"/>
        </w:rPr>
        <w:t>8) нарушение срока или порядка выдачи документов по результатам предоставления муниципальной услуги;</w:t>
      </w:r>
    </w:p>
    <w:p>
      <w:pPr>
        <w:pStyle w:val="Normal"/>
        <w:ind w:firstLine="709"/>
        <w:jc w:val="both"/>
        <w:rPr>
          <w:sz w:val="24"/>
          <w:szCs w:val="24"/>
        </w:rPr>
      </w:pPr>
      <w:r>
        <w:rPr>
          <w:bCs/>
          <w:color w:val="000000"/>
          <w:spacing w:val="-7"/>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pPr>
        <w:pStyle w:val="Normal"/>
        <w:ind w:firstLine="709"/>
        <w:jc w:val="both"/>
        <w:rPr>
          <w:sz w:val="24"/>
          <w:szCs w:val="24"/>
        </w:rPr>
      </w:pPr>
      <w:r>
        <w:rPr>
          <w:bCs/>
          <w:color w:val="000000"/>
          <w:spacing w:val="-7"/>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bookmarkStart w:id="10" w:name="_GoBack"/>
      <w:bookmarkEnd w:id="10"/>
    </w:p>
    <w:p>
      <w:pPr>
        <w:pStyle w:val="Normal"/>
        <w:ind w:firstLine="709"/>
        <w:jc w:val="both"/>
        <w:rPr>
          <w:sz w:val="24"/>
          <w:szCs w:val="24"/>
        </w:rPr>
      </w:pPr>
      <w:r>
        <w:rPr>
          <w:bCs/>
          <w:color w:val="000000"/>
          <w:spacing w:val="-7"/>
          <w:sz w:val="24"/>
          <w:szCs w:val="24"/>
        </w:rPr>
        <w:t>5.2. Общие требования к порядку подачи и рассмотрения жалобы</w:t>
      </w:r>
    </w:p>
    <w:p>
      <w:pPr>
        <w:pStyle w:val="Normal"/>
        <w:ind w:firstLine="709"/>
        <w:jc w:val="both"/>
        <w:rPr>
          <w:sz w:val="24"/>
          <w:szCs w:val="24"/>
        </w:rPr>
      </w:pPr>
      <w:r>
        <w:rPr>
          <w:bCs/>
          <w:color w:val="000000"/>
          <w:spacing w:val="-7"/>
          <w:sz w:val="24"/>
          <w:szCs w:val="24"/>
        </w:rPr>
        <w:t xml:space="preserve">5.2.1. Жалоба подается в письменной форме на бумажном носителе,                               в электронной форме в орган, предоставляющий муниципальную услугу.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pPr>
        <w:pStyle w:val="Normal"/>
        <w:ind w:firstLine="709"/>
        <w:jc w:val="both"/>
        <w:rPr>
          <w:sz w:val="24"/>
          <w:szCs w:val="24"/>
        </w:rPr>
      </w:pPr>
      <w:r>
        <w:rPr>
          <w:bCs/>
          <w:color w:val="000000"/>
          <w:spacing w:val="-7"/>
          <w:sz w:val="24"/>
          <w:szCs w:val="24"/>
        </w:rPr>
        <w:t xml:space="preserve">5.2.2.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pPr>
        <w:pStyle w:val="Normal"/>
        <w:ind w:firstLine="709"/>
        <w:jc w:val="both"/>
        <w:rPr>
          <w:sz w:val="24"/>
          <w:szCs w:val="24"/>
        </w:rPr>
      </w:pPr>
      <w:r>
        <w:rPr>
          <w:bCs/>
          <w:color w:val="000000"/>
          <w:spacing w:val="-7"/>
          <w:sz w:val="24"/>
          <w:szCs w:val="24"/>
        </w:rPr>
        <w:t>5.2.3.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статей 11.1, 11.2 Федерального закона от 27.07.2010 № 210-ФЗ «Об организации предоставления государственных и муниципальных услуг» не применяются.</w:t>
      </w:r>
    </w:p>
    <w:p>
      <w:pPr>
        <w:pStyle w:val="Normal"/>
        <w:ind w:firstLine="709"/>
        <w:jc w:val="both"/>
        <w:rPr>
          <w:sz w:val="24"/>
          <w:szCs w:val="24"/>
        </w:rPr>
      </w:pPr>
      <w:r>
        <w:rPr>
          <w:bCs/>
          <w:color w:val="000000"/>
          <w:spacing w:val="-7"/>
          <w:sz w:val="24"/>
          <w:szCs w:val="24"/>
        </w:rPr>
        <w:t>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pPr>
        <w:pStyle w:val="Normal"/>
        <w:ind w:firstLine="709"/>
        <w:jc w:val="both"/>
        <w:rPr>
          <w:sz w:val="24"/>
          <w:szCs w:val="24"/>
        </w:rPr>
      </w:pPr>
      <w:r>
        <w:rPr>
          <w:bCs/>
          <w:color w:val="000000"/>
          <w:spacing w:val="-7"/>
          <w:sz w:val="24"/>
          <w:szCs w:val="24"/>
        </w:rPr>
        <w:t>5.2.4. Жалоба должна содержать:</w:t>
      </w:r>
    </w:p>
    <w:p>
      <w:pPr>
        <w:pStyle w:val="Normal"/>
        <w:ind w:firstLine="709"/>
        <w:jc w:val="both"/>
        <w:rPr>
          <w:sz w:val="24"/>
          <w:szCs w:val="24"/>
        </w:rPr>
      </w:pPr>
      <w:r>
        <w:rPr>
          <w:bCs/>
          <w:color w:val="000000"/>
          <w:spacing w:val="-7"/>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pPr>
        <w:pStyle w:val="Normal"/>
        <w:ind w:firstLine="709"/>
        <w:jc w:val="both"/>
        <w:rPr>
          <w:sz w:val="24"/>
          <w:szCs w:val="24"/>
        </w:rPr>
      </w:pPr>
      <w:r>
        <w:rPr>
          <w:bCs/>
          <w:color w:val="000000"/>
          <w:spacing w:val="-7"/>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ind w:firstLine="709"/>
        <w:jc w:val="both"/>
        <w:rPr>
          <w:sz w:val="24"/>
          <w:szCs w:val="24"/>
        </w:rPr>
      </w:pPr>
      <w:r>
        <w:rPr>
          <w:bCs/>
          <w:color w:val="000000"/>
          <w:spacing w:val="-7"/>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pPr>
        <w:pStyle w:val="Normal"/>
        <w:ind w:firstLine="709"/>
        <w:jc w:val="both"/>
        <w:rPr>
          <w:sz w:val="24"/>
          <w:szCs w:val="24"/>
        </w:rPr>
      </w:pPr>
      <w:r>
        <w:rPr>
          <w:bCs/>
          <w:color w:val="000000"/>
          <w:spacing w:val="-7"/>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pPr>
        <w:pStyle w:val="Normal"/>
        <w:ind w:firstLine="709"/>
        <w:jc w:val="both"/>
        <w:rPr>
          <w:sz w:val="24"/>
          <w:szCs w:val="24"/>
        </w:rPr>
      </w:pPr>
      <w:r>
        <w:rPr>
          <w:rFonts w:eastAsia="Liberation Serif"/>
          <w:bCs/>
          <w:color w:val="000000"/>
          <w:spacing w:val="-7"/>
          <w:sz w:val="24"/>
          <w:szCs w:val="24"/>
        </w:rPr>
        <w:t xml:space="preserve"> </w:t>
      </w:r>
      <w:r>
        <w:rPr>
          <w:bCs/>
          <w:color w:val="000000"/>
          <w:spacing w:val="-7"/>
          <w:sz w:val="24"/>
          <w:szCs w:val="24"/>
        </w:rPr>
        <w:t>Заявителем могут быть представлены документы (при наличии), подтверждающие доводы заявителя, либо их копии.</w:t>
      </w:r>
    </w:p>
    <w:p>
      <w:pPr>
        <w:pStyle w:val="Normal"/>
        <w:ind w:firstLine="709"/>
        <w:jc w:val="both"/>
        <w:rPr>
          <w:sz w:val="24"/>
          <w:szCs w:val="24"/>
        </w:rPr>
      </w:pPr>
      <w:r>
        <w:rPr>
          <w:bCs/>
          <w:color w:val="000000"/>
          <w:spacing w:val="-7"/>
          <w:sz w:val="24"/>
          <w:szCs w:val="24"/>
        </w:rPr>
        <w:t>5.2.5. Жалоба, поступившая в орган, предоставляющий муниципальную услугу,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ind w:firstLine="709"/>
        <w:jc w:val="both"/>
        <w:rPr>
          <w:sz w:val="24"/>
          <w:szCs w:val="24"/>
        </w:rPr>
      </w:pPr>
      <w:r>
        <w:rPr>
          <w:bCs/>
          <w:color w:val="000000"/>
          <w:spacing w:val="-7"/>
          <w:sz w:val="24"/>
          <w:szCs w:val="24"/>
        </w:rPr>
        <w:t>5.2.6. По результатам рассмотрения жалобы принимается одно                              из следующих решений:</w:t>
      </w:r>
    </w:p>
    <w:p>
      <w:pPr>
        <w:pStyle w:val="Normal"/>
        <w:ind w:firstLine="709"/>
        <w:jc w:val="both"/>
        <w:rPr>
          <w:sz w:val="24"/>
          <w:szCs w:val="24"/>
        </w:rPr>
      </w:pPr>
      <w:r>
        <w:rPr>
          <w:bCs/>
          <w:color w:val="000000"/>
          <w:spacing w:val="-7"/>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ind w:firstLine="709"/>
        <w:jc w:val="both"/>
        <w:rPr>
          <w:sz w:val="24"/>
          <w:szCs w:val="24"/>
        </w:rPr>
      </w:pPr>
      <w:r>
        <w:rPr>
          <w:bCs/>
          <w:color w:val="000000"/>
          <w:spacing w:val="-7"/>
          <w:sz w:val="24"/>
          <w:szCs w:val="24"/>
        </w:rPr>
        <w:t>2) в удовлетворении жалобы отказывается.</w:t>
      </w:r>
    </w:p>
    <w:p>
      <w:pPr>
        <w:pStyle w:val="Normal"/>
        <w:ind w:firstLine="709"/>
        <w:jc w:val="both"/>
        <w:rPr>
          <w:sz w:val="24"/>
          <w:szCs w:val="24"/>
        </w:rPr>
      </w:pPr>
      <w:r>
        <w:rPr>
          <w:bCs/>
          <w:color w:val="000000"/>
          <w:spacing w:val="-7"/>
          <w:sz w:val="24"/>
          <w:szCs w:val="24"/>
        </w:rPr>
        <w:t>5.2.7. Не позднее дня, следующего за днем принятия решения, указанного                           в подпункте 1 пункта 5.2.6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ind w:firstLine="709"/>
        <w:jc w:val="both"/>
        <w:rPr>
          <w:sz w:val="24"/>
          <w:szCs w:val="24"/>
        </w:rPr>
      </w:pPr>
      <w:r>
        <w:rPr>
          <w:bCs/>
          <w:color w:val="000000"/>
          <w:spacing w:val="-7"/>
          <w:sz w:val="24"/>
          <w:szCs w:val="24"/>
        </w:rPr>
        <w:t>В случае признания жалобы подлежащей уд11овлетворению в ответе заявителю, указанном в абзаце первом настоящего пункта,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ind w:firstLine="709"/>
        <w:jc w:val="both"/>
        <w:rPr>
          <w:sz w:val="24"/>
          <w:szCs w:val="24"/>
        </w:rPr>
      </w:pPr>
      <w:r>
        <w:rPr>
          <w:bCs/>
          <w:color w:val="000000"/>
          <w:spacing w:val="-7"/>
          <w:sz w:val="24"/>
          <w:szCs w:val="24"/>
        </w:rPr>
        <w:t>В случае признания жалобы не подлежащей удовлетворению в ответе заявителю, указанном в абзаце первом настоящего пункта, даются аргументированные разъяснения о причинах принятого решения, а также информация о порядке обжалования принятого решения.</w:t>
      </w:r>
    </w:p>
    <w:p>
      <w:pPr>
        <w:sectPr>
          <w:footerReference w:type="default" r:id="rId8"/>
          <w:footerReference w:type="first" r:id="rId9"/>
          <w:type w:val="nextPage"/>
          <w:pgSz w:w="11906" w:h="16838"/>
          <w:pgMar w:left="1418" w:right="794" w:gutter="0" w:header="0" w:top="1134" w:footer="709" w:bottom="1134"/>
          <w:pgNumType w:start="1" w:fmt="decimal"/>
          <w:formProt w:val="false"/>
          <w:titlePg/>
          <w:textDirection w:val="lrTb"/>
          <w:docGrid w:type="default" w:linePitch="360" w:charSpace="0"/>
        </w:sectPr>
        <w:pStyle w:val="Normal"/>
        <w:ind w:firstLine="709"/>
        <w:jc w:val="both"/>
        <w:rPr>
          <w:color w:val="000000"/>
          <w:sz w:val="24"/>
          <w:szCs w:val="24"/>
        </w:rPr>
      </w:pPr>
      <w:r>
        <w:rPr>
          <w:bCs/>
          <w:color w:val="000000"/>
          <w:spacing w:val="-7"/>
          <w:sz w:val="24"/>
          <w:szCs w:val="24"/>
        </w:rPr>
        <w:t>5.2.8.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незамедлительно направляет</w:t>
      </w:r>
      <w:r>
        <w:rPr>
          <w:color w:val="000000"/>
          <w:sz w:val="24"/>
          <w:szCs w:val="24"/>
        </w:rPr>
        <w:t xml:space="preserve"> имеющиеся материалы в органы прокуратуры.</w:t>
      </w:r>
    </w:p>
    <w:tbl>
      <w:tblPr>
        <w:tblW w:w="9571"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1668"/>
        <w:gridCol w:w="7902"/>
      </w:tblGrid>
      <w:tr>
        <w:trPr/>
        <w:tc>
          <w:tcPr>
            <w:tcW w:w="1668" w:type="dxa"/>
            <w:tcBorders/>
            <w:shd w:color="auto" w:fill="auto" w:val="clear"/>
          </w:tcPr>
          <w:p>
            <w:pPr>
              <w:pStyle w:val="ConsPlusNormal1"/>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7902" w:type="dxa"/>
            <w:tcBorders/>
            <w:shd w:color="auto" w:fill="auto" w:val="clear"/>
          </w:tcPr>
          <w:p>
            <w:pPr>
              <w:pStyle w:val="Normal"/>
              <w:widowControl w:val="false"/>
              <w:shd w:val="clear" w:color="auto" w:fill="FFFFFF"/>
              <w:tabs>
                <w:tab w:val="clear" w:pos="708"/>
                <w:tab w:val="left" w:pos="1246" w:leader="none"/>
              </w:tabs>
              <w:jc w:val="both"/>
              <w:rPr>
                <w:sz w:val="24"/>
                <w:szCs w:val="24"/>
              </w:rPr>
            </w:pPr>
            <w:r>
              <w:rPr>
                <w:b/>
                <w:bCs/>
                <w:sz w:val="24"/>
                <w:szCs w:val="24"/>
              </w:rPr>
              <w:t>Приложение № 1</w:t>
            </w:r>
            <w:r>
              <w:rPr>
                <w:sz w:val="24"/>
                <w:szCs w:val="24"/>
              </w:rPr>
              <w:t xml:space="preserve"> к Административному регламенту </w:t>
            </w:r>
            <w:r>
              <w:rPr>
                <w:rStyle w:val="Strong"/>
                <w:b w:val="false"/>
                <w:bCs w:val="false"/>
                <w:color w:val="000000"/>
                <w:sz w:val="24"/>
                <w:szCs w:val="24"/>
              </w:rPr>
              <w:t>предоставления муниципальной услуги «П</w:t>
            </w:r>
            <w:r>
              <w:rPr>
                <w:rStyle w:val="Strong"/>
                <w:b w:val="false"/>
                <w:bCs w:val="false"/>
                <w:color w:val="111111"/>
                <w:sz w:val="24"/>
                <w:szCs w:val="24"/>
              </w:rPr>
              <w:t xml:space="preserve">редоставление финансовой поддержки в форме субсидии </w:t>
            </w:r>
            <w:r>
              <w:rPr>
                <w:sz w:val="24"/>
                <w:szCs w:val="24"/>
              </w:rPr>
              <w:t>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tc>
      </w:tr>
    </w:tbl>
    <w:p>
      <w:pPr>
        <w:pStyle w:val="Normal"/>
        <w:shd w:val="clear" w:color="auto" w:fill="FFFFFF"/>
        <w:tabs>
          <w:tab w:val="clear" w:pos="708"/>
          <w:tab w:val="left" w:pos="1246" w:leader="none"/>
        </w:tabs>
        <w:ind w:left="709" w:hanging="0"/>
        <w:jc w:val="both"/>
        <w:rPr>
          <w:spacing w:val="-3"/>
          <w:sz w:val="28"/>
          <w:szCs w:val="28"/>
        </w:rPr>
      </w:pPr>
      <w:r>
        <w:rPr>
          <w:spacing w:val="-3"/>
          <w:sz w:val="28"/>
          <w:szCs w:val="28"/>
        </w:rPr>
      </w:r>
    </w:p>
    <w:p>
      <w:pPr>
        <w:pStyle w:val="ConsPlusNormal1"/>
        <w:widowControl/>
        <w:ind w:hanging="0"/>
        <w:jc w:val="center"/>
        <w:rPr>
          <w:rFonts w:ascii="Times New Roman" w:hAnsi="Times New Roman" w:cs="Times New Roman"/>
          <w:sz w:val="28"/>
          <w:szCs w:val="28"/>
        </w:rPr>
      </w:pPr>
      <w:r>
        <w:rPr>
          <w:rFonts w:cs="Times New Roman" w:ascii="Times New Roman" w:hAnsi="Times New Roman"/>
          <w:sz w:val="28"/>
          <w:szCs w:val="28"/>
        </w:rPr>
        <w:t xml:space="preserve">Сведения о месте нахождения, Ф.И.О. специалиста, графике работы, телефонах для справок и консультаций, официальный сайт, </w:t>
      </w:r>
    </w:p>
    <w:p>
      <w:pPr>
        <w:pStyle w:val="ConsPlusNormal1"/>
        <w:widowControl/>
        <w:ind w:hanging="0"/>
        <w:jc w:val="center"/>
        <w:rPr>
          <w:rFonts w:ascii="Times New Roman" w:hAnsi="Times New Roman" w:cs="Times New Roman"/>
          <w:sz w:val="28"/>
          <w:szCs w:val="28"/>
        </w:rPr>
      </w:pPr>
      <w:r>
        <w:rPr>
          <w:rFonts w:cs="Times New Roman" w:ascii="Times New Roman" w:hAnsi="Times New Roman"/>
          <w:sz w:val="28"/>
          <w:szCs w:val="28"/>
        </w:rPr>
        <w:t>электронная почта.</w:t>
      </w:r>
    </w:p>
    <w:p>
      <w:pPr>
        <w:pStyle w:val="ConsPlusNormal1"/>
        <w:widowControl/>
        <w:ind w:hanging="0"/>
        <w:jc w:val="center"/>
        <w:rPr>
          <w:rFonts w:ascii="Times New Roman" w:hAnsi="Times New Roman" w:cs="Times New Roman"/>
          <w:sz w:val="28"/>
          <w:szCs w:val="28"/>
        </w:rPr>
      </w:pPr>
      <w:r>
        <w:rPr>
          <w:rFonts w:cs="Times New Roman" w:ascii="Times New Roman" w:hAnsi="Times New Roman"/>
          <w:sz w:val="28"/>
          <w:szCs w:val="28"/>
        </w:rPr>
      </w:r>
    </w:p>
    <w:tbl>
      <w:tblPr>
        <w:tblW w:w="5000" w:type="pct"/>
        <w:jc w:val="left"/>
        <w:tblInd w:w="0" w:type="dxa"/>
        <w:tblLayout w:type="fixed"/>
        <w:tblCellMar>
          <w:top w:w="0" w:type="dxa"/>
          <w:left w:w="30" w:type="dxa"/>
          <w:bottom w:w="0" w:type="dxa"/>
          <w:right w:w="30" w:type="dxa"/>
        </w:tblCellMar>
        <w:tblLook w:firstRow="0" w:noVBand="0" w:lastRow="0" w:firstColumn="0" w:lastColumn="0" w:noHBand="0" w:val="0000"/>
      </w:tblPr>
      <w:tblGrid>
        <w:gridCol w:w="3846"/>
        <w:gridCol w:w="5508"/>
      </w:tblGrid>
      <w:tr>
        <w:trPr>
          <w:trHeight w:val="247" w:hRule="atLeast"/>
        </w:trPr>
        <w:tc>
          <w:tcPr>
            <w:tcW w:w="3846" w:type="dxa"/>
            <w:tcBorders/>
            <w:shd w:color="auto" w:fill="auto" w:val="clear"/>
          </w:tcPr>
          <w:p>
            <w:pPr>
              <w:pStyle w:val="Normal"/>
              <w:widowControl w:val="false"/>
              <w:rPr>
                <w:sz w:val="28"/>
                <w:szCs w:val="28"/>
              </w:rPr>
            </w:pPr>
            <w:r>
              <w:rPr>
                <w:color w:val="000000"/>
                <w:sz w:val="28"/>
                <w:szCs w:val="28"/>
              </w:rPr>
              <w:t>Администрация города Шарыпово</w:t>
            </w:r>
          </w:p>
        </w:tc>
        <w:tc>
          <w:tcPr>
            <w:tcW w:w="5508" w:type="dxa"/>
            <w:tcBorders/>
            <w:shd w:color="auto" w:fill="auto" w:val="clear"/>
          </w:tcPr>
          <w:p>
            <w:pPr>
              <w:pStyle w:val="Normal"/>
              <w:widowControl w:val="false"/>
              <w:jc w:val="both"/>
              <w:rPr>
                <w:sz w:val="28"/>
                <w:szCs w:val="28"/>
              </w:rPr>
            </w:pPr>
            <w:r>
              <w:rPr>
                <w:color w:val="000000"/>
                <w:sz w:val="28"/>
                <w:szCs w:val="28"/>
              </w:rPr>
              <w:t>662314, РФ, Красноярский край, город Шарыпово, ул. Горького,14А</w:t>
            </w:r>
          </w:p>
        </w:tc>
      </w:tr>
      <w:tr>
        <w:trPr>
          <w:trHeight w:val="247" w:hRule="atLeast"/>
        </w:trPr>
        <w:tc>
          <w:tcPr>
            <w:tcW w:w="3846" w:type="dxa"/>
            <w:tcBorders/>
            <w:shd w:color="auto" w:fill="auto" w:val="clear"/>
          </w:tcPr>
          <w:p>
            <w:pPr>
              <w:pStyle w:val="Normal"/>
              <w:widowControl w:val="false"/>
              <w:snapToGrid w:val="false"/>
              <w:rPr>
                <w:color w:val="000000"/>
                <w:sz w:val="28"/>
                <w:szCs w:val="28"/>
              </w:rPr>
            </w:pPr>
            <w:r>
              <w:rPr>
                <w:color w:val="000000"/>
                <w:sz w:val="28"/>
                <w:szCs w:val="28"/>
              </w:rPr>
            </w:r>
          </w:p>
        </w:tc>
        <w:tc>
          <w:tcPr>
            <w:tcW w:w="5508" w:type="dxa"/>
            <w:tcBorders/>
            <w:shd w:color="auto" w:fill="auto" w:val="clear"/>
          </w:tcPr>
          <w:p>
            <w:pPr>
              <w:pStyle w:val="Normal"/>
              <w:widowControl w:val="false"/>
              <w:snapToGrid w:val="false"/>
              <w:jc w:val="both"/>
              <w:rPr>
                <w:color w:val="000000"/>
                <w:sz w:val="28"/>
                <w:szCs w:val="28"/>
              </w:rPr>
            </w:pPr>
            <w:r>
              <w:rPr>
                <w:color w:val="000000"/>
                <w:sz w:val="28"/>
                <w:szCs w:val="28"/>
              </w:rPr>
            </w:r>
          </w:p>
        </w:tc>
      </w:tr>
      <w:tr>
        <w:trPr>
          <w:trHeight w:val="247" w:hRule="atLeast"/>
        </w:trPr>
        <w:tc>
          <w:tcPr>
            <w:tcW w:w="3846" w:type="dxa"/>
            <w:tcBorders/>
            <w:shd w:color="auto" w:fill="auto" w:val="clear"/>
          </w:tcPr>
          <w:p>
            <w:pPr>
              <w:pStyle w:val="Normal"/>
              <w:widowControl w:val="false"/>
              <w:rPr>
                <w:sz w:val="28"/>
                <w:szCs w:val="28"/>
              </w:rPr>
            </w:pPr>
            <w:r>
              <w:rPr>
                <w:color w:val="000000"/>
                <w:sz w:val="28"/>
                <w:szCs w:val="28"/>
              </w:rPr>
              <w:t>Отдел экономики и планирования Администрации города Шарыпово</w:t>
            </w:r>
          </w:p>
        </w:tc>
        <w:tc>
          <w:tcPr>
            <w:tcW w:w="5508" w:type="dxa"/>
            <w:tcBorders/>
            <w:shd w:color="auto" w:fill="auto" w:val="clear"/>
          </w:tcPr>
          <w:p>
            <w:pPr>
              <w:pStyle w:val="Normal"/>
              <w:widowControl w:val="false"/>
              <w:jc w:val="both"/>
              <w:rPr>
                <w:sz w:val="28"/>
                <w:szCs w:val="28"/>
              </w:rPr>
            </w:pPr>
            <w:r>
              <w:rPr>
                <w:color w:val="000000"/>
                <w:sz w:val="28"/>
                <w:szCs w:val="28"/>
              </w:rPr>
              <w:t>662314, РФ, Красноярский край, город Шарыпово, ул. Горького,14А, кабинет № 21</w:t>
            </w:r>
          </w:p>
        </w:tc>
      </w:tr>
      <w:tr>
        <w:trPr>
          <w:trHeight w:val="247" w:hRule="atLeast"/>
        </w:trPr>
        <w:tc>
          <w:tcPr>
            <w:tcW w:w="3846" w:type="dxa"/>
            <w:tcBorders/>
            <w:shd w:color="auto" w:fill="auto" w:val="clear"/>
          </w:tcPr>
          <w:p>
            <w:pPr>
              <w:pStyle w:val="Normal"/>
              <w:widowControl w:val="false"/>
              <w:snapToGrid w:val="false"/>
              <w:rPr>
                <w:color w:val="000000"/>
                <w:sz w:val="28"/>
                <w:szCs w:val="28"/>
              </w:rPr>
            </w:pPr>
            <w:r>
              <w:rPr>
                <w:color w:val="000000"/>
                <w:sz w:val="28"/>
                <w:szCs w:val="28"/>
              </w:rPr>
            </w:r>
          </w:p>
        </w:tc>
        <w:tc>
          <w:tcPr>
            <w:tcW w:w="5508" w:type="dxa"/>
            <w:tcBorders/>
            <w:shd w:color="auto" w:fill="auto" w:val="clear"/>
          </w:tcPr>
          <w:p>
            <w:pPr>
              <w:pStyle w:val="Normal"/>
              <w:widowControl w:val="false"/>
              <w:snapToGrid w:val="false"/>
              <w:jc w:val="both"/>
              <w:rPr>
                <w:color w:val="000000"/>
                <w:sz w:val="28"/>
                <w:szCs w:val="28"/>
              </w:rPr>
            </w:pPr>
            <w:r>
              <w:rPr>
                <w:color w:val="000000"/>
                <w:sz w:val="28"/>
                <w:szCs w:val="28"/>
              </w:rPr>
            </w:r>
          </w:p>
        </w:tc>
      </w:tr>
      <w:tr>
        <w:trPr>
          <w:trHeight w:val="247" w:hRule="atLeast"/>
        </w:trPr>
        <w:tc>
          <w:tcPr>
            <w:tcW w:w="3846" w:type="dxa"/>
            <w:tcBorders/>
            <w:shd w:color="auto" w:fill="auto" w:val="clear"/>
          </w:tcPr>
          <w:p>
            <w:pPr>
              <w:pStyle w:val="Normal"/>
              <w:widowControl w:val="false"/>
              <w:rPr>
                <w:sz w:val="28"/>
                <w:szCs w:val="28"/>
              </w:rPr>
            </w:pPr>
            <w:r>
              <w:rPr>
                <w:color w:val="000000"/>
                <w:sz w:val="28"/>
                <w:szCs w:val="28"/>
              </w:rPr>
              <w:t>Начальник отдела экономики и планирования Администрации города Шарыпово</w:t>
            </w:r>
          </w:p>
        </w:tc>
        <w:tc>
          <w:tcPr>
            <w:tcW w:w="5508" w:type="dxa"/>
            <w:tcBorders/>
            <w:shd w:color="auto" w:fill="auto" w:val="clear"/>
          </w:tcPr>
          <w:p>
            <w:pPr>
              <w:pStyle w:val="Normal"/>
              <w:widowControl w:val="false"/>
              <w:jc w:val="both"/>
              <w:rPr>
                <w:sz w:val="28"/>
                <w:szCs w:val="28"/>
              </w:rPr>
            </w:pPr>
            <w:r>
              <w:rPr>
                <w:color w:val="000000"/>
                <w:sz w:val="28"/>
                <w:szCs w:val="28"/>
              </w:rPr>
              <w:t xml:space="preserve">Андриянова Инна Геннадьевна </w:t>
            </w:r>
          </w:p>
        </w:tc>
      </w:tr>
      <w:tr>
        <w:trPr>
          <w:trHeight w:val="247" w:hRule="atLeast"/>
        </w:trPr>
        <w:tc>
          <w:tcPr>
            <w:tcW w:w="3846" w:type="dxa"/>
            <w:tcBorders/>
            <w:shd w:color="auto" w:fill="auto" w:val="clear"/>
          </w:tcPr>
          <w:p>
            <w:pPr>
              <w:pStyle w:val="Normal"/>
              <w:widowControl w:val="false"/>
              <w:rPr>
                <w:sz w:val="28"/>
                <w:szCs w:val="28"/>
              </w:rPr>
            </w:pPr>
            <w:r>
              <w:rPr>
                <w:color w:val="000000"/>
                <w:sz w:val="28"/>
                <w:szCs w:val="28"/>
              </w:rPr>
              <w:t>Адрес электронной почты</w:t>
            </w:r>
          </w:p>
        </w:tc>
        <w:tc>
          <w:tcPr>
            <w:tcW w:w="5508" w:type="dxa"/>
            <w:tcBorders/>
            <w:shd w:color="auto" w:fill="auto" w:val="clear"/>
          </w:tcPr>
          <w:p>
            <w:pPr>
              <w:pStyle w:val="Normal"/>
              <w:widowControl w:val="false"/>
              <w:rPr>
                <w:color w:val="000000"/>
                <w:sz w:val="28"/>
                <w:szCs w:val="28"/>
              </w:rPr>
            </w:pPr>
            <w:r>
              <w:rPr>
                <w:sz w:val="28"/>
                <w:szCs w:val="28"/>
              </w:rPr>
              <w:t>economi.adm@mail.ru</w:t>
            </w:r>
          </w:p>
        </w:tc>
      </w:tr>
      <w:tr>
        <w:trPr>
          <w:trHeight w:val="247" w:hRule="atLeast"/>
        </w:trPr>
        <w:tc>
          <w:tcPr>
            <w:tcW w:w="3846" w:type="dxa"/>
            <w:tcBorders/>
            <w:shd w:color="auto" w:fill="auto" w:val="clear"/>
          </w:tcPr>
          <w:p>
            <w:pPr>
              <w:pStyle w:val="Normal"/>
              <w:widowControl w:val="false"/>
              <w:jc w:val="both"/>
              <w:rPr>
                <w:color w:val="000000"/>
                <w:sz w:val="28"/>
                <w:szCs w:val="28"/>
              </w:rPr>
            </w:pPr>
            <w:r>
              <w:rPr>
                <w:color w:val="000000"/>
                <w:sz w:val="28"/>
                <w:szCs w:val="28"/>
              </w:rPr>
            </w:r>
          </w:p>
          <w:p>
            <w:pPr>
              <w:pStyle w:val="Normal"/>
              <w:widowControl w:val="false"/>
              <w:jc w:val="both"/>
              <w:rPr>
                <w:sz w:val="28"/>
                <w:szCs w:val="28"/>
              </w:rPr>
            </w:pPr>
            <w:r>
              <w:rPr>
                <w:color w:val="000000"/>
                <w:sz w:val="28"/>
                <w:szCs w:val="28"/>
              </w:rPr>
              <w:t>Контактный телефон</w:t>
            </w:r>
          </w:p>
        </w:tc>
        <w:tc>
          <w:tcPr>
            <w:tcW w:w="5508" w:type="dxa"/>
            <w:tcBorders/>
            <w:shd w:color="auto" w:fill="auto" w:val="clear"/>
          </w:tcPr>
          <w:p>
            <w:pPr>
              <w:pStyle w:val="Normal"/>
              <w:widowControl w:val="false"/>
              <w:jc w:val="both"/>
              <w:rPr>
                <w:sz w:val="28"/>
                <w:szCs w:val="28"/>
              </w:rPr>
            </w:pPr>
            <w:r>
              <w:rPr>
                <w:color w:val="000000"/>
                <w:sz w:val="28"/>
                <w:szCs w:val="28"/>
              </w:rPr>
              <w:t>8 (39153) 2-18-12</w:t>
            </w:r>
          </w:p>
        </w:tc>
      </w:tr>
      <w:tr>
        <w:trPr>
          <w:trHeight w:val="247" w:hRule="atLeast"/>
        </w:trPr>
        <w:tc>
          <w:tcPr>
            <w:tcW w:w="3846" w:type="dxa"/>
            <w:tcBorders/>
            <w:shd w:color="auto" w:fill="auto" w:val="clear"/>
          </w:tcPr>
          <w:p>
            <w:pPr>
              <w:pStyle w:val="Normal"/>
              <w:widowControl w:val="false"/>
              <w:snapToGrid w:val="false"/>
              <w:jc w:val="both"/>
              <w:rPr>
                <w:color w:val="000000"/>
                <w:sz w:val="28"/>
                <w:szCs w:val="28"/>
              </w:rPr>
            </w:pPr>
            <w:r>
              <w:rPr>
                <w:color w:val="000000"/>
                <w:sz w:val="28"/>
                <w:szCs w:val="28"/>
              </w:rPr>
            </w:r>
          </w:p>
        </w:tc>
        <w:tc>
          <w:tcPr>
            <w:tcW w:w="5508" w:type="dxa"/>
            <w:tcBorders/>
            <w:shd w:color="auto" w:fill="auto" w:val="clear"/>
          </w:tcPr>
          <w:p>
            <w:pPr>
              <w:pStyle w:val="Normal"/>
              <w:widowControl w:val="false"/>
              <w:snapToGrid w:val="false"/>
              <w:jc w:val="both"/>
              <w:rPr>
                <w:color w:val="000000"/>
                <w:sz w:val="28"/>
                <w:szCs w:val="28"/>
              </w:rPr>
            </w:pPr>
            <w:r>
              <w:rPr>
                <w:color w:val="000000"/>
                <w:sz w:val="28"/>
                <w:szCs w:val="28"/>
              </w:rPr>
            </w:r>
          </w:p>
        </w:tc>
      </w:tr>
      <w:tr>
        <w:trPr>
          <w:trHeight w:val="247" w:hRule="atLeast"/>
        </w:trPr>
        <w:tc>
          <w:tcPr>
            <w:tcW w:w="3846" w:type="dxa"/>
            <w:tcBorders/>
            <w:shd w:color="auto" w:fill="auto" w:val="clear"/>
          </w:tcPr>
          <w:p>
            <w:pPr>
              <w:pStyle w:val="Normal"/>
              <w:widowControl w:val="false"/>
              <w:rPr>
                <w:sz w:val="28"/>
                <w:szCs w:val="28"/>
              </w:rPr>
            </w:pPr>
            <w:r>
              <w:rPr>
                <w:sz w:val="28"/>
                <w:szCs w:val="28"/>
              </w:rPr>
              <w:t>Главный специалист по вопросам развития предпринимательства и потребительского рынка отдела экономики и планирования Администрации города Шарыпово</w:t>
            </w:r>
          </w:p>
        </w:tc>
        <w:tc>
          <w:tcPr>
            <w:tcW w:w="5508" w:type="dxa"/>
            <w:tcBorders/>
            <w:shd w:color="auto" w:fill="auto" w:val="clear"/>
          </w:tcPr>
          <w:p>
            <w:pPr>
              <w:pStyle w:val="Normal"/>
              <w:widowControl w:val="false"/>
              <w:jc w:val="both"/>
              <w:rPr>
                <w:sz w:val="28"/>
                <w:szCs w:val="28"/>
              </w:rPr>
            </w:pPr>
            <w:r>
              <w:rPr>
                <w:color w:val="000000"/>
                <w:sz w:val="28"/>
                <w:szCs w:val="28"/>
              </w:rPr>
              <w:t>Стескаль Анна Викторовна</w:t>
            </w:r>
          </w:p>
        </w:tc>
      </w:tr>
      <w:tr>
        <w:trPr>
          <w:trHeight w:val="247" w:hRule="atLeast"/>
        </w:trPr>
        <w:tc>
          <w:tcPr>
            <w:tcW w:w="3846" w:type="dxa"/>
            <w:tcBorders/>
            <w:shd w:color="auto" w:fill="auto" w:val="clear"/>
          </w:tcPr>
          <w:p>
            <w:pPr>
              <w:pStyle w:val="Normal"/>
              <w:widowControl w:val="false"/>
              <w:jc w:val="both"/>
              <w:rPr>
                <w:color w:val="000000"/>
                <w:sz w:val="28"/>
                <w:szCs w:val="28"/>
              </w:rPr>
            </w:pPr>
            <w:r>
              <w:rPr>
                <w:color w:val="000000"/>
                <w:sz w:val="28"/>
                <w:szCs w:val="28"/>
              </w:rPr>
            </w:r>
          </w:p>
          <w:p>
            <w:pPr>
              <w:pStyle w:val="Normal"/>
              <w:widowControl w:val="false"/>
              <w:jc w:val="both"/>
              <w:rPr>
                <w:sz w:val="28"/>
                <w:szCs w:val="28"/>
              </w:rPr>
            </w:pPr>
            <w:r>
              <w:rPr>
                <w:color w:val="000000"/>
                <w:sz w:val="28"/>
                <w:szCs w:val="28"/>
              </w:rPr>
              <w:t>Контактный телефон</w:t>
            </w:r>
          </w:p>
        </w:tc>
        <w:tc>
          <w:tcPr>
            <w:tcW w:w="5508" w:type="dxa"/>
            <w:tcBorders/>
            <w:shd w:color="auto" w:fill="auto" w:val="clear"/>
          </w:tcPr>
          <w:p>
            <w:pPr>
              <w:pStyle w:val="Normal"/>
              <w:widowControl w:val="false"/>
              <w:jc w:val="both"/>
              <w:rPr>
                <w:sz w:val="28"/>
                <w:szCs w:val="28"/>
              </w:rPr>
            </w:pPr>
            <w:r>
              <w:rPr>
                <w:color w:val="000000"/>
                <w:sz w:val="28"/>
                <w:szCs w:val="28"/>
              </w:rPr>
              <w:t>8 (39153) 2-11-92</w:t>
            </w:r>
          </w:p>
        </w:tc>
      </w:tr>
      <w:tr>
        <w:trPr>
          <w:trHeight w:val="247" w:hRule="atLeast"/>
        </w:trPr>
        <w:tc>
          <w:tcPr>
            <w:tcW w:w="3846" w:type="dxa"/>
            <w:tcBorders/>
            <w:shd w:color="auto" w:fill="auto" w:val="clear"/>
          </w:tcPr>
          <w:p>
            <w:pPr>
              <w:pStyle w:val="Normal"/>
              <w:widowControl w:val="false"/>
              <w:jc w:val="both"/>
              <w:rPr>
                <w:color w:val="000000"/>
                <w:sz w:val="28"/>
                <w:szCs w:val="28"/>
              </w:rPr>
            </w:pPr>
            <w:r>
              <w:rPr>
                <w:color w:val="000000"/>
                <w:sz w:val="28"/>
                <w:szCs w:val="28"/>
              </w:rPr>
            </w:r>
          </w:p>
        </w:tc>
        <w:tc>
          <w:tcPr>
            <w:tcW w:w="5508" w:type="dxa"/>
            <w:tcBorders/>
            <w:shd w:color="auto" w:fill="auto" w:val="clear"/>
          </w:tcPr>
          <w:p>
            <w:pPr>
              <w:pStyle w:val="Normal"/>
              <w:widowControl w:val="false"/>
              <w:jc w:val="both"/>
              <w:rPr>
                <w:color w:val="000000"/>
                <w:sz w:val="28"/>
                <w:szCs w:val="28"/>
              </w:rPr>
            </w:pPr>
            <w:r>
              <w:rPr>
                <w:color w:val="000000"/>
                <w:sz w:val="28"/>
                <w:szCs w:val="28"/>
              </w:rPr>
            </w:r>
          </w:p>
        </w:tc>
      </w:tr>
      <w:tr>
        <w:trPr>
          <w:trHeight w:val="247" w:hRule="atLeast"/>
        </w:trPr>
        <w:tc>
          <w:tcPr>
            <w:tcW w:w="3846" w:type="dxa"/>
            <w:tcBorders/>
            <w:shd w:color="auto" w:fill="auto" w:val="clear"/>
          </w:tcPr>
          <w:p>
            <w:pPr>
              <w:pStyle w:val="Normal"/>
              <w:widowControl w:val="false"/>
              <w:jc w:val="both"/>
              <w:rPr>
                <w:sz w:val="28"/>
                <w:szCs w:val="28"/>
              </w:rPr>
            </w:pPr>
            <w:r>
              <w:rPr>
                <w:color w:val="000000"/>
                <w:sz w:val="28"/>
                <w:szCs w:val="28"/>
              </w:rPr>
              <w:t>График работы</w:t>
            </w:r>
          </w:p>
        </w:tc>
        <w:tc>
          <w:tcPr>
            <w:tcW w:w="5508" w:type="dxa"/>
            <w:tcBorders/>
            <w:shd w:color="auto" w:fill="auto" w:val="clear"/>
          </w:tcPr>
          <w:p>
            <w:pPr>
              <w:pStyle w:val="Normal"/>
              <w:widowControl w:val="false"/>
              <w:rPr>
                <w:sz w:val="28"/>
                <w:szCs w:val="28"/>
              </w:rPr>
            </w:pPr>
            <w:r>
              <w:rPr>
                <w:sz w:val="28"/>
                <w:szCs w:val="28"/>
              </w:rPr>
              <w:t xml:space="preserve">понедельник - пятница с 8- 00 до 17-00 </w:t>
            </w:r>
          </w:p>
          <w:p>
            <w:pPr>
              <w:pStyle w:val="Normal"/>
              <w:widowControl w:val="false"/>
              <w:rPr>
                <w:sz w:val="28"/>
                <w:szCs w:val="28"/>
              </w:rPr>
            </w:pPr>
            <w:r>
              <w:rPr>
                <w:sz w:val="28"/>
                <w:szCs w:val="28"/>
              </w:rPr>
              <w:t>перерыв на обед с 12-00 до 13-00 суббота, воскресенье – выходные дни.</w:t>
            </w:r>
          </w:p>
          <w:p>
            <w:pPr>
              <w:pStyle w:val="Normal"/>
              <w:widowControl w:val="false"/>
              <w:jc w:val="both"/>
              <w:rPr>
                <w:color w:val="000000"/>
                <w:sz w:val="28"/>
                <w:szCs w:val="28"/>
              </w:rPr>
            </w:pPr>
            <w:r>
              <w:rPr>
                <w:color w:val="000000"/>
                <w:sz w:val="28"/>
                <w:szCs w:val="28"/>
              </w:rPr>
            </w:r>
          </w:p>
        </w:tc>
      </w:tr>
      <w:tr>
        <w:trPr>
          <w:trHeight w:val="247" w:hRule="atLeast"/>
        </w:trPr>
        <w:tc>
          <w:tcPr>
            <w:tcW w:w="3846" w:type="dxa"/>
            <w:tcBorders/>
            <w:shd w:color="auto" w:fill="auto" w:val="clear"/>
          </w:tcPr>
          <w:p>
            <w:pPr>
              <w:pStyle w:val="Normal"/>
              <w:widowControl w:val="false"/>
              <w:jc w:val="both"/>
              <w:rPr>
                <w:color w:val="000000"/>
                <w:sz w:val="28"/>
                <w:szCs w:val="28"/>
              </w:rPr>
            </w:pPr>
            <w:r>
              <w:rPr>
                <w:color w:val="000000"/>
                <w:sz w:val="28"/>
                <w:szCs w:val="28"/>
              </w:rPr>
              <w:t xml:space="preserve">Сайт Администрации </w:t>
            </w:r>
          </w:p>
          <w:p>
            <w:pPr>
              <w:pStyle w:val="Normal"/>
              <w:widowControl w:val="false"/>
              <w:jc w:val="both"/>
              <w:rPr>
                <w:sz w:val="28"/>
                <w:szCs w:val="28"/>
              </w:rPr>
            </w:pPr>
            <w:r>
              <w:rPr>
                <w:color w:val="000000"/>
                <w:sz w:val="28"/>
                <w:szCs w:val="28"/>
              </w:rPr>
              <w:t>города Шарыпово</w:t>
            </w:r>
          </w:p>
        </w:tc>
        <w:tc>
          <w:tcPr>
            <w:tcW w:w="5508" w:type="dxa"/>
            <w:tcBorders/>
            <w:shd w:color="auto" w:fill="auto" w:val="clear"/>
          </w:tcPr>
          <w:p>
            <w:pPr>
              <w:pStyle w:val="Normal"/>
              <w:widowControl w:val="false"/>
              <w:jc w:val="both"/>
              <w:rPr>
                <w:color w:val="000000"/>
                <w:sz w:val="28"/>
                <w:szCs w:val="28"/>
              </w:rPr>
            </w:pPr>
            <w:r>
              <w:rPr>
                <w:color w:val="000000"/>
                <w:sz w:val="28"/>
                <w:szCs w:val="28"/>
                <w:lang w:val="en-US"/>
              </w:rPr>
              <w:t>gorodsharypovo</w:t>
            </w:r>
            <w:r>
              <w:rPr>
                <w:color w:val="000000"/>
                <w:sz w:val="28"/>
                <w:szCs w:val="28"/>
              </w:rPr>
              <w:t xml:space="preserve">. </w:t>
            </w:r>
            <w:r>
              <w:rPr>
                <w:color w:val="000000"/>
                <w:sz w:val="28"/>
                <w:szCs w:val="28"/>
                <w:lang w:val="en-US"/>
              </w:rPr>
              <w:t>ru</w:t>
            </w:r>
            <w:r>
              <w:rPr>
                <w:color w:val="000000"/>
                <w:sz w:val="28"/>
                <w:szCs w:val="28"/>
              </w:rPr>
              <w:t xml:space="preserve"> вкладка </w:t>
            </w:r>
          </w:p>
          <w:p>
            <w:pPr>
              <w:pStyle w:val="Normal"/>
              <w:widowControl w:val="false"/>
              <w:jc w:val="both"/>
              <w:rPr>
                <w:color w:val="000000"/>
                <w:sz w:val="28"/>
                <w:szCs w:val="28"/>
              </w:rPr>
            </w:pPr>
            <w:r>
              <w:rPr>
                <w:color w:val="000000"/>
                <w:sz w:val="28"/>
                <w:szCs w:val="28"/>
              </w:rPr>
              <w:t>«В помощь бизнесу»</w:t>
            </w:r>
          </w:p>
          <w:p>
            <w:pPr>
              <w:pStyle w:val="Normal"/>
              <w:widowControl w:val="false"/>
              <w:jc w:val="both"/>
              <w:rPr>
                <w:color w:val="000000"/>
                <w:sz w:val="28"/>
                <w:szCs w:val="28"/>
              </w:rPr>
            </w:pPr>
            <w:r>
              <w:rPr>
                <w:color w:val="000000"/>
                <w:sz w:val="28"/>
                <w:szCs w:val="28"/>
              </w:rPr>
            </w:r>
          </w:p>
          <w:p>
            <w:pPr>
              <w:pStyle w:val="Normal"/>
              <w:widowControl w:val="false"/>
              <w:jc w:val="both"/>
              <w:rPr>
                <w:sz w:val="28"/>
                <w:szCs w:val="28"/>
              </w:rPr>
            </w:pPr>
            <w:r>
              <w:rPr>
                <w:sz w:val="28"/>
                <w:szCs w:val="28"/>
              </w:rPr>
            </w:r>
          </w:p>
        </w:tc>
      </w:tr>
    </w:tbl>
    <w:p>
      <w:pPr>
        <w:sectPr>
          <w:footerReference w:type="default" r:id="rId10"/>
          <w:footerReference w:type="first" r:id="rId11"/>
          <w:type w:val="nextPage"/>
          <w:pgSz w:w="11906" w:h="16838"/>
          <w:pgMar w:left="1701" w:right="850" w:gutter="0" w:header="0" w:top="1134" w:footer="709" w:bottom="1134"/>
          <w:pgNumType w:start="1" w:fmt="decimal"/>
          <w:formProt w:val="false"/>
          <w:textDirection w:val="lrTb"/>
          <w:docGrid w:type="default" w:linePitch="360" w:charSpace="0"/>
        </w:sectPr>
        <w:pStyle w:val="ConsPlusNormal1"/>
        <w:widowControl/>
        <w:ind w:hanging="0"/>
        <w:jc w:val="center"/>
        <w:rPr>
          <w:rFonts w:ascii="Times New Roman" w:hAnsi="Times New Roman" w:cs="Times New Roman"/>
          <w:sz w:val="28"/>
          <w:szCs w:val="28"/>
        </w:rPr>
      </w:pPr>
      <w:r>
        <w:rPr>
          <w:rFonts w:cs="Times New Roman" w:ascii="Times New Roman" w:hAnsi="Times New Roman"/>
          <w:sz w:val="28"/>
          <w:szCs w:val="28"/>
        </w:rPr>
      </w:r>
    </w:p>
    <w:tbl>
      <w:tblPr>
        <w:tblW w:w="5000" w:type="pct"/>
        <w:jc w:val="left"/>
        <w:tblInd w:w="0" w:type="dxa"/>
        <w:tblLayout w:type="fixed"/>
        <w:tblCellMar>
          <w:top w:w="0" w:type="dxa"/>
          <w:left w:w="108" w:type="dxa"/>
          <w:bottom w:w="0" w:type="dxa"/>
          <w:right w:w="108" w:type="dxa"/>
        </w:tblCellMar>
        <w:tblLook w:firstRow="0" w:noVBand="0" w:lastRow="0" w:firstColumn="0" w:lastColumn="0" w:noHBand="0" w:val="0000"/>
      </w:tblPr>
      <w:tblGrid>
        <w:gridCol w:w="1770"/>
        <w:gridCol w:w="7584"/>
      </w:tblGrid>
      <w:tr>
        <w:trPr/>
        <w:tc>
          <w:tcPr>
            <w:tcW w:w="1770" w:type="dxa"/>
            <w:tcBorders/>
            <w:shd w:color="auto" w:fill="auto" w:val="clear"/>
          </w:tcPr>
          <w:p>
            <w:pPr>
              <w:pStyle w:val="ConsPlusNormal1"/>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7584" w:type="dxa"/>
            <w:tcBorders/>
            <w:shd w:color="auto" w:fill="auto" w:val="clear"/>
          </w:tcPr>
          <w:p>
            <w:pPr>
              <w:pStyle w:val="Normal"/>
              <w:widowControl w:val="false"/>
              <w:shd w:val="clear" w:color="auto" w:fill="FFFFFF"/>
              <w:tabs>
                <w:tab w:val="clear" w:pos="708"/>
                <w:tab w:val="left" w:pos="1246" w:leader="none"/>
              </w:tabs>
              <w:ind w:left="72" w:hanging="0"/>
              <w:jc w:val="both"/>
              <w:rPr>
                <w:sz w:val="24"/>
                <w:szCs w:val="24"/>
              </w:rPr>
            </w:pPr>
            <w:r>
              <w:rPr>
                <w:b/>
                <w:bCs/>
                <w:color w:val="111111"/>
                <w:sz w:val="24"/>
                <w:szCs w:val="24"/>
              </w:rPr>
              <w:t>Приложение № 2</w:t>
            </w:r>
            <w:r>
              <w:rPr>
                <w:sz w:val="24"/>
                <w:szCs w:val="24"/>
              </w:rPr>
              <w:t xml:space="preserve">  к Административному регламенту </w:t>
            </w:r>
            <w:r>
              <w:rPr>
                <w:rStyle w:val="Strong"/>
                <w:b w:val="false"/>
                <w:bCs w:val="false"/>
                <w:color w:val="000000"/>
                <w:sz w:val="24"/>
                <w:szCs w:val="24"/>
              </w:rPr>
              <w:t>предоставления муниципальной услуги «П</w:t>
            </w:r>
            <w:r>
              <w:rPr>
                <w:rStyle w:val="Strong"/>
                <w:b w:val="false"/>
                <w:bCs w:val="false"/>
                <w:color w:val="111111"/>
                <w:sz w:val="24"/>
                <w:szCs w:val="24"/>
              </w:rPr>
              <w:t xml:space="preserve">редоставление финансовой поддержки в форме субсидии </w:t>
            </w:r>
            <w:r>
              <w:rPr>
                <w:sz w:val="24"/>
                <w:szCs w:val="24"/>
              </w:rPr>
              <w:t>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tc>
      </w:tr>
    </w:tbl>
    <w:p>
      <w:pPr>
        <w:pStyle w:val="Normal"/>
        <w:jc w:val="right"/>
        <w:rPr>
          <w:sz w:val="28"/>
          <w:szCs w:val="28"/>
        </w:rPr>
      </w:pPr>
      <w:r>
        <w:rPr>
          <w:sz w:val="28"/>
          <w:szCs w:val="28"/>
        </w:rPr>
      </w:r>
    </w:p>
    <w:p>
      <w:pPr>
        <w:pStyle w:val="Normal"/>
        <w:ind w:left="709" w:hanging="0"/>
        <w:jc w:val="center"/>
        <w:rPr>
          <w:color w:val="000000"/>
          <w:sz w:val="28"/>
          <w:szCs w:val="28"/>
        </w:rPr>
      </w:pPr>
      <w:r>
        <w:rPr>
          <w:color w:val="000000"/>
          <w:sz w:val="28"/>
          <w:szCs w:val="28"/>
        </w:rPr>
        <w:t>Заявление</w:t>
      </w:r>
    </w:p>
    <w:p>
      <w:pPr>
        <w:pStyle w:val="Normal"/>
        <w:ind w:left="709" w:hanging="0"/>
        <w:jc w:val="center"/>
        <w:rPr>
          <w:color w:val="000000"/>
          <w:sz w:val="28"/>
          <w:szCs w:val="28"/>
        </w:rPr>
      </w:pPr>
      <w:r>
        <w:rPr>
          <w:color w:val="000000"/>
          <w:sz w:val="28"/>
          <w:szCs w:val="28"/>
        </w:rPr>
        <w:t>о предоставлении субсидии на возмещение затрат при осуществлении предпринимательской деятельности</w:t>
      </w:r>
    </w:p>
    <w:p>
      <w:pPr>
        <w:pStyle w:val="ListParagraph"/>
        <w:ind w:left="1069" w:hanging="0"/>
        <w:jc w:val="both"/>
        <w:rPr>
          <w:color w:val="000000"/>
          <w:sz w:val="28"/>
          <w:szCs w:val="28"/>
        </w:rPr>
      </w:pPr>
      <w:r>
        <w:rPr>
          <w:color w:val="000000"/>
          <w:sz w:val="28"/>
          <w:szCs w:val="28"/>
        </w:rPr>
      </w:r>
    </w:p>
    <w:p>
      <w:pPr>
        <w:pStyle w:val="ListParagraph"/>
        <w:ind w:left="0" w:firstLine="709"/>
        <w:rPr>
          <w:color w:val="000000"/>
          <w:sz w:val="28"/>
          <w:szCs w:val="28"/>
        </w:rPr>
      </w:pPr>
      <w:r>
        <w:rPr>
          <w:color w:val="000000"/>
          <w:sz w:val="28"/>
          <w:szCs w:val="28"/>
        </w:rPr>
        <w:t>Прошу предоставить финансовую поддержку в форме субсидии на</w:t>
      </w:r>
    </w:p>
    <w:p>
      <w:pPr>
        <w:pStyle w:val="ListParagraph"/>
        <w:ind w:left="0" w:hanging="0"/>
        <w:jc w:val="both"/>
        <w:rPr>
          <w:color w:val="000000"/>
          <w:sz w:val="28"/>
          <w:szCs w:val="28"/>
        </w:rPr>
      </w:pPr>
      <w:r>
        <w:rPr>
          <w:color w:val="000000"/>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ListParagraph"/>
        <w:ind w:left="0" w:hanging="0"/>
        <w:jc w:val="center"/>
        <w:rPr/>
      </w:pPr>
      <w:r>
        <w:rPr/>
        <w:t>(полное наименование субсидии)</w:t>
      </w:r>
    </w:p>
    <w:p>
      <w:pPr>
        <w:pStyle w:val="ConsPlusNormal1"/>
        <w:ind w:left="1069" w:firstLine="720"/>
        <w:jc w:val="both"/>
        <w:rPr>
          <w:rFonts w:ascii="Times New Roman" w:hAnsi="Times New Roman" w:cs="Times New Roman"/>
          <w:sz w:val="28"/>
          <w:szCs w:val="28"/>
        </w:rPr>
      </w:pPr>
      <w:r>
        <w:rPr>
          <w:rFonts w:cs="Times New Roman" w:ascii="Times New Roman" w:hAnsi="Times New Roman"/>
          <w:sz w:val="28"/>
          <w:szCs w:val="28"/>
        </w:rPr>
      </w:r>
    </w:p>
    <w:p>
      <w:pPr>
        <w:pStyle w:val="ConsPlusNormal1"/>
        <w:numPr>
          <w:ilvl w:val="0"/>
          <w:numId w:val="0"/>
        </w:numPr>
        <w:ind w:left="0" w:firstLine="720"/>
        <w:outlineLvl w:val="2"/>
        <w:rPr>
          <w:rFonts w:ascii="Times New Roman" w:hAnsi="Times New Roman" w:cs="Times New Roman"/>
          <w:sz w:val="28"/>
          <w:szCs w:val="28"/>
        </w:rPr>
      </w:pPr>
      <w:r>
        <w:rPr>
          <w:rFonts w:cs="Times New Roman" w:ascii="Times New Roman" w:hAnsi="Times New Roman"/>
          <w:sz w:val="28"/>
          <w:szCs w:val="28"/>
        </w:rPr>
        <w:t>Информация о заявителе:</w:t>
      </w:r>
    </w:p>
    <w:tbl>
      <w:tblPr>
        <w:tblW w:w="5000" w:type="pct"/>
        <w:jc w:val="left"/>
        <w:tblInd w:w="0" w:type="dxa"/>
        <w:tblLayout w:type="fixed"/>
        <w:tblCellMar>
          <w:top w:w="102" w:type="dxa"/>
          <w:left w:w="62" w:type="dxa"/>
          <w:bottom w:w="102" w:type="dxa"/>
          <w:right w:w="62" w:type="dxa"/>
        </w:tblCellMar>
        <w:tblLook w:firstRow="0" w:noVBand="0" w:lastRow="0" w:firstColumn="0" w:lastColumn="0" w:noHBand="0" w:val="0000"/>
      </w:tblPr>
      <w:tblGrid>
        <w:gridCol w:w="5094"/>
        <w:gridCol w:w="4260"/>
      </w:tblGrid>
      <w:tr>
        <w:trPr/>
        <w:tc>
          <w:tcPr>
            <w:tcW w:w="5094"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Полное наименование юридического лица, Ф.И.О. индивидуального предпринимателя/ самозанятого гражданина</w:t>
            </w:r>
          </w:p>
        </w:tc>
        <w:tc>
          <w:tcPr>
            <w:tcW w:w="426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5094"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Юридический адрес регистрации</w:t>
            </w:r>
          </w:p>
        </w:tc>
        <w:tc>
          <w:tcPr>
            <w:tcW w:w="426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5094"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Фактический адрес нахождения</w:t>
            </w:r>
          </w:p>
        </w:tc>
        <w:tc>
          <w:tcPr>
            <w:tcW w:w="426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5094"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 xml:space="preserve">Контактные данные (телефон/факс, </w:t>
            </w:r>
          </w:p>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e-mail)</w:t>
            </w:r>
          </w:p>
        </w:tc>
        <w:tc>
          <w:tcPr>
            <w:tcW w:w="426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5094"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ИНН/КПП</w:t>
            </w:r>
          </w:p>
        </w:tc>
        <w:tc>
          <w:tcPr>
            <w:tcW w:w="426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5094"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Банковские реквизиты</w:t>
            </w:r>
          </w:p>
        </w:tc>
        <w:tc>
          <w:tcPr>
            <w:tcW w:w="426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5094"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Основной вид экономической деятельности заявителя в соответствии с выпиской из ЕГРЮЛ/ЕГРИП</w:t>
            </w:r>
          </w:p>
        </w:tc>
        <w:tc>
          <w:tcPr>
            <w:tcW w:w="426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5094"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Фактически осуществляемые виды экономической деятельности в соответствии с выпиской из ЕГРЮЛ/ЕГРИП</w:t>
            </w:r>
          </w:p>
        </w:tc>
        <w:tc>
          <w:tcPr>
            <w:tcW w:w="426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5094"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Сведения о лице, имеющем право без доверенности действовать от имени юридического лица:</w:t>
            </w:r>
          </w:p>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Полное наименование Ф.И.О., дата рождения (число.месяц.год), место рождения, документ, удостоверяющий личность (серия, номер, когда и кем выдан документ)</w:t>
            </w:r>
          </w:p>
        </w:tc>
        <w:tc>
          <w:tcPr>
            <w:tcW w:w="4260"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24"/>
                <w:szCs w:val="24"/>
              </w:rPr>
            </w:pPr>
            <w:r>
              <w:rPr>
                <w:rFonts w:cs="Times New Roman" w:ascii="Times New Roman" w:hAnsi="Times New Roman"/>
                <w:sz w:val="24"/>
                <w:szCs w:val="24"/>
              </w:rPr>
            </w:r>
          </w:p>
        </w:tc>
      </w:tr>
      <w:tr>
        <w:trPr/>
        <w:tc>
          <w:tcPr>
            <w:tcW w:w="5094"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Сведения об участниках (учредителях) юридического лица:</w:t>
            </w:r>
          </w:p>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Полное наименование Ф.И.О., дата рождения (число.месяц.год), место рождения, документ, удостоверяющий личность (серия, номер, когда и кем выдан документ)</w:t>
            </w:r>
          </w:p>
        </w:tc>
        <w:tc>
          <w:tcPr>
            <w:tcW w:w="4260"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r>
    </w:tbl>
    <w:p>
      <w:pPr>
        <w:pStyle w:val="ConsPlusNormal1"/>
        <w:ind w:hanging="0"/>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left="0" w:firstLine="851"/>
        <w:jc w:val="center"/>
        <w:outlineLvl w:val="2"/>
        <w:rPr>
          <w:rFonts w:ascii="Times New Roman" w:hAnsi="Times New Roman" w:cs="Times New Roman"/>
          <w:sz w:val="24"/>
          <w:szCs w:val="24"/>
        </w:rPr>
      </w:pPr>
      <w:r>
        <w:rPr>
          <w:rFonts w:cs="Times New Roman" w:ascii="Times New Roman" w:hAnsi="Times New Roman"/>
          <w:sz w:val="24"/>
          <w:szCs w:val="24"/>
        </w:rPr>
        <w:t>Показатели, необходимые для достижениярезультата предоставления субсидии для субъектов малого и среднего предпринимательства</w:t>
      </w:r>
    </w:p>
    <w:p>
      <w:pPr>
        <w:pStyle w:val="ConsPlusNormal1"/>
        <w:ind w:left="1069" w:firstLine="720"/>
        <w:jc w:val="both"/>
        <w:rPr>
          <w:rFonts w:ascii="Times New Roman" w:hAnsi="Times New Roman" w:cs="Times New Roman"/>
          <w:sz w:val="24"/>
          <w:szCs w:val="24"/>
        </w:rPr>
      </w:pPr>
      <w:r>
        <w:rPr>
          <w:rFonts w:cs="Times New Roman" w:ascii="Times New Roman" w:hAnsi="Times New Roman"/>
          <w:sz w:val="24"/>
          <w:szCs w:val="24"/>
        </w:rPr>
      </w:r>
    </w:p>
    <w:tbl>
      <w:tblPr>
        <w:tblW w:w="5000" w:type="pct"/>
        <w:jc w:val="left"/>
        <w:tblInd w:w="0" w:type="dxa"/>
        <w:tblLayout w:type="fixed"/>
        <w:tblCellMar>
          <w:top w:w="102" w:type="dxa"/>
          <w:left w:w="62" w:type="dxa"/>
          <w:bottom w:w="102" w:type="dxa"/>
          <w:right w:w="62" w:type="dxa"/>
        </w:tblCellMar>
        <w:tblLook w:firstRow="0" w:noVBand="0" w:lastRow="0" w:firstColumn="0" w:lastColumn="0" w:noHBand="0" w:val="0000"/>
      </w:tblPr>
      <w:tblGrid>
        <w:gridCol w:w="988"/>
        <w:gridCol w:w="2097"/>
        <w:gridCol w:w="1268"/>
        <w:gridCol w:w="1033"/>
        <w:gridCol w:w="1405"/>
        <w:gridCol w:w="1406"/>
        <w:gridCol w:w="1157"/>
      </w:tblGrid>
      <w:tr>
        <w:trPr/>
        <w:tc>
          <w:tcPr>
            <w:tcW w:w="988" w:type="dxa"/>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t>N п/п</w:t>
            </w:r>
          </w:p>
        </w:tc>
        <w:tc>
          <w:tcPr>
            <w:tcW w:w="2097" w:type="dxa"/>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t>Наименование показателя</w:t>
            </w:r>
          </w:p>
        </w:tc>
        <w:tc>
          <w:tcPr>
            <w:tcW w:w="1268" w:type="dxa"/>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t>Ед.</w:t>
            </w:r>
          </w:p>
          <w:p>
            <w:pPr>
              <w:pStyle w:val="ConsPlusNormal1"/>
              <w:widowControl w:val="false"/>
              <w:jc w:val="center"/>
              <w:rPr>
                <w:rFonts w:ascii="Times New Roman" w:hAnsi="Times New Roman" w:cs="Times New Roman"/>
              </w:rPr>
            </w:pPr>
            <w:r>
              <w:rPr>
                <w:rFonts w:cs="Times New Roman" w:ascii="Times New Roman" w:hAnsi="Times New Roman"/>
              </w:rPr>
              <w:t>изм.</w:t>
            </w:r>
          </w:p>
        </w:tc>
        <w:tc>
          <w:tcPr>
            <w:tcW w:w="5001" w:type="dxa"/>
            <w:gridSpan w:val="4"/>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t>Значение показателя по состоянию:</w:t>
            </w:r>
          </w:p>
        </w:tc>
      </w:tr>
      <w:tr>
        <w:trPr/>
        <w:tc>
          <w:tcPr>
            <w:tcW w:w="988" w:type="dxa"/>
            <w:vMerge w:val="continue"/>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2097" w:type="dxa"/>
            <w:vMerge w:val="continue"/>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1268" w:type="dxa"/>
            <w:vMerge w:val="continue"/>
            <w:tcBorders>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rPr>
            </w:pPr>
            <w:r>
              <w:rPr>
                <w:rFonts w:cs="Times New Roman" w:ascii="Times New Roman" w:hAnsi="Times New Roman"/>
              </w:rPr>
            </w:r>
          </w:p>
        </w:tc>
        <w:tc>
          <w:tcPr>
            <w:tcW w:w="1033"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на 1 января года получения субсидии (факт)</w:t>
            </w:r>
          </w:p>
          <w:p>
            <w:pPr>
              <w:pStyle w:val="ConsPlusNormal1"/>
              <w:widowControl w:val="false"/>
              <w:ind w:hanging="0"/>
              <w:jc w:val="center"/>
              <w:rPr>
                <w:rFonts w:ascii="Times New Roman" w:hAnsi="Times New Roman" w:cs="Times New Roman"/>
              </w:rPr>
            </w:pPr>
            <w:r>
              <w:rPr>
                <w:rFonts w:cs="Times New Roman" w:ascii="Times New Roman" w:hAnsi="Times New Roman"/>
              </w:rPr>
              <w:t>__.__.__</w:t>
            </w:r>
          </w:p>
          <w:p>
            <w:pPr>
              <w:pStyle w:val="ConsPlusNormal1"/>
              <w:widowControl w:val="false"/>
              <w:ind w:hanging="0"/>
              <w:jc w:val="center"/>
              <w:rPr>
                <w:rFonts w:ascii="Times New Roman" w:hAnsi="Times New Roman" w:cs="Times New Roman"/>
              </w:rPr>
            </w:pPr>
            <w:r>
              <w:rPr>
                <w:rFonts w:cs="Times New Roman" w:ascii="Times New Roman" w:hAnsi="Times New Roman"/>
              </w:rPr>
              <w:t>дата</w:t>
            </w:r>
          </w:p>
        </w:tc>
        <w:tc>
          <w:tcPr>
            <w:tcW w:w="1405"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на момент подачи пакета документов (факт)</w:t>
            </w:r>
          </w:p>
          <w:p>
            <w:pPr>
              <w:pStyle w:val="ConsPlusNormal1"/>
              <w:widowControl w:val="false"/>
              <w:ind w:hanging="0"/>
              <w:jc w:val="center"/>
              <w:rPr>
                <w:rFonts w:ascii="Times New Roman" w:hAnsi="Times New Roman" w:cs="Times New Roman"/>
              </w:rPr>
            </w:pPr>
            <w:r>
              <w:rPr>
                <w:rFonts w:cs="Times New Roman" w:ascii="Times New Roman" w:hAnsi="Times New Roman"/>
              </w:rPr>
              <w:t>__.__.__</w:t>
            </w:r>
          </w:p>
          <w:p>
            <w:pPr>
              <w:pStyle w:val="ConsPlusNormal1"/>
              <w:widowControl w:val="false"/>
              <w:ind w:hanging="0"/>
              <w:jc w:val="center"/>
              <w:rPr>
                <w:rFonts w:ascii="Times New Roman" w:hAnsi="Times New Roman" w:cs="Times New Roman"/>
              </w:rPr>
            </w:pPr>
            <w:r>
              <w:rPr>
                <w:rFonts w:cs="Times New Roman" w:ascii="Times New Roman" w:hAnsi="Times New Roman"/>
              </w:rPr>
              <w:t>дата</w:t>
            </w:r>
          </w:p>
        </w:tc>
        <w:tc>
          <w:tcPr>
            <w:tcW w:w="1406"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через 12 месяцев после получения субсидии</w:t>
            </w:r>
          </w:p>
          <w:p>
            <w:pPr>
              <w:pStyle w:val="ConsPlusNormal1"/>
              <w:widowControl w:val="false"/>
              <w:ind w:hanging="0"/>
              <w:jc w:val="center"/>
              <w:rPr>
                <w:rFonts w:ascii="Times New Roman" w:hAnsi="Times New Roman" w:cs="Times New Roman"/>
              </w:rPr>
            </w:pPr>
            <w:r>
              <w:rPr>
                <w:rFonts w:cs="Times New Roman" w:ascii="Times New Roman" w:hAnsi="Times New Roman"/>
              </w:rPr>
              <w:t>(план)</w:t>
            </w:r>
          </w:p>
        </w:tc>
        <w:tc>
          <w:tcPr>
            <w:tcW w:w="1157"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через 24 месяца после получения субсидии</w:t>
            </w:r>
          </w:p>
          <w:p>
            <w:pPr>
              <w:pStyle w:val="ConsPlusNormal1"/>
              <w:widowControl w:val="false"/>
              <w:ind w:hanging="0"/>
              <w:jc w:val="center"/>
              <w:rPr>
                <w:rFonts w:ascii="Times New Roman" w:hAnsi="Times New Roman" w:cs="Times New Roman"/>
              </w:rPr>
            </w:pPr>
            <w:r>
              <w:rPr>
                <w:rFonts w:cs="Times New Roman" w:ascii="Times New Roman" w:hAnsi="Times New Roman"/>
              </w:rPr>
              <w:t>(план)</w:t>
            </w:r>
          </w:p>
        </w:tc>
      </w:tr>
      <w:tr>
        <w:trPr/>
        <w:tc>
          <w:tcPr>
            <w:tcW w:w="98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24"/>
                <w:szCs w:val="24"/>
              </w:rPr>
            </w:pPr>
            <w:r>
              <w:rPr>
                <w:rFonts w:cs="Times New Roman" w:ascii="Times New Roman" w:hAnsi="Times New Roman"/>
                <w:sz w:val="24"/>
                <w:szCs w:val="24"/>
              </w:rPr>
              <w:t>1</w:t>
            </w:r>
          </w:p>
        </w:tc>
        <w:tc>
          <w:tcPr>
            <w:tcW w:w="209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24"/>
                <w:szCs w:val="24"/>
              </w:rPr>
            </w:pPr>
            <w:r>
              <w:rPr>
                <w:rFonts w:cs="Times New Roman" w:ascii="Times New Roman" w:hAnsi="Times New Roman"/>
                <w:sz w:val="24"/>
                <w:szCs w:val="24"/>
              </w:rPr>
              <w:t>2</w:t>
            </w:r>
          </w:p>
        </w:tc>
        <w:tc>
          <w:tcPr>
            <w:tcW w:w="126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24"/>
                <w:szCs w:val="24"/>
              </w:rPr>
            </w:pPr>
            <w:r>
              <w:rPr>
                <w:rFonts w:cs="Times New Roman" w:ascii="Times New Roman" w:hAnsi="Times New Roman"/>
                <w:sz w:val="24"/>
                <w:szCs w:val="24"/>
              </w:rPr>
              <w:t>3</w:t>
            </w:r>
          </w:p>
        </w:tc>
        <w:tc>
          <w:tcPr>
            <w:tcW w:w="103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24"/>
                <w:szCs w:val="24"/>
              </w:rPr>
            </w:pPr>
            <w:r>
              <w:rPr>
                <w:rFonts w:cs="Times New Roman" w:ascii="Times New Roman" w:hAnsi="Times New Roman"/>
                <w:sz w:val="24"/>
                <w:szCs w:val="24"/>
              </w:rPr>
              <w:t>4</w:t>
            </w:r>
          </w:p>
        </w:tc>
        <w:tc>
          <w:tcPr>
            <w:tcW w:w="140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24"/>
                <w:szCs w:val="24"/>
              </w:rPr>
            </w:pPr>
            <w:r>
              <w:rPr>
                <w:rFonts w:cs="Times New Roman" w:ascii="Times New Roman" w:hAnsi="Times New Roman"/>
                <w:sz w:val="24"/>
                <w:szCs w:val="24"/>
              </w:rPr>
              <w:t>5</w:t>
            </w:r>
          </w:p>
        </w:tc>
        <w:tc>
          <w:tcPr>
            <w:tcW w:w="140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24"/>
                <w:szCs w:val="24"/>
              </w:rPr>
            </w:pPr>
            <w:r>
              <w:rPr>
                <w:rFonts w:cs="Times New Roman" w:ascii="Times New Roman" w:hAnsi="Times New Roman"/>
                <w:sz w:val="24"/>
                <w:szCs w:val="24"/>
              </w:rPr>
              <w:t>6</w:t>
            </w:r>
          </w:p>
        </w:tc>
        <w:tc>
          <w:tcPr>
            <w:tcW w:w="115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24"/>
                <w:szCs w:val="24"/>
              </w:rPr>
            </w:pPr>
            <w:r>
              <w:rPr>
                <w:rFonts w:cs="Times New Roman" w:ascii="Times New Roman" w:hAnsi="Times New Roman"/>
                <w:sz w:val="24"/>
                <w:szCs w:val="24"/>
              </w:rPr>
              <w:t>7</w:t>
            </w:r>
          </w:p>
        </w:tc>
      </w:tr>
      <w:tr>
        <w:trPr/>
        <w:tc>
          <w:tcPr>
            <w:tcW w:w="988"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24"/>
                <w:szCs w:val="24"/>
              </w:rPr>
            </w:pPr>
            <w:r>
              <w:rPr>
                <w:rFonts w:cs="Times New Roman" w:ascii="Times New Roman" w:hAnsi="Times New Roman"/>
                <w:sz w:val="24"/>
                <w:szCs w:val="24"/>
              </w:rPr>
              <w:t>1</w:t>
            </w:r>
          </w:p>
        </w:tc>
        <w:tc>
          <w:tcPr>
            <w:tcW w:w="2097"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Среднесписочная численность</w:t>
            </w:r>
          </w:p>
        </w:tc>
        <w:tc>
          <w:tcPr>
            <w:tcW w:w="126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24"/>
                <w:szCs w:val="24"/>
              </w:rPr>
            </w:pPr>
            <w:r>
              <w:rPr>
                <w:rFonts w:cs="Times New Roman" w:ascii="Times New Roman" w:hAnsi="Times New Roman"/>
                <w:sz w:val="24"/>
                <w:szCs w:val="24"/>
              </w:rPr>
              <w:t>чел.</w:t>
            </w:r>
          </w:p>
        </w:tc>
        <w:tc>
          <w:tcPr>
            <w:tcW w:w="103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24"/>
                <w:szCs w:val="24"/>
              </w:rPr>
            </w:pPr>
            <w:r>
              <w:rPr>
                <w:rFonts w:cs="Times New Roman" w:ascii="Times New Roman" w:hAnsi="Times New Roman"/>
                <w:sz w:val="24"/>
                <w:szCs w:val="24"/>
              </w:rPr>
            </w:r>
          </w:p>
        </w:tc>
        <w:tc>
          <w:tcPr>
            <w:tcW w:w="140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24"/>
                <w:szCs w:val="24"/>
              </w:rPr>
            </w:pPr>
            <w:r>
              <w:rPr>
                <w:rFonts w:cs="Times New Roman" w:ascii="Times New Roman" w:hAnsi="Times New Roman"/>
                <w:sz w:val="24"/>
                <w:szCs w:val="24"/>
              </w:rPr>
            </w:r>
          </w:p>
        </w:tc>
        <w:tc>
          <w:tcPr>
            <w:tcW w:w="140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24"/>
                <w:szCs w:val="24"/>
              </w:rPr>
            </w:pPr>
            <w:r>
              <w:rPr>
                <w:rFonts w:cs="Times New Roman" w:ascii="Times New Roman" w:hAnsi="Times New Roman"/>
                <w:sz w:val="24"/>
                <w:szCs w:val="24"/>
              </w:rPr>
            </w:r>
          </w:p>
        </w:tc>
        <w:tc>
          <w:tcPr>
            <w:tcW w:w="115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24"/>
                <w:szCs w:val="24"/>
              </w:rPr>
            </w:pPr>
            <w:r>
              <w:rPr>
                <w:rFonts w:cs="Times New Roman" w:ascii="Times New Roman" w:hAnsi="Times New Roman"/>
                <w:sz w:val="24"/>
                <w:szCs w:val="24"/>
              </w:rPr>
            </w:r>
          </w:p>
        </w:tc>
      </w:tr>
      <w:tr>
        <w:trPr/>
        <w:tc>
          <w:tcPr>
            <w:tcW w:w="988" w:type="dxa"/>
            <w:tcBorders>
              <w:top w:val="single" w:sz="4" w:space="0" w:color="000000"/>
              <w:left w:val="single" w:sz="4" w:space="0" w:color="000000"/>
              <w:bottom w:val="single" w:sz="4" w:space="0" w:color="000000"/>
              <w:right w:val="single" w:sz="4" w:space="0" w:color="000000"/>
            </w:tcBorders>
          </w:tcPr>
          <w:p>
            <w:pPr>
              <w:pStyle w:val="ConsPlusNormal1"/>
              <w:widowControl w:val="false"/>
              <w:rPr>
                <w:rFonts w:ascii="Times New Roman" w:hAnsi="Times New Roman" w:cs="Times New Roman"/>
                <w:sz w:val="24"/>
                <w:szCs w:val="24"/>
              </w:rPr>
            </w:pPr>
            <w:r>
              <w:rPr>
                <w:rFonts w:cs="Times New Roman" w:ascii="Times New Roman" w:hAnsi="Times New Roman"/>
                <w:sz w:val="24"/>
                <w:szCs w:val="24"/>
              </w:rPr>
              <w:t>2</w:t>
            </w:r>
          </w:p>
        </w:tc>
        <w:tc>
          <w:tcPr>
            <w:tcW w:w="2097"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color w:val="000000"/>
                <w:sz w:val="24"/>
                <w:szCs w:val="24"/>
              </w:rPr>
              <w:t>Среднемесячная заработная плата</w:t>
            </w:r>
          </w:p>
        </w:tc>
        <w:tc>
          <w:tcPr>
            <w:tcW w:w="126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24"/>
                <w:szCs w:val="24"/>
              </w:rPr>
            </w:pPr>
            <w:r>
              <w:rPr>
                <w:rFonts w:cs="Times New Roman" w:ascii="Times New Roman" w:hAnsi="Times New Roman"/>
                <w:sz w:val="24"/>
                <w:szCs w:val="24"/>
              </w:rPr>
              <w:t>руб.</w:t>
            </w:r>
          </w:p>
        </w:tc>
        <w:tc>
          <w:tcPr>
            <w:tcW w:w="1033"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24"/>
                <w:szCs w:val="24"/>
              </w:rPr>
            </w:pPr>
            <w:r>
              <w:rPr>
                <w:rFonts w:cs="Times New Roman" w:ascii="Times New Roman" w:hAnsi="Times New Roman"/>
                <w:sz w:val="24"/>
                <w:szCs w:val="24"/>
              </w:rPr>
            </w:r>
          </w:p>
        </w:tc>
        <w:tc>
          <w:tcPr>
            <w:tcW w:w="1405"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24"/>
                <w:szCs w:val="24"/>
              </w:rPr>
            </w:pPr>
            <w:r>
              <w:rPr>
                <w:rFonts w:cs="Times New Roman" w:ascii="Times New Roman" w:hAnsi="Times New Roman"/>
                <w:sz w:val="24"/>
                <w:szCs w:val="24"/>
              </w:rPr>
            </w:r>
          </w:p>
        </w:tc>
        <w:tc>
          <w:tcPr>
            <w:tcW w:w="1406"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24"/>
                <w:szCs w:val="24"/>
              </w:rPr>
            </w:pPr>
            <w:r>
              <w:rPr>
                <w:rFonts w:cs="Times New Roman" w:ascii="Times New Roman" w:hAnsi="Times New Roman"/>
                <w:sz w:val="24"/>
                <w:szCs w:val="24"/>
              </w:rPr>
            </w:r>
          </w:p>
        </w:tc>
        <w:tc>
          <w:tcPr>
            <w:tcW w:w="1157"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cs="Times New Roman"/>
                <w:sz w:val="24"/>
                <w:szCs w:val="24"/>
              </w:rPr>
            </w:pPr>
            <w:r>
              <w:rPr>
                <w:rFonts w:cs="Times New Roman" w:ascii="Times New Roman" w:hAnsi="Times New Roman"/>
                <w:sz w:val="24"/>
                <w:szCs w:val="24"/>
              </w:rPr>
            </w:r>
          </w:p>
        </w:tc>
      </w:tr>
    </w:tbl>
    <w:p>
      <w:pPr>
        <w:pStyle w:val="ConsPlusNormal1"/>
        <w:ind w:left="1069" w:firstLine="720"/>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left="1069" w:firstLine="720"/>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left="0" w:firstLine="720"/>
        <w:outlineLvl w:val="2"/>
        <w:rPr>
          <w:rFonts w:ascii="Times New Roman" w:hAnsi="Times New Roman" w:cs="Times New Roman"/>
          <w:sz w:val="24"/>
          <w:szCs w:val="24"/>
        </w:rPr>
      </w:pPr>
      <w:r>
        <w:rPr>
          <w:rFonts w:cs="Times New Roman" w:ascii="Times New Roman" w:hAnsi="Times New Roman"/>
          <w:sz w:val="24"/>
          <w:szCs w:val="24"/>
        </w:rPr>
        <w:t>Показатели, необходимые для достижения результата предоставления субсидии для самозанятых граждан</w:t>
      </w:r>
    </w:p>
    <w:p>
      <w:pPr>
        <w:pStyle w:val="ConsPlusNormal1"/>
        <w:ind w:left="1069" w:firstLine="720"/>
        <w:jc w:val="both"/>
        <w:rPr>
          <w:rFonts w:ascii="Times New Roman" w:hAnsi="Times New Roman" w:cs="Times New Roman"/>
          <w:sz w:val="24"/>
          <w:szCs w:val="24"/>
        </w:rPr>
      </w:pPr>
      <w:r>
        <w:rPr>
          <w:rFonts w:cs="Times New Roman" w:ascii="Times New Roman" w:hAnsi="Times New Roman"/>
          <w:sz w:val="24"/>
          <w:szCs w:val="24"/>
        </w:rPr>
      </w:r>
    </w:p>
    <w:tbl>
      <w:tblPr>
        <w:tblW w:w="5000" w:type="pct"/>
        <w:jc w:val="left"/>
        <w:tblInd w:w="0" w:type="dxa"/>
        <w:tblLayout w:type="fixed"/>
        <w:tblCellMar>
          <w:top w:w="102" w:type="dxa"/>
          <w:left w:w="62" w:type="dxa"/>
          <w:bottom w:w="102" w:type="dxa"/>
          <w:right w:w="62" w:type="dxa"/>
        </w:tblCellMar>
        <w:tblLook w:firstRow="0" w:noVBand="0" w:lastRow="0" w:firstColumn="0" w:lastColumn="0" w:noHBand="0" w:val="0000"/>
      </w:tblPr>
      <w:tblGrid>
        <w:gridCol w:w="550"/>
        <w:gridCol w:w="1984"/>
        <w:gridCol w:w="621"/>
        <w:gridCol w:w="1736"/>
        <w:gridCol w:w="1983"/>
        <w:gridCol w:w="2480"/>
      </w:tblGrid>
      <w:tr>
        <w:trPr/>
        <w:tc>
          <w:tcPr>
            <w:tcW w:w="550" w:type="dxa"/>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N п/п</w:t>
            </w:r>
          </w:p>
        </w:tc>
        <w:tc>
          <w:tcPr>
            <w:tcW w:w="1984" w:type="dxa"/>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Наименование показателя</w:t>
            </w:r>
          </w:p>
        </w:tc>
        <w:tc>
          <w:tcPr>
            <w:tcW w:w="621" w:type="dxa"/>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Ед.</w:t>
            </w:r>
          </w:p>
          <w:p>
            <w:pPr>
              <w:pStyle w:val="ConsPlusNormal1"/>
              <w:widowControl w:val="false"/>
              <w:ind w:hanging="0"/>
              <w:jc w:val="center"/>
              <w:rPr>
                <w:rFonts w:ascii="Times New Roman" w:hAnsi="Times New Roman" w:cs="Times New Roman"/>
              </w:rPr>
            </w:pPr>
            <w:r>
              <w:rPr>
                <w:rFonts w:cs="Times New Roman" w:ascii="Times New Roman" w:hAnsi="Times New Roman"/>
              </w:rPr>
              <w:t>изм.</w:t>
            </w:r>
          </w:p>
        </w:tc>
        <w:tc>
          <w:tcPr>
            <w:tcW w:w="6199"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Значение показателя по состоянию:</w:t>
            </w:r>
          </w:p>
        </w:tc>
      </w:tr>
      <w:tr>
        <w:trPr/>
        <w:tc>
          <w:tcPr>
            <w:tcW w:w="550" w:type="dxa"/>
            <w:vMerge w:val="continue"/>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r>
          </w:p>
        </w:tc>
        <w:tc>
          <w:tcPr>
            <w:tcW w:w="1984" w:type="dxa"/>
            <w:vMerge w:val="continue"/>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r>
          </w:p>
        </w:tc>
        <w:tc>
          <w:tcPr>
            <w:tcW w:w="621" w:type="dxa"/>
            <w:vMerge w:val="continue"/>
            <w:tcBorders>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r>
          </w:p>
        </w:tc>
        <w:tc>
          <w:tcPr>
            <w:tcW w:w="1736"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 xml:space="preserve">на 1 января года получения субсидии </w:t>
            </w:r>
          </w:p>
          <w:p>
            <w:pPr>
              <w:pStyle w:val="ConsPlusNormal1"/>
              <w:widowControl w:val="false"/>
              <w:ind w:hanging="0"/>
              <w:jc w:val="center"/>
              <w:rPr>
                <w:rFonts w:ascii="Times New Roman" w:hAnsi="Times New Roman" w:cs="Times New Roman"/>
              </w:rPr>
            </w:pPr>
            <w:r>
              <w:rPr>
                <w:rFonts w:cs="Times New Roman" w:ascii="Times New Roman" w:hAnsi="Times New Roman"/>
              </w:rPr>
              <w:t>(факт)</w:t>
            </w:r>
          </w:p>
          <w:p>
            <w:pPr>
              <w:pStyle w:val="ConsPlusNormal1"/>
              <w:widowControl w:val="false"/>
              <w:ind w:hanging="0"/>
              <w:jc w:val="center"/>
              <w:rPr>
                <w:rFonts w:ascii="Times New Roman" w:hAnsi="Times New Roman" w:cs="Times New Roman"/>
              </w:rPr>
            </w:pPr>
            <w:r>
              <w:rPr>
                <w:rFonts w:cs="Times New Roman" w:ascii="Times New Roman" w:hAnsi="Times New Roman"/>
              </w:rPr>
              <w:t>__.__.__</w:t>
            </w:r>
          </w:p>
          <w:p>
            <w:pPr>
              <w:pStyle w:val="ConsPlusNormal1"/>
              <w:widowControl w:val="false"/>
              <w:ind w:hanging="0"/>
              <w:jc w:val="center"/>
              <w:rPr>
                <w:rFonts w:ascii="Times New Roman" w:hAnsi="Times New Roman" w:cs="Times New Roman"/>
              </w:rPr>
            </w:pPr>
            <w:r>
              <w:rPr>
                <w:rFonts w:cs="Times New Roman" w:ascii="Times New Roman" w:hAnsi="Times New Roman"/>
              </w:rPr>
              <w:t>дата</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на момент подачи пакета документов (факт)</w:t>
            </w:r>
          </w:p>
          <w:p>
            <w:pPr>
              <w:pStyle w:val="ConsPlusNormal1"/>
              <w:widowControl w:val="false"/>
              <w:ind w:hanging="0"/>
              <w:jc w:val="center"/>
              <w:rPr>
                <w:rFonts w:ascii="Times New Roman" w:hAnsi="Times New Roman" w:cs="Times New Roman"/>
              </w:rPr>
            </w:pPr>
            <w:r>
              <w:rPr>
                <w:rFonts w:cs="Times New Roman" w:ascii="Times New Roman" w:hAnsi="Times New Roman"/>
              </w:rPr>
              <w:t>__.__.__</w:t>
            </w:r>
          </w:p>
          <w:p>
            <w:pPr>
              <w:pStyle w:val="ConsPlusNormal1"/>
              <w:widowControl w:val="false"/>
              <w:ind w:hanging="0"/>
              <w:jc w:val="center"/>
              <w:rPr>
                <w:rFonts w:ascii="Times New Roman" w:hAnsi="Times New Roman" w:cs="Times New Roman"/>
              </w:rPr>
            </w:pPr>
            <w:r>
              <w:rPr>
                <w:rFonts w:cs="Times New Roman" w:ascii="Times New Roman" w:hAnsi="Times New Roman"/>
              </w:rPr>
              <w:t>дата</w:t>
            </w:r>
          </w:p>
        </w:tc>
        <w:tc>
          <w:tcPr>
            <w:tcW w:w="2480"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через 12 месяцев после получения субсидии</w:t>
            </w:r>
          </w:p>
          <w:p>
            <w:pPr>
              <w:pStyle w:val="ConsPlusNormal1"/>
              <w:widowControl w:val="false"/>
              <w:ind w:hanging="0"/>
              <w:jc w:val="center"/>
              <w:rPr>
                <w:rFonts w:ascii="Times New Roman" w:hAnsi="Times New Roman" w:cs="Times New Roman"/>
              </w:rPr>
            </w:pPr>
            <w:r>
              <w:rPr>
                <w:rFonts w:cs="Times New Roman" w:ascii="Times New Roman" w:hAnsi="Times New Roman"/>
              </w:rPr>
              <w:t>(план)</w:t>
            </w:r>
          </w:p>
          <w:p>
            <w:pPr>
              <w:pStyle w:val="ConsPlusNormal1"/>
              <w:widowControl w:val="false"/>
              <w:ind w:hanging="0"/>
              <w:jc w:val="center"/>
              <w:rPr>
                <w:rFonts w:ascii="Times New Roman" w:hAnsi="Times New Roman" w:cs="Times New Roman"/>
              </w:rPr>
            </w:pPr>
            <w:r>
              <w:rPr>
                <w:rFonts w:cs="Times New Roman" w:ascii="Times New Roman" w:hAnsi="Times New Roman"/>
              </w:rPr>
              <w:t>__.__.__</w:t>
            </w:r>
          </w:p>
          <w:p>
            <w:pPr>
              <w:pStyle w:val="ConsPlusNormal1"/>
              <w:widowControl w:val="false"/>
              <w:ind w:hanging="0"/>
              <w:jc w:val="center"/>
              <w:rPr>
                <w:rFonts w:ascii="Times New Roman" w:hAnsi="Times New Roman" w:cs="Times New Roman"/>
              </w:rPr>
            </w:pPr>
            <w:r>
              <w:rPr>
                <w:rFonts w:cs="Times New Roman" w:ascii="Times New Roman" w:hAnsi="Times New Roman"/>
              </w:rPr>
              <w:t>дата</w:t>
            </w:r>
          </w:p>
        </w:tc>
      </w:tr>
      <w:tr>
        <w:trPr/>
        <w:tc>
          <w:tcPr>
            <w:tcW w:w="550"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sz w:val="24"/>
                <w:szCs w:val="24"/>
              </w:rPr>
              <w:t>1</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sz w:val="24"/>
                <w:szCs w:val="24"/>
              </w:rPr>
              <w:t>2</w:t>
            </w:r>
          </w:p>
        </w:tc>
        <w:tc>
          <w:tcPr>
            <w:tcW w:w="621"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sz w:val="24"/>
                <w:szCs w:val="24"/>
              </w:rPr>
              <w:t>3</w:t>
            </w:r>
          </w:p>
        </w:tc>
        <w:tc>
          <w:tcPr>
            <w:tcW w:w="1736"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sz w:val="24"/>
                <w:szCs w:val="24"/>
              </w:rPr>
              <w:t>4</w:t>
            </w:r>
          </w:p>
        </w:tc>
        <w:tc>
          <w:tcPr>
            <w:tcW w:w="1983"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sz w:val="24"/>
                <w:szCs w:val="24"/>
              </w:rPr>
              <w:t>5</w:t>
            </w:r>
          </w:p>
        </w:tc>
        <w:tc>
          <w:tcPr>
            <w:tcW w:w="2480"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sz w:val="24"/>
                <w:szCs w:val="24"/>
              </w:rPr>
              <w:t>6</w:t>
            </w:r>
          </w:p>
        </w:tc>
      </w:tr>
      <w:tr>
        <w:trPr/>
        <w:tc>
          <w:tcPr>
            <w:tcW w:w="550"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1</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color w:val="000000"/>
                <w:sz w:val="24"/>
                <w:szCs w:val="24"/>
              </w:rPr>
              <w:t>Среднемесячный доход (не ниже уровня минимального размера оплаты труда)</w:t>
            </w:r>
          </w:p>
        </w:tc>
        <w:tc>
          <w:tcPr>
            <w:tcW w:w="621"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sz w:val="24"/>
                <w:szCs w:val="24"/>
              </w:rPr>
              <w:t>мес.</w:t>
            </w:r>
          </w:p>
        </w:tc>
        <w:tc>
          <w:tcPr>
            <w:tcW w:w="1736"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sz w:val="24"/>
                <w:szCs w:val="24"/>
              </w:rPr>
            </w:r>
          </w:p>
        </w:tc>
        <w:tc>
          <w:tcPr>
            <w:tcW w:w="1983"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sz w:val="24"/>
                <w:szCs w:val="24"/>
              </w:rPr>
            </w:r>
          </w:p>
        </w:tc>
        <w:tc>
          <w:tcPr>
            <w:tcW w:w="2480"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sz w:val="24"/>
                <w:szCs w:val="24"/>
              </w:rPr>
            </w:r>
          </w:p>
        </w:tc>
      </w:tr>
    </w:tbl>
    <w:p>
      <w:pPr>
        <w:pStyle w:val="ConsPlusNormal1"/>
        <w:ind w:left="1069" w:firstLine="720"/>
        <w:jc w:val="center"/>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left="1069" w:firstLine="720"/>
        <w:outlineLvl w:val="2"/>
        <w:rPr>
          <w:rFonts w:ascii="Times New Roman" w:hAnsi="Times New Roman" w:cs="Times New Roman"/>
          <w:sz w:val="24"/>
          <w:szCs w:val="24"/>
        </w:rPr>
      </w:pPr>
      <w:bookmarkStart w:id="11" w:name="Par414"/>
      <w:bookmarkEnd w:id="11"/>
      <w:r>
        <w:rPr>
          <w:rFonts w:cs="Times New Roman" w:ascii="Times New Roman" w:hAnsi="Times New Roman"/>
          <w:sz w:val="24"/>
          <w:szCs w:val="24"/>
        </w:rPr>
        <w:t>Финансово-экономические показатели деятельности заявителя</w:t>
      </w:r>
    </w:p>
    <w:p>
      <w:pPr>
        <w:pStyle w:val="ConsPlusNormal1"/>
        <w:ind w:left="1069" w:firstLine="720"/>
        <w:jc w:val="center"/>
        <w:rPr>
          <w:rFonts w:ascii="Times New Roman" w:hAnsi="Times New Roman" w:cs="Times New Roman"/>
          <w:sz w:val="24"/>
          <w:szCs w:val="24"/>
        </w:rPr>
      </w:pPr>
      <w:r>
        <w:rPr>
          <w:rFonts w:cs="Times New Roman" w:ascii="Times New Roman" w:hAnsi="Times New Roman"/>
          <w:sz w:val="24"/>
          <w:szCs w:val="24"/>
        </w:rPr>
      </w:r>
    </w:p>
    <w:tbl>
      <w:tblPr>
        <w:tblW w:w="5000" w:type="pct"/>
        <w:jc w:val="left"/>
        <w:tblInd w:w="0" w:type="dxa"/>
        <w:tblLayout w:type="fixed"/>
        <w:tblCellMar>
          <w:top w:w="102" w:type="dxa"/>
          <w:left w:w="62" w:type="dxa"/>
          <w:bottom w:w="102" w:type="dxa"/>
          <w:right w:w="62" w:type="dxa"/>
        </w:tblCellMar>
        <w:tblLook w:firstRow="0" w:noVBand="0" w:lastRow="0" w:firstColumn="0" w:lastColumn="0" w:noHBand="0" w:val="0000"/>
      </w:tblPr>
      <w:tblGrid>
        <w:gridCol w:w="396"/>
        <w:gridCol w:w="2380"/>
        <w:gridCol w:w="2113"/>
        <w:gridCol w:w="2481"/>
        <w:gridCol w:w="1985"/>
      </w:tblGrid>
      <w:tr>
        <w:trPr/>
        <w:tc>
          <w:tcPr>
            <w:tcW w:w="396" w:type="dxa"/>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N п/п</w:t>
            </w:r>
          </w:p>
        </w:tc>
        <w:tc>
          <w:tcPr>
            <w:tcW w:w="2380" w:type="dxa"/>
            <w:vMerge w:val="restart"/>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Наименование показателя</w:t>
            </w:r>
          </w:p>
        </w:tc>
        <w:tc>
          <w:tcPr>
            <w:tcW w:w="6579" w:type="dxa"/>
            <w:gridSpan w:val="3"/>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Значение показателя по состоянию:</w:t>
            </w:r>
          </w:p>
        </w:tc>
      </w:tr>
      <w:tr>
        <w:trPr/>
        <w:tc>
          <w:tcPr>
            <w:tcW w:w="396" w:type="dxa"/>
            <w:vMerge w:val="continue"/>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r>
          </w:p>
        </w:tc>
        <w:tc>
          <w:tcPr>
            <w:tcW w:w="2380" w:type="dxa"/>
            <w:vMerge w:val="continue"/>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r>
          </w:p>
        </w:tc>
        <w:tc>
          <w:tcPr>
            <w:tcW w:w="2113"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на конец года, предшествующего году подачи пакета документов (факт)</w:t>
            </w:r>
          </w:p>
        </w:tc>
        <w:tc>
          <w:tcPr>
            <w:tcW w:w="2481"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 xml:space="preserve">на 1-ое число месяца подачи пакета документов </w:t>
            </w:r>
          </w:p>
          <w:p>
            <w:pPr>
              <w:pStyle w:val="ConsPlusNormal1"/>
              <w:widowControl w:val="false"/>
              <w:ind w:hanging="0"/>
              <w:jc w:val="center"/>
              <w:rPr>
                <w:rFonts w:ascii="Times New Roman" w:hAnsi="Times New Roman" w:cs="Times New Roman"/>
              </w:rPr>
            </w:pPr>
            <w:r>
              <w:rPr>
                <w:rFonts w:cs="Times New Roman" w:ascii="Times New Roman" w:hAnsi="Times New Roman"/>
              </w:rPr>
              <w:t>(факт)</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rPr>
            </w:pPr>
            <w:r>
              <w:rPr>
                <w:rFonts w:cs="Times New Roman" w:ascii="Times New Roman" w:hAnsi="Times New Roman"/>
              </w:rPr>
              <w:t xml:space="preserve">на конец года в случае получения субсидии </w:t>
            </w:r>
          </w:p>
          <w:p>
            <w:pPr>
              <w:pStyle w:val="ConsPlusNormal1"/>
              <w:widowControl w:val="false"/>
              <w:ind w:hanging="0"/>
              <w:jc w:val="center"/>
              <w:rPr>
                <w:rFonts w:ascii="Times New Roman" w:hAnsi="Times New Roman" w:cs="Times New Roman"/>
              </w:rPr>
            </w:pPr>
            <w:r>
              <w:rPr>
                <w:rFonts w:cs="Times New Roman" w:ascii="Times New Roman" w:hAnsi="Times New Roman"/>
              </w:rPr>
              <w:t>(план)</w:t>
            </w:r>
          </w:p>
        </w:tc>
      </w:tr>
      <w:tr>
        <w:trPr/>
        <w:tc>
          <w:tcPr>
            <w:tcW w:w="396"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sz w:val="24"/>
                <w:szCs w:val="24"/>
              </w:rPr>
              <w:t>1</w:t>
            </w:r>
          </w:p>
        </w:tc>
        <w:tc>
          <w:tcPr>
            <w:tcW w:w="2380"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sz w:val="24"/>
                <w:szCs w:val="24"/>
              </w:rPr>
              <w:t>2</w:t>
            </w:r>
          </w:p>
        </w:tc>
        <w:tc>
          <w:tcPr>
            <w:tcW w:w="2113"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sz w:val="24"/>
                <w:szCs w:val="24"/>
              </w:rPr>
              <w:t>3</w:t>
            </w:r>
          </w:p>
        </w:tc>
        <w:tc>
          <w:tcPr>
            <w:tcW w:w="2481"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sz w:val="24"/>
                <w:szCs w:val="24"/>
              </w:rPr>
              <w:t>4</w:t>
            </w:r>
          </w:p>
        </w:tc>
        <w:tc>
          <w:tcPr>
            <w:tcW w:w="1985"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jc w:val="center"/>
              <w:rPr>
                <w:rFonts w:ascii="Times New Roman" w:hAnsi="Times New Roman" w:cs="Times New Roman"/>
                <w:sz w:val="24"/>
                <w:szCs w:val="24"/>
              </w:rPr>
            </w:pPr>
            <w:r>
              <w:rPr>
                <w:rFonts w:cs="Times New Roman" w:ascii="Times New Roman" w:hAnsi="Times New Roman"/>
                <w:sz w:val="24"/>
                <w:szCs w:val="24"/>
              </w:rPr>
              <w:t>5</w:t>
            </w:r>
          </w:p>
        </w:tc>
      </w:tr>
      <w:tr>
        <w:trPr/>
        <w:tc>
          <w:tcPr>
            <w:tcW w:w="396"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1</w:t>
            </w:r>
          </w:p>
        </w:tc>
        <w:tc>
          <w:tcPr>
            <w:tcW w:w="2380"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Выручка от продажи товаров (работ, услуг), тыс. рублей</w:t>
            </w:r>
          </w:p>
        </w:tc>
        <w:tc>
          <w:tcPr>
            <w:tcW w:w="2113"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c>
          <w:tcPr>
            <w:tcW w:w="2481"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c>
          <w:tcPr>
            <w:tcW w:w="1985"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r>
      <w:tr>
        <w:trPr/>
        <w:tc>
          <w:tcPr>
            <w:tcW w:w="396"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2</w:t>
            </w:r>
          </w:p>
        </w:tc>
        <w:tc>
          <w:tcPr>
            <w:tcW w:w="2380"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Затраты на производство и сбыт товаров (работ и услуг), тыс. рублей</w:t>
            </w:r>
          </w:p>
        </w:tc>
        <w:tc>
          <w:tcPr>
            <w:tcW w:w="2113"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c>
          <w:tcPr>
            <w:tcW w:w="2481"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c>
          <w:tcPr>
            <w:tcW w:w="1985"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r>
      <w:tr>
        <w:trPr/>
        <w:tc>
          <w:tcPr>
            <w:tcW w:w="396"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3</w:t>
            </w:r>
          </w:p>
        </w:tc>
        <w:tc>
          <w:tcPr>
            <w:tcW w:w="2380"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Прибыль (убыток) от продаж товаров (работ, услуг), тыс. рублей</w:t>
            </w:r>
          </w:p>
        </w:tc>
        <w:tc>
          <w:tcPr>
            <w:tcW w:w="2113"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c>
          <w:tcPr>
            <w:tcW w:w="2481"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c>
          <w:tcPr>
            <w:tcW w:w="1985"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r>
      <w:tr>
        <w:trPr/>
        <w:tc>
          <w:tcPr>
            <w:tcW w:w="396"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4</w:t>
            </w:r>
          </w:p>
        </w:tc>
        <w:tc>
          <w:tcPr>
            <w:tcW w:w="2380"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Уплаченные налоговые и неналоговые платежи в бюджеты всех уровней и внебюджетные фонды, всего, тыс. рублей, тыс. рублей</w:t>
            </w:r>
          </w:p>
        </w:tc>
        <w:tc>
          <w:tcPr>
            <w:tcW w:w="2113"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c>
          <w:tcPr>
            <w:tcW w:w="2481"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c>
          <w:tcPr>
            <w:tcW w:w="1985"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r>
      <w:tr>
        <w:trPr/>
        <w:tc>
          <w:tcPr>
            <w:tcW w:w="396"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5</w:t>
            </w:r>
          </w:p>
        </w:tc>
        <w:tc>
          <w:tcPr>
            <w:tcW w:w="2380"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Чистая прибыль (убыток), тыс. рублей</w:t>
            </w:r>
          </w:p>
        </w:tc>
        <w:tc>
          <w:tcPr>
            <w:tcW w:w="2113"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c>
          <w:tcPr>
            <w:tcW w:w="2481"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c>
          <w:tcPr>
            <w:tcW w:w="1985"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r>
      <w:tr>
        <w:trPr/>
        <w:tc>
          <w:tcPr>
            <w:tcW w:w="396"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6</w:t>
            </w:r>
          </w:p>
        </w:tc>
        <w:tc>
          <w:tcPr>
            <w:tcW w:w="2380"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Фонд начисленной заработной платы работников, тыс. рублей</w:t>
            </w:r>
          </w:p>
        </w:tc>
        <w:tc>
          <w:tcPr>
            <w:tcW w:w="2113"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c>
          <w:tcPr>
            <w:tcW w:w="2481"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c>
          <w:tcPr>
            <w:tcW w:w="1985"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r>
      <w:tr>
        <w:trPr/>
        <w:tc>
          <w:tcPr>
            <w:tcW w:w="396"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7</w:t>
            </w:r>
          </w:p>
        </w:tc>
        <w:tc>
          <w:tcPr>
            <w:tcW w:w="2380"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Среднесписочная численность работников, чел.</w:t>
            </w:r>
          </w:p>
        </w:tc>
        <w:tc>
          <w:tcPr>
            <w:tcW w:w="2113"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c>
          <w:tcPr>
            <w:tcW w:w="2481"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c>
          <w:tcPr>
            <w:tcW w:w="1985"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r>
      <w:tr>
        <w:trPr/>
        <w:tc>
          <w:tcPr>
            <w:tcW w:w="396"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8</w:t>
            </w:r>
          </w:p>
        </w:tc>
        <w:tc>
          <w:tcPr>
            <w:tcW w:w="2380"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Среднемесячная заработная плата работников, рублей</w:t>
            </w:r>
          </w:p>
        </w:tc>
        <w:tc>
          <w:tcPr>
            <w:tcW w:w="2113"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c>
          <w:tcPr>
            <w:tcW w:w="2481"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c>
          <w:tcPr>
            <w:tcW w:w="1985"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r>
      <w:tr>
        <w:trPr/>
        <w:tc>
          <w:tcPr>
            <w:tcW w:w="396"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9</w:t>
            </w:r>
          </w:p>
        </w:tc>
        <w:tc>
          <w:tcPr>
            <w:tcW w:w="2380"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t>Объем инвестиций в основной капитал, тыс. рублей</w:t>
            </w:r>
          </w:p>
        </w:tc>
        <w:tc>
          <w:tcPr>
            <w:tcW w:w="2113"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c>
          <w:tcPr>
            <w:tcW w:w="2481"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c>
          <w:tcPr>
            <w:tcW w:w="1985" w:type="dxa"/>
            <w:tcBorders>
              <w:top w:val="single" w:sz="4" w:space="0" w:color="000000"/>
              <w:left w:val="single" w:sz="4" w:space="0" w:color="000000"/>
              <w:bottom w:val="single" w:sz="4" w:space="0" w:color="000000"/>
              <w:right w:val="single" w:sz="4" w:space="0" w:color="000000"/>
            </w:tcBorders>
          </w:tcPr>
          <w:p>
            <w:pPr>
              <w:pStyle w:val="ConsPlusNormal1"/>
              <w:widowControl w:val="false"/>
              <w:ind w:hanging="0"/>
              <w:rPr>
                <w:rFonts w:ascii="Times New Roman" w:hAnsi="Times New Roman" w:cs="Times New Roman"/>
                <w:sz w:val="24"/>
                <w:szCs w:val="24"/>
              </w:rPr>
            </w:pPr>
            <w:r>
              <w:rPr>
                <w:rFonts w:cs="Times New Roman" w:ascii="Times New Roman" w:hAnsi="Times New Roman"/>
                <w:sz w:val="24"/>
                <w:szCs w:val="24"/>
              </w:rPr>
            </w:r>
          </w:p>
        </w:tc>
      </w:tr>
    </w:tbl>
    <w:p>
      <w:pPr>
        <w:pStyle w:val="ConsPlusNormal1"/>
        <w:ind w:left="1069" w:firstLine="720"/>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Заявитель настоящим подтверждает, что:</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не имеет предписаний контрольных надзорных органов за период с начала текущего финансового года до даты подачи пакета документов;</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применяет систему налогообложения (нужное подчеркнуть): общеустановленная (ОСНО); упрощенная (УСН); патентная (ПСН); единый сельскохозяйственный налог (ЕСХН); налог на профессиональный доход;</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xml:space="preserve">- соответствует требованиям, установленным </w:t>
      </w:r>
      <w:hyperlink r:id="rId12" w:tgtFrame="Федеральный закон от 24.07.2007 N 209-ФЗ (ред. от 02.07.2021) О развитии малого и среднего предпринимательства в Российской Федерации">
        <w:r>
          <w:rPr>
            <w:rFonts w:cs="Times New Roman" w:ascii="Times New Roman" w:hAnsi="Times New Roman"/>
            <w:color w:val="0000FF"/>
            <w:sz w:val="24"/>
            <w:szCs w:val="24"/>
          </w:rPr>
          <w:t>статьей 4</w:t>
        </w:r>
      </w:hyperlink>
      <w:r>
        <w:rPr>
          <w:rFonts w:cs="Times New Roman" w:ascii="Times New Roman" w:hAnsi="Times New Roman"/>
          <w:sz w:val="24"/>
          <w:szCs w:val="24"/>
        </w:rPr>
        <w:t xml:space="preserve"> Федерального закона от 24.07.2007 N 209-ФЗ "О развитии малого и среднего предпринимательства в Российской Федерации" и является (нужное подчеркнуть): микропредприятием, малым предприятием, средним предприятием, индивидуальным предпринимателем, самозанятым гражданином;</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xml:space="preserve">- не является субъектом малого и среднего предпринимательства, указанным в </w:t>
      </w:r>
      <w:hyperlink r:id="rId13" w:tgtFrame="Федеральный закон от 24.07.2007 N 209-ФЗ (ред. от 02.07.2021) О развитии малого и среднего предпринимательства в Российской Федерации">
        <w:r>
          <w:rPr>
            <w:rFonts w:cs="Times New Roman" w:ascii="Times New Roman" w:hAnsi="Times New Roman"/>
            <w:color w:val="0000FF"/>
            <w:sz w:val="24"/>
            <w:szCs w:val="24"/>
          </w:rPr>
          <w:t>частях 3</w:t>
        </w:r>
      </w:hyperlink>
      <w:r>
        <w:rPr>
          <w:rFonts w:cs="Times New Roman" w:ascii="Times New Roman" w:hAnsi="Times New Roman"/>
          <w:sz w:val="24"/>
          <w:szCs w:val="24"/>
        </w:rPr>
        <w:t xml:space="preserve">, </w:t>
      </w:r>
      <w:hyperlink r:id="rId14" w:tgtFrame="Федеральный закон от 24.07.2007 N 209-ФЗ (ред. от 02.07.2021) О развитии малого и среднего предпринимательства в Российской Федерации">
        <w:r>
          <w:rPr>
            <w:rFonts w:cs="Times New Roman" w:ascii="Times New Roman" w:hAnsi="Times New Roman"/>
            <w:color w:val="0000FF"/>
            <w:sz w:val="24"/>
            <w:szCs w:val="24"/>
          </w:rPr>
          <w:t>4 статьи 14</w:t>
        </w:r>
      </w:hyperlink>
      <w:r>
        <w:rPr>
          <w:rFonts w:cs="Times New Roman" w:ascii="Times New Roman" w:hAnsi="Times New Roman"/>
          <w:sz w:val="24"/>
          <w:szCs w:val="24"/>
        </w:rPr>
        <w:t xml:space="preserve"> Федерального закона от 24.07.2007 N 209-ФЗ "О развитии малого и среднего предпринимательства в Российской Федерации";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состоит на учете в налоговых органах, зарегистрирован в качестве страхователя в территориальном органе Пенсионного фонда Российской Федерации, в исполнительном органе Фонда социального страхования Российской Федерации на территории Красноярского края, состоит в Едином реестре субъектов малого и среднего предпринимательства либо имеет статус налогоплательщика налога на профессиональный доход (самозанятого);</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осуществляет финансово-хозяйственную деятельность на территории города Шарыпово;</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имеет в выписке из Единого государственного реестра юридических лиц или в выписке из Единого государственного реестра индивидуальных предпринимателей основной или дополнительный вид деятельности, соответствующий реализуемому проекту;</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заключены договоры, подтверждающие произведенные затраты, не с физическими лицами, не зарегистрированными в качестве индивидуальных предпринимателей;</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в текущем финансовом году аналогичная поддержка (нужное подчеркнуть): не оказывалась, сроки ее оказания истекли;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отсутствует просроченная задолженность по возврату в бюджет города Шарыпово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бюджетом города Шарыпово;</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не находится в процессе реорганизации (за исключением реорганизации в форме присоединения к юридическому лицу (заявителю) другого юридического лица), ликвидации, в отношении заявителя не введена процедура банкротства, деятельность не приостановлена в порядке, предусмотренном законодательством Российской Федерации, не прекращает деятельность в качестве индивидуального предпринимателя/самозанятого гражданина;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 заявителя, являющегося юридическим лицом, об индивидуальном предпринимателе - производителе товаров, работ, услуг, являющемся заявителем;</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территории,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не получает в текущем году средства из бюджета города Шарыпово на основании иных муниципальных правовых актов в целях возмещения (финансового обеспечения) одних и тех же затрат (части затрат);</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Обязуюсь сохранить численность работников через 12 месяцев после получения субсидии в размере не менее 100 процентов среднесписочной численности работников на 1 января года получения субсидии и заработную плату работникам на уровне не ниже МРОТ с учетом районного коэффициента и северной надбавки.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Размер субсидии прошу установить в соответствии с действующим Порядком предоставления субсидий 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Данная заявка означает согласие:</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 на проверку любых данных, представленных в настоящей заявке; на размещение в информационно-телекоммуникационной сети Интернет информации о заявителе, о подаваемом заявителем пакете документов, иной информации о заявителе, связанной с порядком проведения отбора посредством запроса предложений на основании предложений (заявок), установленным разделом 2 порядка предоставления субсидий 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 а также согласие на обработку персональных данных (для физического лица).</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t>Полноту и достоверность представленной информации подтверждаю.</w:t>
      </w:r>
    </w:p>
    <w:p>
      <w:pPr>
        <w:pStyle w:val="ConsPlusNormal1"/>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1"/>
        <w:ind w:firstLine="709"/>
        <w:jc w:val="center"/>
        <w:rPr>
          <w:rFonts w:ascii="Times New Roman" w:hAnsi="Times New Roman" w:cs="Times New Roman"/>
          <w:sz w:val="24"/>
          <w:szCs w:val="24"/>
        </w:rPr>
      </w:pPr>
      <w:r>
        <w:rPr>
          <w:rFonts w:cs="Times New Roman" w:ascii="Times New Roman" w:hAnsi="Times New Roman"/>
          <w:sz w:val="24"/>
          <w:szCs w:val="24"/>
        </w:rPr>
        <w:t>Перечень прилагаемых к заявлению документов с указанием количества страниц:</w:t>
      </w:r>
    </w:p>
    <w:p>
      <w:pPr>
        <w:pStyle w:val="Normal"/>
        <w:jc w:val="both"/>
        <w:rPr>
          <w:sz w:val="24"/>
          <w:szCs w:val="24"/>
        </w:rPr>
      </w:pPr>
      <w:r>
        <w:rPr>
          <w:sz w:val="24"/>
          <w:szCs w:val="24"/>
        </w:rPr>
      </w:r>
    </w:p>
    <w:tbl>
      <w:tblPr>
        <w:tblW w:w="5000" w:type="pct"/>
        <w:jc w:val="left"/>
        <w:tblInd w:w="0" w:type="dxa"/>
        <w:tblLayout w:type="fixed"/>
        <w:tblCellMar>
          <w:top w:w="102" w:type="dxa"/>
          <w:left w:w="62" w:type="dxa"/>
          <w:bottom w:w="102" w:type="dxa"/>
          <w:right w:w="62" w:type="dxa"/>
        </w:tblCellMar>
        <w:tblLook w:firstRow="0" w:noVBand="0" w:lastRow="0" w:firstColumn="0" w:lastColumn="0" w:noHBand="0" w:val="0000"/>
      </w:tblPr>
      <w:tblGrid>
        <w:gridCol w:w="450"/>
        <w:gridCol w:w="6168"/>
        <w:gridCol w:w="1410"/>
        <w:gridCol w:w="1326"/>
      </w:tblGrid>
      <w:tr>
        <w:trPr/>
        <w:tc>
          <w:tcPr>
            <w:tcW w:w="45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 xml:space="preserve">№ </w:t>
            </w:r>
            <w:r>
              <w:rPr>
                <w:sz w:val="24"/>
                <w:szCs w:val="24"/>
              </w:rPr>
              <w:t>п/п</w:t>
            </w:r>
          </w:p>
        </w:tc>
        <w:tc>
          <w:tcPr>
            <w:tcW w:w="616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Наименование документа</w:t>
            </w:r>
          </w:p>
        </w:tc>
        <w:tc>
          <w:tcPr>
            <w:tcW w:w="141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Количество экземпляров</w:t>
            </w:r>
          </w:p>
        </w:tc>
        <w:tc>
          <w:tcPr>
            <w:tcW w:w="132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Количество листов</w:t>
            </w:r>
          </w:p>
        </w:tc>
      </w:tr>
      <w:tr>
        <w:trPr/>
        <w:tc>
          <w:tcPr>
            <w:tcW w:w="45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w:t>
            </w:r>
          </w:p>
        </w:tc>
        <w:tc>
          <w:tcPr>
            <w:tcW w:w="616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41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32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45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616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41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32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45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w:t>
            </w:r>
          </w:p>
        </w:tc>
        <w:tc>
          <w:tcPr>
            <w:tcW w:w="6168"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410"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c>
          <w:tcPr>
            <w:tcW w:w="132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bl>
    <w:p>
      <w:pPr>
        <w:pStyle w:val="ConsPlusNormal1"/>
        <w:ind w:left="709" w:firstLine="720"/>
        <w:jc w:val="both"/>
        <w:rPr>
          <w:rFonts w:ascii="Times New Roman" w:hAnsi="Times New Roman" w:cs="Times New Roman"/>
          <w:sz w:val="24"/>
          <w:szCs w:val="24"/>
        </w:rPr>
      </w:pPr>
      <w:r>
        <w:rPr>
          <w:rFonts w:cs="Times New Roman" w:ascii="Times New Roman" w:hAnsi="Times New Roman"/>
          <w:sz w:val="24"/>
          <w:szCs w:val="24"/>
        </w:rPr>
      </w:r>
    </w:p>
    <w:p>
      <w:pPr>
        <w:pStyle w:val="ConsPlusNonformat"/>
        <w:ind w:firstLine="709"/>
        <w:jc w:val="both"/>
        <w:rPr>
          <w:rFonts w:ascii="Times New Roman" w:hAnsi="Times New Roman" w:cs="Times New Roman"/>
          <w:sz w:val="24"/>
          <w:szCs w:val="24"/>
        </w:rPr>
      </w:pPr>
      <w:r>
        <w:rPr>
          <w:rFonts w:cs="Times New Roman" w:ascii="Times New Roman" w:hAnsi="Times New Roman"/>
          <w:sz w:val="24"/>
          <w:szCs w:val="24"/>
        </w:rPr>
        <w:t>Руководитель организации/</w:t>
      </w:r>
    </w:p>
    <w:p>
      <w:pPr>
        <w:pStyle w:val="ConsPlusNonformat"/>
        <w:ind w:firstLine="709"/>
        <w:jc w:val="both"/>
        <w:rPr>
          <w:rFonts w:ascii="Times New Roman" w:hAnsi="Times New Roman" w:cs="Times New Roman"/>
          <w:sz w:val="24"/>
          <w:szCs w:val="24"/>
        </w:rPr>
      </w:pPr>
      <w:r>
        <w:rPr>
          <w:rFonts w:cs="Times New Roman" w:ascii="Times New Roman" w:hAnsi="Times New Roman"/>
          <w:sz w:val="24"/>
          <w:szCs w:val="24"/>
        </w:rPr>
        <w:t>индивидуальный предприниматель/</w:t>
      </w:r>
    </w:p>
    <w:p>
      <w:pPr>
        <w:pStyle w:val="ConsPlusNonformat"/>
        <w:ind w:firstLine="709"/>
        <w:jc w:val="both"/>
        <w:rPr>
          <w:rFonts w:ascii="Times New Roman" w:hAnsi="Times New Roman" w:cs="Times New Roman"/>
          <w:sz w:val="24"/>
          <w:szCs w:val="24"/>
        </w:rPr>
      </w:pPr>
      <w:r>
        <w:rPr>
          <w:rFonts w:cs="Times New Roman" w:ascii="Times New Roman" w:hAnsi="Times New Roman"/>
          <w:sz w:val="24"/>
          <w:szCs w:val="24"/>
        </w:rPr>
        <w:t>самозанятый гражданин    _______________</w:t>
      </w:r>
    </w:p>
    <w:p>
      <w:pPr>
        <w:pStyle w:val="ConsPlusNonforma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(подпись)        (И.О. Фамилия)</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t>М.П.</w:t>
      </w:r>
    </w:p>
    <w:p>
      <w:pPr>
        <w:pStyle w:val="ConsPlusNonformat"/>
        <w:ind w:firstLine="709"/>
        <w:jc w:val="both"/>
        <w:rPr>
          <w:rFonts w:ascii="Times New Roman" w:hAnsi="Times New Roman" w:cs="Times New Roman"/>
          <w:sz w:val="28"/>
          <w:szCs w:val="28"/>
        </w:rPr>
      </w:pPr>
      <w:r>
        <w:rPr>
          <w:rFonts w:cs="Times New Roman" w:ascii="Times New Roman" w:hAnsi="Times New Roman"/>
          <w:sz w:val="28"/>
          <w:szCs w:val="28"/>
        </w:rPr>
      </w:r>
    </w:p>
    <w:p>
      <w:pPr>
        <w:pStyle w:val="ConsPlusNonformat"/>
        <w:ind w:firstLine="709"/>
        <w:jc w:val="both"/>
        <w:rPr>
          <w:rFonts w:ascii="Times New Roman" w:hAnsi="Times New Roman" w:cs="Times New Roman"/>
          <w:sz w:val="24"/>
          <w:szCs w:val="24"/>
        </w:rPr>
      </w:pPr>
      <w:r>
        <w:rPr>
          <w:rFonts w:cs="Times New Roman" w:ascii="Times New Roman" w:hAnsi="Times New Roman"/>
          <w:sz w:val="24"/>
          <w:szCs w:val="24"/>
        </w:rPr>
        <w:t>Главный бухгалтер                         ___________      ________________</w:t>
      </w:r>
    </w:p>
    <w:p>
      <w:pPr>
        <w:pStyle w:val="ConsPlusNonformat"/>
        <w:ind w:firstLine="709"/>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(подпись)        (И.О. Фамилия)</w:t>
      </w:r>
    </w:p>
    <w:p>
      <w:pPr>
        <w:pStyle w:val="ConsPlusNonformat"/>
        <w:ind w:firstLine="709"/>
        <w:jc w:val="both"/>
        <w:rPr>
          <w:rFonts w:ascii="Times New Roman" w:hAnsi="Times New Roman" w:cs="Times New Roman"/>
          <w:sz w:val="24"/>
          <w:szCs w:val="24"/>
        </w:rPr>
      </w:pPr>
      <w:r>
        <w:rPr>
          <w:rFonts w:cs="Times New Roman" w:ascii="Times New Roman" w:hAnsi="Times New Roman"/>
          <w:sz w:val="24"/>
          <w:szCs w:val="24"/>
        </w:rPr>
        <w:t>Дата</w:t>
      </w:r>
    </w:p>
    <w:p>
      <w:pPr>
        <w:pStyle w:val="Normal"/>
        <w:spacing w:lineRule="auto" w:line="259" w:before="0" w:after="160"/>
        <w:rPr>
          <w:sz w:val="24"/>
          <w:szCs w:val="24"/>
        </w:rPr>
      </w:pPr>
      <w:r>
        <w:rPr>
          <w:sz w:val="24"/>
          <w:szCs w:val="24"/>
        </w:rPr>
      </w:r>
    </w:p>
    <w:p>
      <w:pPr>
        <w:pStyle w:val="Normal"/>
        <w:spacing w:lineRule="auto" w:line="259" w:before="0" w:after="160"/>
        <w:rPr>
          <w:sz w:val="24"/>
          <w:szCs w:val="24"/>
        </w:rPr>
      </w:pPr>
      <w:r>
        <w:rPr>
          <w:sz w:val="24"/>
          <w:szCs w:val="24"/>
        </w:rPr>
      </w:r>
    </w:p>
    <w:p>
      <w:pPr>
        <w:pStyle w:val="Normal"/>
        <w:spacing w:lineRule="auto" w:line="259" w:before="0" w:after="160"/>
        <w:rPr>
          <w:sz w:val="24"/>
          <w:szCs w:val="24"/>
        </w:rPr>
      </w:pPr>
      <w:r>
        <w:rPr>
          <w:sz w:val="24"/>
          <w:szCs w:val="24"/>
        </w:rPr>
      </w:r>
    </w:p>
    <w:p>
      <w:pPr>
        <w:pStyle w:val="Normal"/>
        <w:spacing w:lineRule="auto" w:line="259" w:before="0" w:after="160"/>
        <w:rPr>
          <w:sz w:val="24"/>
          <w:szCs w:val="24"/>
        </w:rPr>
      </w:pPr>
      <w:r>
        <w:rPr>
          <w:sz w:val="24"/>
          <w:szCs w:val="24"/>
        </w:rPr>
      </w:r>
    </w:p>
    <w:p>
      <w:pPr>
        <w:pStyle w:val="Normal"/>
        <w:spacing w:lineRule="auto" w:line="259" w:before="0" w:after="160"/>
        <w:rPr>
          <w:sz w:val="24"/>
          <w:szCs w:val="24"/>
        </w:rPr>
      </w:pPr>
      <w:r>
        <w:rPr>
          <w:sz w:val="24"/>
          <w:szCs w:val="24"/>
        </w:rPr>
      </w:r>
    </w:p>
    <w:tbl>
      <w:tblPr>
        <w:tblW w:w="5000" w:type="pct"/>
        <w:jc w:val="left"/>
        <w:tblInd w:w="0" w:type="dxa"/>
        <w:tblLayout w:type="fixed"/>
        <w:tblCellMar>
          <w:top w:w="0" w:type="dxa"/>
          <w:left w:w="108" w:type="dxa"/>
          <w:bottom w:w="0" w:type="dxa"/>
          <w:right w:w="108" w:type="dxa"/>
        </w:tblCellMar>
        <w:tblLook w:firstRow="0" w:noVBand="0" w:lastRow="0" w:firstColumn="0" w:lastColumn="0" w:noHBand="0" w:val="0000"/>
      </w:tblPr>
      <w:tblGrid>
        <w:gridCol w:w="5232"/>
        <w:gridCol w:w="4122"/>
      </w:tblGrid>
      <w:tr>
        <w:trPr/>
        <w:tc>
          <w:tcPr>
            <w:tcW w:w="5232" w:type="dxa"/>
            <w:tcBorders/>
            <w:shd w:color="auto" w:fill="auto" w:val="clear"/>
          </w:tcPr>
          <w:p>
            <w:pPr>
              <w:pStyle w:val="ConsPlusNormal1"/>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4122" w:type="dxa"/>
            <w:tcBorders/>
            <w:shd w:color="auto" w:fill="auto" w:val="clear"/>
          </w:tcPr>
          <w:p>
            <w:pPr>
              <w:pStyle w:val="ConsPlusNormal1"/>
              <w:widowControl w:val="false"/>
              <w:ind w:hanging="0"/>
              <w:rPr>
                <w:rFonts w:ascii="Times New Roman" w:hAnsi="Times New Roman" w:cs="Times New Roman"/>
                <w:sz w:val="28"/>
                <w:szCs w:val="28"/>
              </w:rPr>
            </w:pPr>
            <w:r>
              <w:rPr>
                <w:rFonts w:cs="Times New Roman" w:ascii="Times New Roman" w:hAnsi="Times New Roman"/>
                <w:sz w:val="28"/>
                <w:szCs w:val="28"/>
              </w:rPr>
              <w:t xml:space="preserve">Приложение к заявлению о </w:t>
            </w:r>
          </w:p>
          <w:p>
            <w:pPr>
              <w:pStyle w:val="ConsPlusNormal1"/>
              <w:widowControl w:val="false"/>
              <w:ind w:hanging="0"/>
              <w:rPr>
                <w:rFonts w:ascii="Times New Roman" w:hAnsi="Times New Roman" w:cs="Times New Roman"/>
                <w:sz w:val="28"/>
                <w:szCs w:val="28"/>
              </w:rPr>
            </w:pPr>
            <w:r>
              <w:rPr>
                <w:rFonts w:cs="Times New Roman" w:ascii="Times New Roman" w:hAnsi="Times New Roman"/>
                <w:sz w:val="28"/>
                <w:szCs w:val="28"/>
              </w:rPr>
              <w:t>предоставлении субсидии</w:t>
            </w:r>
          </w:p>
          <w:p>
            <w:pPr>
              <w:pStyle w:val="Normal"/>
              <w:widowControl w:val="false"/>
              <w:shd w:val="clear" w:color="auto" w:fill="FFFFFF"/>
              <w:tabs>
                <w:tab w:val="clear" w:pos="708"/>
                <w:tab w:val="left" w:pos="1246" w:leader="none"/>
              </w:tabs>
              <w:ind w:left="72" w:hanging="0"/>
              <w:jc w:val="both"/>
              <w:rPr>
                <w:sz w:val="24"/>
                <w:szCs w:val="24"/>
              </w:rPr>
            </w:pPr>
            <w:r>
              <w:rPr>
                <w:sz w:val="24"/>
                <w:szCs w:val="24"/>
              </w:rPr>
            </w:r>
          </w:p>
        </w:tc>
      </w:tr>
    </w:tbl>
    <w:p>
      <w:pPr>
        <w:pStyle w:val="Normal"/>
        <w:jc w:val="center"/>
        <w:rPr>
          <w:sz w:val="28"/>
          <w:szCs w:val="28"/>
        </w:rPr>
      </w:pPr>
      <w:r>
        <w:rPr>
          <w:sz w:val="28"/>
          <w:szCs w:val="28"/>
        </w:rPr>
        <w:t>Согласие на обработку персональных данных гражданина,</w:t>
      </w:r>
    </w:p>
    <w:p>
      <w:pPr>
        <w:pStyle w:val="Normal"/>
        <w:jc w:val="center"/>
        <w:rPr>
          <w:sz w:val="28"/>
          <w:szCs w:val="28"/>
        </w:rPr>
      </w:pPr>
      <w:r>
        <w:rPr>
          <w:sz w:val="28"/>
          <w:szCs w:val="28"/>
        </w:rPr>
        <w:t>являющегося представителем юридического лица (заявителя)</w:t>
      </w:r>
    </w:p>
    <w:p>
      <w:pPr>
        <w:pStyle w:val="Normal"/>
        <w:jc w:val="center"/>
        <w:rPr>
          <w:sz w:val="28"/>
          <w:szCs w:val="28"/>
        </w:rPr>
      </w:pPr>
      <w:r>
        <w:rPr>
          <w:sz w:val="28"/>
          <w:szCs w:val="28"/>
        </w:rPr>
        <w:t>или индивидуальным предпринимателем (заявителем)</w:t>
      </w:r>
    </w:p>
    <w:p>
      <w:pPr>
        <w:pStyle w:val="Normal"/>
        <w:jc w:val="both"/>
        <w:rPr>
          <w:sz w:val="28"/>
          <w:szCs w:val="28"/>
        </w:rPr>
      </w:pPr>
      <w:r>
        <w:rPr>
          <w:sz w:val="28"/>
          <w:szCs w:val="28"/>
        </w:rPr>
      </w:r>
    </w:p>
    <w:p>
      <w:pPr>
        <w:pStyle w:val="Normal"/>
        <w:ind w:right="283" w:hanging="0"/>
        <w:jc w:val="both"/>
        <w:rPr>
          <w:sz w:val="28"/>
          <w:szCs w:val="28"/>
        </w:rPr>
      </w:pPr>
      <w:r>
        <w:rPr>
          <w:sz w:val="28"/>
          <w:szCs w:val="28"/>
        </w:rPr>
        <w:t xml:space="preserve">г. Шарыпово </w:t>
      </w:r>
    </w:p>
    <w:p>
      <w:pPr>
        <w:pStyle w:val="Normal"/>
        <w:ind w:right="283" w:hanging="0"/>
        <w:jc w:val="both"/>
        <w:rPr>
          <w:sz w:val="28"/>
          <w:szCs w:val="28"/>
        </w:rPr>
      </w:pPr>
      <w:r>
        <w:rPr>
          <w:sz w:val="28"/>
          <w:szCs w:val="28"/>
        </w:rPr>
        <w:tab/>
        <w:tab/>
        <w:tab/>
      </w:r>
    </w:p>
    <w:p>
      <w:pPr>
        <w:pStyle w:val="Normal"/>
        <w:rPr>
          <w:sz w:val="28"/>
          <w:szCs w:val="28"/>
        </w:rPr>
      </w:pPr>
      <w:r>
        <w:rPr>
          <w:sz w:val="28"/>
          <w:szCs w:val="28"/>
        </w:rPr>
        <w:t>Я, _______________________________________________________________,</w:t>
      </w:r>
    </w:p>
    <w:p>
      <w:pPr>
        <w:pStyle w:val="Normal"/>
        <w:rPr/>
      </w:pPr>
      <w:r>
        <w:rPr>
          <w:sz w:val="28"/>
          <w:szCs w:val="28"/>
        </w:rPr>
        <w:tab/>
        <w:tab/>
        <w:tab/>
        <w:tab/>
      </w:r>
      <w:r>
        <w:rPr/>
        <w:t xml:space="preserve">  (фамилия, имя, отчество)</w:t>
      </w:r>
    </w:p>
    <w:p>
      <w:pPr>
        <w:pStyle w:val="Normal"/>
        <w:rPr>
          <w:sz w:val="28"/>
          <w:szCs w:val="28"/>
        </w:rPr>
      </w:pPr>
      <w:r>
        <w:rPr>
          <w:sz w:val="28"/>
          <w:szCs w:val="28"/>
        </w:rPr>
        <w:t>паспорт серия ______ № ________________, выдан ______________________</w:t>
      </w:r>
    </w:p>
    <w:p>
      <w:pPr>
        <w:pStyle w:val="Normal"/>
        <w:rPr>
          <w:sz w:val="28"/>
          <w:szCs w:val="28"/>
        </w:rPr>
      </w:pPr>
      <w:r>
        <w:rPr>
          <w:sz w:val="28"/>
          <w:szCs w:val="28"/>
        </w:rPr>
        <w:t>__________________________________________________________________</w:t>
      </w:r>
    </w:p>
    <w:p>
      <w:pPr>
        <w:pStyle w:val="Normal"/>
        <w:rPr>
          <w:sz w:val="28"/>
          <w:szCs w:val="28"/>
        </w:rPr>
      </w:pPr>
      <w:r>
        <w:rPr>
          <w:sz w:val="28"/>
          <w:szCs w:val="28"/>
        </w:rPr>
        <w:t>________________________________________________________________,</w:t>
      </w:r>
    </w:p>
    <w:p>
      <w:pPr>
        <w:pStyle w:val="Normal"/>
        <w:rPr/>
      </w:pPr>
      <w:r>
        <w:rPr/>
        <w:t xml:space="preserve">   </w:t>
      </w:r>
      <w:r>
        <w:rPr/>
        <w:t>(наименование органа, выдавшего документ, удостоверяющий личность, дата выдачи)</w:t>
      </w:r>
    </w:p>
    <w:p>
      <w:pPr>
        <w:pStyle w:val="Normal"/>
        <w:rPr>
          <w:sz w:val="28"/>
          <w:szCs w:val="28"/>
        </w:rPr>
      </w:pPr>
      <w:r>
        <w:rPr>
          <w:sz w:val="28"/>
          <w:szCs w:val="28"/>
        </w:rPr>
      </w:r>
    </w:p>
    <w:p>
      <w:pPr>
        <w:pStyle w:val="Normal"/>
        <w:rPr>
          <w:sz w:val="28"/>
          <w:szCs w:val="28"/>
        </w:rPr>
      </w:pPr>
      <w:r>
        <w:rPr>
          <w:sz w:val="28"/>
          <w:szCs w:val="28"/>
        </w:rPr>
        <w:t>проживающий (ая) по адресу: ______________________________________,</w:t>
      </w:r>
    </w:p>
    <w:p>
      <w:pPr>
        <w:pStyle w:val="Normal"/>
        <w:ind w:firstLine="709"/>
        <w:jc w:val="both"/>
        <w:rPr>
          <w:sz w:val="28"/>
          <w:szCs w:val="28"/>
        </w:rPr>
      </w:pPr>
      <w:r>
        <w:rPr>
          <w:sz w:val="28"/>
          <w:szCs w:val="28"/>
        </w:rPr>
        <w:t>выражаю   свое   согласие   на   обработку   Администрацией города Шарыпово моих персональных данных.</w:t>
      </w:r>
    </w:p>
    <w:p>
      <w:pPr>
        <w:pStyle w:val="Normal"/>
        <w:ind w:firstLine="709"/>
        <w:jc w:val="both"/>
        <w:rPr>
          <w:sz w:val="28"/>
          <w:szCs w:val="28"/>
        </w:rPr>
      </w:pPr>
      <w:r>
        <w:rPr>
          <w:sz w:val="28"/>
          <w:szCs w:val="28"/>
        </w:rPr>
        <w:t xml:space="preserve">Настоящее   согласие  представляется  на  осуществление  любых  правомерных действий  в  отношении моих персональных данных, которые необходимы в целях реализации  права  на  получение  муниципальной  поддержки,  включая  сбор, систематизацию,  накопление,  хранение,  уточнение (обновление, изменение), использование,  распространение  (в  том  числе  передачу  и трансграничную передачу),  обезличивание, блокирование, уничтожение персональных данных, а также  осуществление  любых  иных  действий с моими персональными данными в соответствии  с  действующим  законодательством. Обрабатываться могут такие персональные данные, как фамилия, имя, отчество, год, месяц, дата и место рождения, адрес проживания. </w:t>
      </w:r>
    </w:p>
    <w:p>
      <w:pPr>
        <w:pStyle w:val="Normal"/>
        <w:ind w:firstLine="709"/>
        <w:jc w:val="both"/>
        <w:rPr>
          <w:sz w:val="28"/>
          <w:szCs w:val="28"/>
        </w:rPr>
      </w:pPr>
      <w:r>
        <w:rPr>
          <w:sz w:val="28"/>
          <w:szCs w:val="28"/>
        </w:rPr>
        <w:t>Мне  известно,  что  обработка  моих  персональных  данных осуществляется в информационных  системах  с  применением  электронных  и бумажных носителей информации.</w:t>
      </w:r>
    </w:p>
    <w:p>
      <w:pPr>
        <w:pStyle w:val="Normal"/>
        <w:ind w:firstLine="709"/>
        <w:jc w:val="both"/>
        <w:rPr>
          <w:sz w:val="28"/>
          <w:szCs w:val="28"/>
        </w:rPr>
      </w:pPr>
      <w:r>
        <w:rPr>
          <w:sz w:val="28"/>
          <w:szCs w:val="28"/>
        </w:rPr>
        <w:t>Данное  согласие  действует  в  течение  всего срока оказания муниципальной поддержки.</w:t>
      </w:r>
    </w:p>
    <w:p>
      <w:pPr>
        <w:pStyle w:val="Normal"/>
        <w:ind w:firstLine="709"/>
        <w:jc w:val="both"/>
        <w:rPr>
          <w:sz w:val="28"/>
          <w:szCs w:val="28"/>
        </w:rPr>
      </w:pPr>
      <w:r>
        <w:rPr>
          <w:sz w:val="28"/>
          <w:szCs w:val="28"/>
        </w:rPr>
        <w:t>В  случае несогласия с дальнейшей обработкой персональных данных мной будет направлено   письменное   заявление   об   отзыве   согласия  на  обработку персональных данных.</w:t>
      </w:r>
    </w:p>
    <w:p>
      <w:pPr>
        <w:pStyle w:val="Normal"/>
        <w:ind w:right="283" w:hanging="0"/>
        <w:jc w:val="both"/>
        <w:rPr>
          <w:sz w:val="28"/>
          <w:szCs w:val="28"/>
        </w:rPr>
      </w:pPr>
      <w:r>
        <w:rPr>
          <w:sz w:val="28"/>
          <w:szCs w:val="28"/>
        </w:rPr>
      </w:r>
    </w:p>
    <w:p>
      <w:pPr>
        <w:pStyle w:val="Normal"/>
        <w:ind w:right="283" w:hanging="0"/>
        <w:jc w:val="both"/>
        <w:rPr>
          <w:sz w:val="28"/>
          <w:szCs w:val="28"/>
        </w:rPr>
      </w:pPr>
      <w:r>
        <w:rPr>
          <w:sz w:val="28"/>
          <w:szCs w:val="28"/>
        </w:rPr>
        <w:t>Заявитель (представитель Заявителя) ___________________________</w:t>
      </w:r>
    </w:p>
    <w:p>
      <w:pPr>
        <w:pStyle w:val="Normal"/>
        <w:ind w:right="283" w:hanging="0"/>
        <w:jc w:val="both"/>
        <w:rPr/>
      </w:pPr>
      <w:r>
        <w:rPr>
          <w:sz w:val="28"/>
          <w:szCs w:val="28"/>
        </w:rPr>
        <w:tab/>
        <w:tab/>
        <w:tab/>
      </w:r>
      <w:r>
        <w:rPr/>
        <w:t xml:space="preserve">                                   (подпись)                 (И.О. Фамилия)</w:t>
      </w:r>
    </w:p>
    <w:p>
      <w:pPr>
        <w:pStyle w:val="Normal"/>
        <w:jc w:val="both"/>
        <w:rPr>
          <w:sz w:val="28"/>
          <w:szCs w:val="28"/>
        </w:rPr>
      </w:pPr>
      <w:r>
        <w:rPr>
          <w:sz w:val="28"/>
          <w:szCs w:val="28"/>
        </w:rPr>
        <w:t>МП</w:t>
      </w:r>
    </w:p>
    <w:p>
      <w:pPr>
        <w:pStyle w:val="Normal"/>
        <w:jc w:val="both"/>
        <w:rPr>
          <w:sz w:val="28"/>
          <w:szCs w:val="28"/>
        </w:rPr>
      </w:pPr>
      <w:r>
        <w:rPr>
          <w:sz w:val="28"/>
          <w:szCs w:val="28"/>
        </w:rPr>
      </w:r>
    </w:p>
    <w:p>
      <w:pPr>
        <w:pStyle w:val="Normal"/>
        <w:jc w:val="both"/>
        <w:rPr>
          <w:sz w:val="28"/>
          <w:szCs w:val="28"/>
        </w:rPr>
      </w:pPr>
      <w:r>
        <w:rPr>
          <w:sz w:val="28"/>
          <w:szCs w:val="28"/>
        </w:rPr>
        <w:t>"__" _____________ 20__ г.</w:t>
      </w:r>
    </w:p>
    <w:p>
      <w:pPr>
        <w:pStyle w:val="Normal"/>
        <w:spacing w:lineRule="auto" w:line="259" w:before="0" w:after="160"/>
        <w:rPr>
          <w:sz w:val="28"/>
          <w:szCs w:val="28"/>
        </w:rPr>
      </w:pPr>
      <w:r>
        <w:rPr>
          <w:sz w:val="28"/>
          <w:szCs w:val="28"/>
        </w:rPr>
      </w:r>
      <w:r>
        <w:br w:type="page"/>
      </w:r>
    </w:p>
    <w:tbl>
      <w:tblPr>
        <w:tblW w:w="5000" w:type="pct"/>
        <w:jc w:val="left"/>
        <w:tblInd w:w="13" w:type="dxa"/>
        <w:tblLayout w:type="fixed"/>
        <w:tblCellMar>
          <w:top w:w="0" w:type="dxa"/>
          <w:left w:w="108" w:type="dxa"/>
          <w:bottom w:w="0" w:type="dxa"/>
          <w:right w:w="108" w:type="dxa"/>
        </w:tblCellMar>
        <w:tblLook w:firstRow="0" w:noVBand="0" w:lastRow="0" w:firstColumn="0" w:lastColumn="0" w:noHBand="0" w:val="0000"/>
      </w:tblPr>
      <w:tblGrid>
        <w:gridCol w:w="1481"/>
        <w:gridCol w:w="7873"/>
      </w:tblGrid>
      <w:tr>
        <w:trPr/>
        <w:tc>
          <w:tcPr>
            <w:tcW w:w="1481" w:type="dxa"/>
            <w:tcBorders/>
            <w:shd w:color="auto" w:fill="auto" w:val="clear"/>
          </w:tcPr>
          <w:p>
            <w:pPr>
              <w:pStyle w:val="ConsPlusNormal1"/>
              <w:pageBreakBefore/>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7873" w:type="dxa"/>
            <w:tcBorders/>
            <w:shd w:color="auto" w:fill="auto" w:val="clear"/>
          </w:tcPr>
          <w:p>
            <w:pPr>
              <w:pStyle w:val="Normal"/>
              <w:widowControl w:val="false"/>
              <w:shd w:val="clear" w:color="auto" w:fill="FFFFFF"/>
              <w:tabs>
                <w:tab w:val="clear" w:pos="708"/>
                <w:tab w:val="left" w:pos="1246" w:leader="none"/>
              </w:tabs>
              <w:ind w:left="72" w:hanging="0"/>
              <w:jc w:val="both"/>
              <w:rPr>
                <w:sz w:val="24"/>
                <w:szCs w:val="24"/>
              </w:rPr>
            </w:pPr>
            <w:r>
              <w:rPr>
                <w:b/>
                <w:bCs/>
                <w:sz w:val="24"/>
                <w:szCs w:val="24"/>
              </w:rPr>
              <w:t>Приложение № 3</w:t>
            </w:r>
            <w:r>
              <w:rPr>
                <w:sz w:val="24"/>
                <w:szCs w:val="24"/>
              </w:rPr>
              <w:t xml:space="preserve"> к Административному регламенту </w:t>
            </w:r>
            <w:r>
              <w:rPr>
                <w:rStyle w:val="Strong"/>
                <w:b w:val="false"/>
                <w:bCs w:val="false"/>
                <w:color w:val="000000"/>
                <w:sz w:val="24"/>
                <w:szCs w:val="24"/>
              </w:rPr>
              <w:t>предоставления муниципальной услуги «П</w:t>
            </w:r>
            <w:r>
              <w:rPr>
                <w:rStyle w:val="Strong"/>
                <w:b w:val="false"/>
                <w:bCs w:val="false"/>
                <w:color w:val="111111"/>
                <w:sz w:val="24"/>
                <w:szCs w:val="24"/>
              </w:rPr>
              <w:t xml:space="preserve">редоставление финансовой поддержки в форме субсидии </w:t>
            </w:r>
            <w:r>
              <w:rPr>
                <w:sz w:val="24"/>
                <w:szCs w:val="24"/>
              </w:rPr>
              <w:t>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tc>
      </w:tr>
    </w:tbl>
    <w:p>
      <w:pPr>
        <w:pStyle w:val="ConsPlusTitle"/>
        <w:jc w:val="center"/>
        <w:rPr>
          <w:rFonts w:ascii="Times New Roman" w:hAnsi="Times New Roman" w:cs="Times New Roman"/>
          <w:sz w:val="28"/>
          <w:szCs w:val="28"/>
        </w:rPr>
      </w:pPr>
      <w:r>
        <w:rPr>
          <w:rFonts w:cs="Times New Roman" w:ascii="Times New Roman" w:hAnsi="Times New Roman"/>
          <w:sz w:val="28"/>
          <w:szCs w:val="28"/>
        </w:rPr>
      </w:r>
    </w:p>
    <w:p>
      <w:pPr>
        <w:pStyle w:val="ConsPlusTitle"/>
        <w:jc w:val="center"/>
        <w:rPr>
          <w:rFonts w:ascii="Times New Roman" w:hAnsi="Times New Roman" w:cs="Times New Roman"/>
          <w:sz w:val="28"/>
          <w:szCs w:val="28"/>
        </w:rPr>
      </w:pPr>
      <w:r>
        <w:rPr>
          <w:rFonts w:cs="Times New Roman" w:ascii="Times New Roman" w:hAnsi="Times New Roman"/>
          <w:sz w:val="28"/>
          <w:szCs w:val="28"/>
        </w:rPr>
        <w:t>ПЕРЕЧЕНЬ</w:t>
      </w:r>
    </w:p>
    <w:p>
      <w:pPr>
        <w:pStyle w:val="ConsPlusTitle"/>
        <w:jc w:val="center"/>
        <w:rPr>
          <w:rFonts w:ascii="Times New Roman" w:hAnsi="Times New Roman" w:cs="Times New Roman"/>
          <w:sz w:val="28"/>
          <w:szCs w:val="28"/>
        </w:rPr>
      </w:pPr>
      <w:r>
        <w:rPr>
          <w:rFonts w:cs="Times New Roman" w:ascii="Times New Roman" w:hAnsi="Times New Roman"/>
          <w:sz w:val="28"/>
          <w:szCs w:val="28"/>
        </w:rPr>
        <w:t xml:space="preserve">документов для получения субсидии </w:t>
      </w:r>
    </w:p>
    <w:p>
      <w:pPr>
        <w:pStyle w:val="ConsPlusTitle"/>
        <w:jc w:val="center"/>
        <w:rPr>
          <w:rFonts w:ascii="Times New Roman" w:hAnsi="Times New Roman" w:cs="Times New Roman"/>
          <w:sz w:val="28"/>
          <w:szCs w:val="28"/>
        </w:rPr>
      </w:pPr>
      <w:r>
        <w:rPr>
          <w:rFonts w:cs="Times New Roman" w:ascii="Times New Roman" w:hAnsi="Times New Roman"/>
          <w:sz w:val="28"/>
          <w:szCs w:val="28"/>
        </w:rPr>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 xml:space="preserve">В целях получения субсидии субъекты малого и среднего предпринимательства, а также самозанятые граждане в сроки, указанные в информации о приеме заявок, представляют уполномоченному органу на бумажном носителе нарочным или посредством почтовой связи по адресу: </w:t>
      </w:r>
      <w:r>
        <w:rPr>
          <w:rFonts w:cs="Times New Roman" w:ascii="Times New Roman" w:hAnsi="Times New Roman"/>
          <w:color w:val="000000"/>
          <w:sz w:val="28"/>
          <w:szCs w:val="28"/>
        </w:rPr>
        <w:t>662314, РФ, Красноярский край, город Шарыпово, ул. Горького,14А, кабинет № 21</w:t>
      </w:r>
      <w:r>
        <w:rPr>
          <w:rFonts w:cs="Times New Roman" w:ascii="Times New Roman" w:hAnsi="Times New Roman"/>
          <w:sz w:val="28"/>
          <w:szCs w:val="28"/>
        </w:rPr>
        <w:t>, заявку, содержащую следующие документы (далее - заявка):</w:t>
      </w:r>
    </w:p>
    <w:p>
      <w:pPr>
        <w:pStyle w:val="ConsPlusNormal1"/>
        <w:ind w:firstLine="709"/>
        <w:jc w:val="both"/>
        <w:rPr>
          <w:rFonts w:ascii="Times New Roman" w:hAnsi="Times New Roman" w:cs="Times New Roman"/>
          <w:sz w:val="28"/>
        </w:rPr>
      </w:pPr>
      <w:r>
        <w:rPr>
          <w:rFonts w:cs="Times New Roman" w:ascii="Times New Roman" w:hAnsi="Times New Roman"/>
          <w:sz w:val="28"/>
          <w:szCs w:val="28"/>
        </w:rPr>
        <w:t>1. З</w:t>
      </w:r>
      <w:r>
        <w:rPr>
          <w:rFonts w:cs="Times New Roman" w:ascii="Times New Roman" w:hAnsi="Times New Roman"/>
          <w:sz w:val="28"/>
        </w:rPr>
        <w:t>аявление на предоставление субсидии по форме согласно приложению № 2 к Порядку;</w:t>
      </w:r>
    </w:p>
    <w:p>
      <w:pPr>
        <w:pStyle w:val="Normal"/>
        <w:ind w:firstLine="709"/>
        <w:jc w:val="both"/>
        <w:rPr>
          <w:sz w:val="28"/>
        </w:rPr>
      </w:pPr>
      <w:r>
        <w:rPr>
          <w:sz w:val="28"/>
        </w:rPr>
        <w:t>2. Выписку из штатного расписания Получателя;</w:t>
      </w:r>
    </w:p>
    <w:p>
      <w:pPr>
        <w:pStyle w:val="Normal"/>
        <w:ind w:firstLine="709"/>
        <w:jc w:val="both"/>
        <w:rPr>
          <w:sz w:val="28"/>
        </w:rPr>
      </w:pPr>
      <w:r>
        <w:rPr>
          <w:sz w:val="28"/>
        </w:rPr>
        <w:t xml:space="preserve">3. Обязательство Получателя о сохранении численности занятых </w:t>
        <w:br/>
        <w:t>и уровня заработной платы не ниже МРОТ;</w:t>
      </w:r>
    </w:p>
    <w:p>
      <w:pPr>
        <w:pStyle w:val="Normal"/>
        <w:ind w:firstLine="709"/>
        <w:jc w:val="both"/>
        <w:rPr>
          <w:sz w:val="28"/>
        </w:rPr>
      </w:pPr>
      <w:r>
        <w:rPr>
          <w:sz w:val="28"/>
        </w:rPr>
        <w:t>4. Выписку из единого государственного реестра юридических лиц, полученную Получателем не ранее 20 рабочих дней до даты подачи заявки (представляется по собственной инициативе);</w:t>
      </w:r>
    </w:p>
    <w:p>
      <w:pPr>
        <w:pStyle w:val="Normal"/>
        <w:ind w:firstLine="709"/>
        <w:jc w:val="both"/>
        <w:rPr>
          <w:sz w:val="28"/>
        </w:rPr>
      </w:pPr>
      <w:r>
        <w:rPr>
          <w:sz w:val="28"/>
        </w:rPr>
        <w:t>5. Справку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форме, утвержденной Приказом Федеральной налоговой службы РФ от 20.01.2017 № ММВ-7-8/20@ (форма по КНД 1120101) (представляется по собственной инициативе);</w:t>
      </w:r>
    </w:p>
    <w:p>
      <w:pPr>
        <w:pStyle w:val="Normal"/>
        <w:ind w:firstLine="709"/>
        <w:jc w:val="both"/>
        <w:rPr>
          <w:sz w:val="28"/>
        </w:rPr>
      </w:pPr>
      <w:r>
        <w:rPr>
          <w:sz w:val="28"/>
        </w:rPr>
        <w:t>- документ, подтверждающий полномочия представителя Получателя, а также копию паспорта или иного документа, удостоверяющего личность представителя Получателя.</w:t>
      </w:r>
    </w:p>
    <w:p>
      <w:pPr>
        <w:pStyle w:val="Normal"/>
        <w:ind w:firstLine="709"/>
        <w:jc w:val="both"/>
        <w:rPr>
          <w:sz w:val="28"/>
        </w:rPr>
      </w:pPr>
      <w:r>
        <w:rPr>
          <w:sz w:val="28"/>
        </w:rPr>
        <w:t>- копии договоров на приобретение оборудования, кредитных договоров;</w:t>
      </w:r>
    </w:p>
    <w:p>
      <w:pPr>
        <w:pStyle w:val="Normal"/>
        <w:ind w:firstLine="709"/>
        <w:jc w:val="both"/>
        <w:rPr>
          <w:sz w:val="28"/>
        </w:rPr>
      </w:pPr>
      <w:r>
        <w:rPr>
          <w:sz w:val="28"/>
        </w:rPr>
        <w:t>- копии счетов-фактур (за исключением случаев, предусмотренных законодательством Российской Федерации, когда счет-фактура может не составляться поставщиком (исполнителем, подрядчиком);</w:t>
      </w:r>
    </w:p>
    <w:p>
      <w:pPr>
        <w:pStyle w:val="Normal"/>
        <w:ind w:firstLine="709"/>
        <w:jc w:val="both"/>
        <w:rPr>
          <w:sz w:val="28"/>
        </w:rPr>
      </w:pPr>
      <w:r>
        <w:rPr>
          <w:sz w:val="28"/>
        </w:rPr>
        <w:t>- копии товарных (товарно-транспортных) накладных;</w:t>
      </w:r>
    </w:p>
    <w:p>
      <w:pPr>
        <w:pStyle w:val="Normal"/>
        <w:ind w:firstLine="709"/>
        <w:jc w:val="both"/>
        <w:rPr>
          <w:sz w:val="28"/>
        </w:rPr>
      </w:pPr>
      <w:r>
        <w:rPr>
          <w:sz w:val="28"/>
        </w:rPr>
        <w:t>- копии актов о приеме-передаче объектов основных средств;</w:t>
      </w:r>
    </w:p>
    <w:p>
      <w:pPr>
        <w:pStyle w:val="Normal"/>
        <w:ind w:firstLine="709"/>
        <w:jc w:val="both"/>
        <w:rPr>
          <w:sz w:val="28"/>
        </w:rPr>
      </w:pPr>
      <w:r>
        <w:rPr>
          <w:sz w:val="28"/>
        </w:rPr>
        <w:t>- копии актов приема-передачи выполненных работ (оказанных услуг);</w:t>
      </w:r>
    </w:p>
    <w:p>
      <w:pPr>
        <w:pStyle w:val="Normal"/>
        <w:ind w:firstLine="709"/>
        <w:jc w:val="both"/>
        <w:rPr>
          <w:sz w:val="28"/>
        </w:rPr>
      </w:pPr>
      <w:r>
        <w:rPr>
          <w:sz w:val="28"/>
        </w:rPr>
        <w:t>-</w:t>
      </w:r>
      <w:r>
        <w:rPr>
          <w:sz w:val="28"/>
          <w:lang w:val="en-US"/>
        </w:rPr>
        <w:t> </w:t>
      </w:r>
      <w:r>
        <w:rPr>
          <w:sz w:val="28"/>
        </w:rPr>
        <w:t>копии технических паспортов (паспортов), технической документации на приобретенные объекты основных средств;</w:t>
      </w:r>
    </w:p>
    <w:p>
      <w:pPr>
        <w:pStyle w:val="Normal"/>
        <w:ind w:firstLine="709"/>
        <w:jc w:val="both"/>
        <w:rPr>
          <w:sz w:val="28"/>
        </w:rPr>
      </w:pPr>
      <w:r>
        <w:rPr>
          <w:sz w:val="28"/>
        </w:rPr>
        <w:t>-</w:t>
      </w:r>
      <w:r>
        <w:rPr>
          <w:sz w:val="28"/>
          <w:lang w:val="en-US"/>
        </w:rPr>
        <w:t> </w:t>
      </w:r>
      <w:r>
        <w:rPr>
          <w:sz w:val="28"/>
        </w:rPr>
        <w:t>копии документов, подтверждающих постановку на баланс приобретенного оборудования;</w:t>
      </w:r>
    </w:p>
    <w:p>
      <w:pPr>
        <w:pStyle w:val="Normal"/>
        <w:ind w:firstLine="709"/>
        <w:jc w:val="both"/>
        <w:rPr>
          <w:sz w:val="28"/>
        </w:rPr>
      </w:pPr>
      <w:r>
        <w:rPr>
          <w:sz w:val="28"/>
        </w:rPr>
        <w:t>- копии договоров лизинга оборудования с графиком погашения лизинга и уплаты процентов по нему, с приложением договора купли-продажи предмета лизинга;</w:t>
      </w:r>
    </w:p>
    <w:p>
      <w:pPr>
        <w:pStyle w:val="Normal"/>
        <w:ind w:firstLine="709"/>
        <w:jc w:val="both"/>
        <w:rPr>
          <w:sz w:val="28"/>
        </w:rPr>
      </w:pPr>
      <w:r>
        <w:rPr>
          <w:sz w:val="28"/>
        </w:rPr>
        <w:t>- копии документов, подтверждающих передачу предмета лизинга во временное владение и пользование, либо указывающих сроки его будущей поставки;</w:t>
      </w:r>
    </w:p>
    <w:p>
      <w:pPr>
        <w:pStyle w:val="Normal"/>
        <w:ind w:firstLine="709"/>
        <w:jc w:val="both"/>
        <w:rPr>
          <w:sz w:val="28"/>
        </w:rPr>
      </w:pPr>
      <w:r>
        <w:rPr>
          <w:sz w:val="28"/>
        </w:rPr>
        <w:t>- копии технических паспортов, технической документации на предмет лизинга;</w:t>
      </w:r>
    </w:p>
    <w:p>
      <w:pPr>
        <w:pStyle w:val="Normal"/>
        <w:ind w:firstLine="709"/>
        <w:jc w:val="both"/>
        <w:rPr>
          <w:sz w:val="28"/>
        </w:rPr>
      </w:pPr>
      <w:r>
        <w:rPr>
          <w:sz w:val="28"/>
        </w:rPr>
        <w:t>- копии платежных документов, подтверждающих оплату первого взноса (аванса) в сроки, предусмотренные договорами лизинга оборудования;</w:t>
      </w:r>
    </w:p>
    <w:p>
      <w:pPr>
        <w:pStyle w:val="Normal"/>
        <w:ind w:firstLine="709"/>
        <w:jc w:val="both"/>
        <w:rPr>
          <w:sz w:val="28"/>
        </w:rPr>
      </w:pPr>
      <w:r>
        <w:rPr>
          <w:sz w:val="28"/>
        </w:rPr>
        <w:t>Дополнительно:</w:t>
      </w:r>
    </w:p>
    <w:p>
      <w:pPr>
        <w:pStyle w:val="Normal"/>
        <w:ind w:firstLine="709"/>
        <w:jc w:val="both"/>
        <w:rPr>
          <w:sz w:val="28"/>
        </w:rPr>
      </w:pPr>
      <w:r>
        <w:rPr>
          <w:sz w:val="28"/>
        </w:rPr>
        <w:t>- Бухгалтерская отчетность, представляемая в Федеральную налоговую службу субъектами малого и среднего предпринимательства, на основании Федерального закона от 06.12.2011 № 402-ФЗ "О бухгалтерском учете" (юридическими лицами: бухгалтерский баланс, отчет о прибылях и убытках, декларация по применяемому режиму налогообложения (ОСНО, УСН, ЕСХН); индивидуальными предпринимателями: декларация по применяемому режиму налогообложения (ОСНО, УСН, ЕСХН);</w:t>
      </w:r>
    </w:p>
    <w:p>
      <w:pPr>
        <w:pStyle w:val="Normal"/>
        <w:ind w:firstLine="709"/>
        <w:jc w:val="both"/>
        <w:rPr>
          <w:sz w:val="28"/>
        </w:rPr>
      </w:pPr>
      <w:r>
        <w:rPr>
          <w:sz w:val="28"/>
        </w:rPr>
        <w:t>- расчет по страховым взносам за последний отчетный период;</w:t>
      </w:r>
    </w:p>
    <w:p>
      <w:pPr>
        <w:pStyle w:val="Normal"/>
        <w:ind w:firstLine="709"/>
        <w:jc w:val="both"/>
        <w:rPr>
          <w:sz w:val="28"/>
        </w:rPr>
      </w:pPr>
      <w:r>
        <w:rPr>
          <w:sz w:val="28"/>
        </w:rPr>
        <w:t>- копии документов, подтверждающих право собственности на нежилые помещения, здания, строения, сооружения, и (или) договоров аренды нежилых помещений, зданий, строений, сооружений.</w:t>
      </w:r>
    </w:p>
    <w:p>
      <w:pPr>
        <w:pStyle w:val="Normal"/>
        <w:ind w:firstLine="709"/>
        <w:jc w:val="both"/>
        <w:rPr>
          <w:sz w:val="28"/>
        </w:rPr>
      </w:pPr>
      <w:r>
        <w:rPr>
          <w:sz w:val="28"/>
        </w:rPr>
        <w:t>- подробную пояснительную записку, содержащую описание деятельности с учетом двухлетнего планового периода.</w:t>
      </w:r>
    </w:p>
    <w:p>
      <w:pPr>
        <w:pStyle w:val="Normal"/>
        <w:ind w:firstLine="709"/>
        <w:jc w:val="both"/>
        <w:rPr>
          <w:sz w:val="28"/>
        </w:rPr>
      </w:pPr>
      <w:r>
        <w:rPr>
          <w:sz w:val="28"/>
        </w:rPr>
        <w:t>Заявители, являющиеся самозанятыми гражданами, представляют справку о постановке на учет (снятии с учета) физического лица или индивидуального предпринимателя в качестве налогоплательщика «Налог на профессиональный доход» (форма КНД 1122035); справку о полученных доходах и уплаченных налогах (форма КНД 1122036).</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В случае если заявитель не представил документы, указанные в абзацах 5, 6  пункта Перечня документов для получения субсидии  (дополнительно для субъектов малого и среднего предпринимательства), по собственной инициативе, уполномоченный орган в срок, указанный в абзаце первом настоящего пункта, самостоятельно направляет запрос в территориальный орган Федеральной налоговой службы о представлении указанных документов или содержащихся в них сведений в порядке межведомственного информационного взаимодействия.</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Копии представляемых заявителем документов, должны быть прошнурованы, пронумерованы опечатаны с указанием количества листов, подписаны и заверены печатью заявителя (при наличии).</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Заявитель несет ответственность за достоверность представляемых сведений и документов для получения субсидии в соответствии с действующим законодательством Российской Федерации.</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ind w:firstLine="709"/>
        <w:jc w:val="both"/>
        <w:rPr>
          <w:sz w:val="28"/>
          <w:szCs w:val="28"/>
          <w:lang w:eastAsia="ru-RU"/>
        </w:rPr>
      </w:pPr>
      <w:r>
        <w:rPr>
          <w:sz w:val="28"/>
          <w:szCs w:val="28"/>
          <w:lang w:eastAsia="ru-RU"/>
        </w:rPr>
      </w:r>
    </w:p>
    <w:tbl>
      <w:tblPr>
        <w:tblW w:w="5000" w:type="pct"/>
        <w:jc w:val="left"/>
        <w:tblInd w:w="0" w:type="dxa"/>
        <w:tblLayout w:type="fixed"/>
        <w:tblCellMar>
          <w:top w:w="0" w:type="dxa"/>
          <w:left w:w="108" w:type="dxa"/>
          <w:bottom w:w="0" w:type="dxa"/>
          <w:right w:w="108" w:type="dxa"/>
        </w:tblCellMar>
        <w:tblLook w:firstRow="0" w:noVBand="0" w:lastRow="0" w:firstColumn="0" w:lastColumn="0" w:noHBand="0" w:val="0000"/>
      </w:tblPr>
      <w:tblGrid>
        <w:gridCol w:w="2047"/>
        <w:gridCol w:w="7307"/>
      </w:tblGrid>
      <w:tr>
        <w:trPr/>
        <w:tc>
          <w:tcPr>
            <w:tcW w:w="2047" w:type="dxa"/>
            <w:tcBorders/>
            <w:shd w:color="auto" w:fill="auto" w:val="clear"/>
          </w:tcPr>
          <w:p>
            <w:pPr>
              <w:pStyle w:val="ConsPlusNormal1"/>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7307" w:type="dxa"/>
            <w:tcBorders/>
            <w:shd w:color="auto" w:fill="auto" w:val="clear"/>
          </w:tcPr>
          <w:p>
            <w:pPr>
              <w:pStyle w:val="Normal"/>
              <w:widowControl w:val="false"/>
              <w:shd w:val="clear" w:color="auto" w:fill="FFFFFF"/>
              <w:tabs>
                <w:tab w:val="clear" w:pos="708"/>
                <w:tab w:val="left" w:pos="1246" w:leader="none"/>
              </w:tabs>
              <w:jc w:val="both"/>
              <w:rPr>
                <w:sz w:val="24"/>
                <w:szCs w:val="24"/>
              </w:rPr>
            </w:pPr>
            <w:r>
              <w:rPr>
                <w:b/>
                <w:bCs/>
                <w:sz w:val="24"/>
                <w:szCs w:val="24"/>
              </w:rPr>
              <w:t>Приложение № 4</w:t>
            </w:r>
            <w:r>
              <w:rPr>
                <w:sz w:val="24"/>
                <w:szCs w:val="24"/>
              </w:rPr>
              <w:t xml:space="preserve"> к Административному регламенту </w:t>
            </w:r>
            <w:r>
              <w:rPr>
                <w:rStyle w:val="Strong"/>
                <w:b w:val="false"/>
                <w:bCs w:val="false"/>
                <w:color w:val="000000"/>
                <w:sz w:val="24"/>
                <w:szCs w:val="24"/>
              </w:rPr>
              <w:t>предоставления муниципальной услуги «П</w:t>
            </w:r>
            <w:r>
              <w:rPr>
                <w:rStyle w:val="Strong"/>
                <w:b w:val="false"/>
                <w:bCs w:val="false"/>
                <w:color w:val="111111"/>
                <w:sz w:val="24"/>
                <w:szCs w:val="24"/>
              </w:rPr>
              <w:t xml:space="preserve">редоставление финансовой поддержки в форме субсидии </w:t>
            </w:r>
            <w:r>
              <w:rPr>
                <w:sz w:val="24"/>
                <w:szCs w:val="24"/>
              </w:rPr>
              <w:t>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tc>
      </w:tr>
    </w:tbl>
    <w:p>
      <w:pPr>
        <w:pStyle w:val="ConsPlusNormal1"/>
        <w:tabs>
          <w:tab w:val="clear" w:pos="708"/>
          <w:tab w:val="left" w:pos="2505" w:leader="none"/>
        </w:tabs>
        <w:ind w:hanging="0"/>
        <w:rPr>
          <w:rFonts w:ascii="Times New Roman" w:hAnsi="Times New Roman" w:cs="Times New Roman"/>
          <w:sz w:val="28"/>
          <w:szCs w:val="28"/>
        </w:rPr>
      </w:pPr>
      <w:r>
        <w:rPr>
          <w:rFonts w:cs="Times New Roman" w:ascii="Times New Roman" w:hAnsi="Times New Roman"/>
          <w:sz w:val="28"/>
          <w:szCs w:val="28"/>
        </w:rPr>
      </w:r>
    </w:p>
    <w:p>
      <w:pPr>
        <w:pStyle w:val="ConsPlusNonformat"/>
        <w:widowControl/>
        <w:rPr>
          <w:rFonts w:ascii="Times New Roman" w:hAnsi="Times New Roman" w:cs="Times New Roman"/>
          <w:sz w:val="28"/>
          <w:szCs w:val="28"/>
        </w:rPr>
      </w:pPr>
      <w:r>
        <w:rPr>
          <w:rFonts w:cs="Times New Roman" w:ascii="Times New Roman" w:hAnsi="Times New Roman"/>
          <w:sz w:val="28"/>
          <w:szCs w:val="28"/>
        </w:rPr>
        <w:t xml:space="preserve"> </w:t>
      </w:r>
    </w:p>
    <w:p>
      <w:pPr>
        <w:pStyle w:val="Normal"/>
        <w:jc w:val="center"/>
        <w:rPr>
          <w:sz w:val="24"/>
          <w:szCs w:val="24"/>
        </w:rPr>
      </w:pPr>
      <w:r>
        <w:rPr>
          <w:sz w:val="24"/>
          <w:szCs w:val="24"/>
        </w:rPr>
        <w:t>СПРАВКА</w:t>
      </w:r>
    </w:p>
    <w:p>
      <w:pPr>
        <w:pStyle w:val="Normal"/>
        <w:jc w:val="center"/>
        <w:rPr>
          <w:sz w:val="24"/>
          <w:szCs w:val="24"/>
        </w:rPr>
      </w:pPr>
      <w:r>
        <w:rPr>
          <w:sz w:val="24"/>
          <w:szCs w:val="24"/>
        </w:rPr>
        <w:t xml:space="preserve">об имущественном и финансовом состоянии </w:t>
      </w:r>
    </w:p>
    <w:p>
      <w:pPr>
        <w:pStyle w:val="Normal"/>
        <w:jc w:val="center"/>
        <w:rPr>
          <w:sz w:val="24"/>
          <w:szCs w:val="24"/>
        </w:rPr>
      </w:pPr>
      <w:r>
        <w:rPr>
          <w:sz w:val="24"/>
          <w:szCs w:val="24"/>
        </w:rPr>
        <w:t>________________________________________</w:t>
      </w:r>
    </w:p>
    <w:p>
      <w:pPr>
        <w:pStyle w:val="Normal"/>
        <w:jc w:val="center"/>
        <w:rPr>
          <w:sz w:val="24"/>
          <w:szCs w:val="24"/>
        </w:rPr>
      </w:pPr>
      <w:r>
        <w:rPr>
          <w:sz w:val="24"/>
          <w:szCs w:val="24"/>
        </w:rPr>
        <w:t>(наименование заявителя)</w:t>
      </w:r>
    </w:p>
    <w:p>
      <w:pPr>
        <w:pStyle w:val="Normal"/>
        <w:rPr>
          <w:sz w:val="24"/>
          <w:szCs w:val="24"/>
        </w:rPr>
      </w:pPr>
      <w:r>
        <w:rPr>
          <w:sz w:val="24"/>
          <w:szCs w:val="24"/>
        </w:rPr>
        <w:t>за _____________</w:t>
      </w:r>
    </w:p>
    <w:p>
      <w:pPr>
        <w:pStyle w:val="Normal"/>
        <w:ind w:firstLine="540"/>
        <w:rPr>
          <w:sz w:val="24"/>
          <w:szCs w:val="24"/>
        </w:rPr>
      </w:pPr>
      <w:r>
        <w:rPr>
          <w:sz w:val="24"/>
          <w:szCs w:val="24"/>
        </w:rPr>
        <w:t>(период)</w:t>
      </w:r>
    </w:p>
    <w:p>
      <w:pPr>
        <w:pStyle w:val="Normal"/>
        <w:numPr>
          <w:ilvl w:val="0"/>
          <w:numId w:val="0"/>
        </w:numPr>
        <w:ind w:left="0" w:firstLine="540"/>
        <w:jc w:val="both"/>
        <w:outlineLvl w:val="2"/>
        <w:rPr>
          <w:sz w:val="24"/>
          <w:szCs w:val="24"/>
        </w:rPr>
      </w:pPr>
      <w:r>
        <w:rPr>
          <w:sz w:val="24"/>
          <w:szCs w:val="24"/>
        </w:rPr>
        <w:t>1. Сведения об имуществе, тыс. рублей</w:t>
      </w:r>
    </w:p>
    <w:tbl>
      <w:tblPr>
        <w:tblW w:w="5000" w:type="pct"/>
        <w:jc w:val="left"/>
        <w:tblInd w:w="0" w:type="dxa"/>
        <w:tblLayout w:type="fixed"/>
        <w:tblCellMar>
          <w:top w:w="0" w:type="dxa"/>
          <w:left w:w="70" w:type="dxa"/>
          <w:bottom w:w="0" w:type="dxa"/>
          <w:right w:w="70" w:type="dxa"/>
        </w:tblCellMar>
        <w:tblLook w:firstRow="0" w:noVBand="0" w:lastRow="0" w:firstColumn="0" w:lastColumn="0" w:noHBand="0" w:val="0000"/>
      </w:tblPr>
      <w:tblGrid>
        <w:gridCol w:w="6913"/>
        <w:gridCol w:w="2441"/>
      </w:tblGrid>
      <w:tr>
        <w:trPr>
          <w:trHeight w:val="360" w:hRule="atLeast"/>
          <w:cantSplit w:val="true"/>
        </w:trPr>
        <w:tc>
          <w:tcPr>
            <w:tcW w:w="69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sz w:val="24"/>
                <w:szCs w:val="24"/>
              </w:rPr>
              <w:t>Наименование</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sz w:val="24"/>
                <w:szCs w:val="24"/>
              </w:rPr>
              <w:t>Остаточная стоимость</w:t>
            </w:r>
          </w:p>
          <w:p>
            <w:pPr>
              <w:pStyle w:val="Normal"/>
              <w:widowControl w:val="false"/>
              <w:jc w:val="center"/>
              <w:rPr>
                <w:sz w:val="24"/>
                <w:szCs w:val="24"/>
              </w:rPr>
            </w:pPr>
            <w:r>
              <w:rPr>
                <w:sz w:val="24"/>
                <w:szCs w:val="24"/>
              </w:rPr>
              <w:t>на последнюю отчетную дату</w:t>
            </w:r>
          </w:p>
        </w:tc>
      </w:tr>
      <w:tr>
        <w:trPr>
          <w:trHeight w:val="120" w:hRule="atLeast"/>
          <w:cantSplit w:val="true"/>
        </w:trPr>
        <w:tc>
          <w:tcPr>
            <w:tcW w:w="6913"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r>
          </w:p>
        </w:tc>
        <w:tc>
          <w:tcPr>
            <w:tcW w:w="2441"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r>
          </w:p>
        </w:tc>
      </w:tr>
      <w:tr>
        <w:trPr>
          <w:trHeight w:val="120" w:hRule="atLeast"/>
          <w:cantSplit w:val="true"/>
        </w:trPr>
        <w:tc>
          <w:tcPr>
            <w:tcW w:w="6913"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r>
          </w:p>
        </w:tc>
        <w:tc>
          <w:tcPr>
            <w:tcW w:w="2441"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r>
          </w:p>
        </w:tc>
      </w:tr>
      <w:tr>
        <w:trPr>
          <w:trHeight w:val="240" w:hRule="atLeast"/>
          <w:cantSplit w:val="true"/>
        </w:trPr>
        <w:tc>
          <w:tcPr>
            <w:tcW w:w="6913"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 xml:space="preserve">Всего </w:t>
            </w:r>
          </w:p>
        </w:tc>
        <w:tc>
          <w:tcPr>
            <w:tcW w:w="2441"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r>
          </w:p>
        </w:tc>
      </w:tr>
    </w:tbl>
    <w:p>
      <w:pPr>
        <w:pStyle w:val="Normal"/>
        <w:numPr>
          <w:ilvl w:val="0"/>
          <w:numId w:val="0"/>
        </w:numPr>
        <w:ind w:left="0" w:firstLine="540"/>
        <w:jc w:val="both"/>
        <w:outlineLvl w:val="2"/>
        <w:rPr>
          <w:sz w:val="24"/>
          <w:szCs w:val="24"/>
        </w:rPr>
      </w:pPr>
      <w:r>
        <w:rPr>
          <w:sz w:val="24"/>
          <w:szCs w:val="24"/>
        </w:rPr>
        <w:t>2. Сведения о финансовом, хозяйственном состоянии, тыс. рублей</w:t>
      </w:r>
    </w:p>
    <w:tbl>
      <w:tblPr>
        <w:tblW w:w="5000" w:type="pct"/>
        <w:jc w:val="left"/>
        <w:tblInd w:w="0" w:type="dxa"/>
        <w:tblLayout w:type="fixed"/>
        <w:tblCellMar>
          <w:top w:w="0" w:type="dxa"/>
          <w:left w:w="70" w:type="dxa"/>
          <w:bottom w:w="0" w:type="dxa"/>
          <w:right w:w="70" w:type="dxa"/>
        </w:tblCellMar>
        <w:tblLook w:firstRow="0" w:noVBand="0" w:lastRow="0" w:firstColumn="0" w:lastColumn="0" w:noHBand="0" w:val="0000"/>
      </w:tblPr>
      <w:tblGrid>
        <w:gridCol w:w="6913"/>
        <w:gridCol w:w="2441"/>
      </w:tblGrid>
      <w:tr>
        <w:trPr>
          <w:trHeight w:val="360" w:hRule="atLeast"/>
          <w:cantSplit w:val="true"/>
        </w:trPr>
        <w:tc>
          <w:tcPr>
            <w:tcW w:w="691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sz w:val="24"/>
                <w:szCs w:val="24"/>
              </w:rPr>
              <w:t>Наименование показателя</w:t>
            </w:r>
          </w:p>
        </w:tc>
        <w:tc>
          <w:tcPr>
            <w:tcW w:w="24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jc w:val="center"/>
              <w:rPr>
                <w:sz w:val="24"/>
                <w:szCs w:val="24"/>
              </w:rPr>
            </w:pPr>
            <w:r>
              <w:rPr>
                <w:sz w:val="24"/>
                <w:szCs w:val="24"/>
              </w:rPr>
              <w:t>На последнюю отчетную дату</w:t>
            </w:r>
          </w:p>
        </w:tc>
      </w:tr>
      <w:tr>
        <w:trPr>
          <w:trHeight w:val="240" w:hRule="atLeast"/>
          <w:cantSplit w:val="true"/>
        </w:trPr>
        <w:tc>
          <w:tcPr>
            <w:tcW w:w="6913"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 xml:space="preserve">Собственные средства </w:t>
            </w:r>
          </w:p>
        </w:tc>
        <w:tc>
          <w:tcPr>
            <w:tcW w:w="2441"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r>
          </w:p>
        </w:tc>
      </w:tr>
      <w:tr>
        <w:trPr>
          <w:trHeight w:val="240" w:hRule="atLeast"/>
          <w:cantSplit w:val="true"/>
        </w:trPr>
        <w:tc>
          <w:tcPr>
            <w:tcW w:w="6913"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 xml:space="preserve">Заемные средства, всего </w:t>
            </w:r>
          </w:p>
        </w:tc>
        <w:tc>
          <w:tcPr>
            <w:tcW w:w="2441"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r>
          </w:p>
        </w:tc>
      </w:tr>
      <w:tr>
        <w:trPr>
          <w:trHeight w:val="360" w:hRule="atLeast"/>
          <w:cantSplit w:val="true"/>
        </w:trPr>
        <w:tc>
          <w:tcPr>
            <w:tcW w:w="6913"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 xml:space="preserve">В том числе: </w:t>
            </w:r>
          </w:p>
          <w:p>
            <w:pPr>
              <w:pStyle w:val="Normal"/>
              <w:widowControl w:val="false"/>
              <w:rPr>
                <w:sz w:val="24"/>
                <w:szCs w:val="24"/>
              </w:rPr>
            </w:pPr>
            <w:r>
              <w:rPr>
                <w:sz w:val="24"/>
                <w:szCs w:val="24"/>
              </w:rPr>
              <w:t xml:space="preserve">- долгосрочные кредиты и займы </w:t>
            </w:r>
          </w:p>
        </w:tc>
        <w:tc>
          <w:tcPr>
            <w:tcW w:w="2441"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r>
          </w:p>
        </w:tc>
      </w:tr>
      <w:tr>
        <w:trPr>
          <w:trHeight w:val="240" w:hRule="atLeast"/>
          <w:cantSplit w:val="true"/>
        </w:trPr>
        <w:tc>
          <w:tcPr>
            <w:tcW w:w="6913"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 xml:space="preserve">- краткосрочные кредиты и займы </w:t>
            </w:r>
          </w:p>
        </w:tc>
        <w:tc>
          <w:tcPr>
            <w:tcW w:w="2441"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r>
          </w:p>
        </w:tc>
      </w:tr>
      <w:tr>
        <w:trPr>
          <w:trHeight w:val="240" w:hRule="atLeast"/>
          <w:cantSplit w:val="true"/>
        </w:trPr>
        <w:tc>
          <w:tcPr>
            <w:tcW w:w="6913"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 xml:space="preserve">Кредиторская задолженность </w:t>
            </w:r>
          </w:p>
        </w:tc>
        <w:tc>
          <w:tcPr>
            <w:tcW w:w="2441"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r>
          </w:p>
        </w:tc>
      </w:tr>
      <w:tr>
        <w:trPr>
          <w:trHeight w:val="240" w:hRule="atLeast"/>
          <w:cantSplit w:val="true"/>
        </w:trPr>
        <w:tc>
          <w:tcPr>
            <w:tcW w:w="6913"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 xml:space="preserve">Дебиторская задолженность </w:t>
            </w:r>
          </w:p>
        </w:tc>
        <w:tc>
          <w:tcPr>
            <w:tcW w:w="2441"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r>
          </w:p>
        </w:tc>
      </w:tr>
      <w:tr>
        <w:trPr>
          <w:trHeight w:val="240" w:hRule="atLeast"/>
          <w:cantSplit w:val="true"/>
        </w:trPr>
        <w:tc>
          <w:tcPr>
            <w:tcW w:w="6913"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 xml:space="preserve">Доходы, всего </w:t>
            </w:r>
          </w:p>
        </w:tc>
        <w:tc>
          <w:tcPr>
            <w:tcW w:w="2441"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r>
          </w:p>
        </w:tc>
      </w:tr>
      <w:tr>
        <w:trPr>
          <w:trHeight w:val="480" w:hRule="atLeast"/>
          <w:cantSplit w:val="true"/>
        </w:trPr>
        <w:tc>
          <w:tcPr>
            <w:tcW w:w="6913"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 xml:space="preserve">В том числе: </w:t>
            </w:r>
          </w:p>
          <w:p>
            <w:pPr>
              <w:pStyle w:val="Normal"/>
              <w:widowControl w:val="false"/>
              <w:rPr>
                <w:sz w:val="24"/>
                <w:szCs w:val="24"/>
              </w:rPr>
            </w:pPr>
            <w:r>
              <w:rPr>
                <w:sz w:val="24"/>
                <w:szCs w:val="24"/>
              </w:rPr>
              <w:t>- выручка от продажи товаров, продукции, работ, услуг</w:t>
            </w:r>
          </w:p>
        </w:tc>
        <w:tc>
          <w:tcPr>
            <w:tcW w:w="2441"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r>
          </w:p>
        </w:tc>
      </w:tr>
      <w:tr>
        <w:trPr>
          <w:trHeight w:val="240" w:hRule="atLeast"/>
          <w:cantSplit w:val="true"/>
        </w:trPr>
        <w:tc>
          <w:tcPr>
            <w:tcW w:w="6913"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 xml:space="preserve">- прочие доходы (по видам доходов) </w:t>
            </w:r>
          </w:p>
        </w:tc>
        <w:tc>
          <w:tcPr>
            <w:tcW w:w="2441"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r>
          </w:p>
        </w:tc>
      </w:tr>
      <w:tr>
        <w:trPr>
          <w:trHeight w:val="240" w:hRule="atLeast"/>
          <w:cantSplit w:val="true"/>
        </w:trPr>
        <w:tc>
          <w:tcPr>
            <w:tcW w:w="6913"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 xml:space="preserve">Чистая прибыль (убыток) отчетного периода </w:t>
            </w:r>
          </w:p>
        </w:tc>
        <w:tc>
          <w:tcPr>
            <w:tcW w:w="2441"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r>
          </w:p>
        </w:tc>
      </w:tr>
      <w:tr>
        <w:trPr>
          <w:trHeight w:val="480" w:hRule="atLeast"/>
          <w:cantSplit w:val="true"/>
        </w:trPr>
        <w:tc>
          <w:tcPr>
            <w:tcW w:w="6913"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t xml:space="preserve">Рентабельность продаж (отношение чистой прибыли (убытка) отчетного периода к выручке от продажи товаров, продукции, работ, услуг) </w:t>
            </w:r>
          </w:p>
        </w:tc>
        <w:tc>
          <w:tcPr>
            <w:tcW w:w="2441" w:type="dxa"/>
            <w:tcBorders>
              <w:top w:val="single" w:sz="6" w:space="0" w:color="000000"/>
              <w:left w:val="single" w:sz="6" w:space="0" w:color="000000"/>
              <w:bottom w:val="single" w:sz="6" w:space="0" w:color="000000"/>
              <w:right w:val="single" w:sz="6" w:space="0" w:color="000000"/>
            </w:tcBorders>
          </w:tcPr>
          <w:p>
            <w:pPr>
              <w:pStyle w:val="Normal"/>
              <w:widowControl w:val="false"/>
              <w:rPr>
                <w:sz w:val="24"/>
                <w:szCs w:val="24"/>
              </w:rPr>
            </w:pPr>
            <w:r>
              <w:rPr>
                <w:sz w:val="24"/>
                <w:szCs w:val="24"/>
              </w:rPr>
            </w:r>
          </w:p>
        </w:tc>
      </w:tr>
    </w:tbl>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t>Руководитель ____________________/ ________________________/</w:t>
      </w:r>
    </w:p>
    <w:p>
      <w:pPr>
        <w:pStyle w:val="Normal"/>
        <w:rPr>
          <w:sz w:val="24"/>
          <w:szCs w:val="24"/>
        </w:rPr>
      </w:pPr>
      <w:r>
        <w:rPr>
          <w:sz w:val="24"/>
          <w:szCs w:val="24"/>
        </w:rPr>
        <w:t xml:space="preserve">                             </w:t>
      </w:r>
      <w:r>
        <w:rPr>
          <w:sz w:val="24"/>
          <w:szCs w:val="24"/>
        </w:rPr>
        <w:t>(подпись)                          (расшифровка подписи)</w:t>
      </w:r>
    </w:p>
    <w:p>
      <w:pPr>
        <w:pStyle w:val="Normal"/>
        <w:rPr>
          <w:sz w:val="24"/>
          <w:szCs w:val="24"/>
        </w:rPr>
      </w:pPr>
      <w:r>
        <w:rPr>
          <w:sz w:val="24"/>
          <w:szCs w:val="24"/>
        </w:rPr>
        <w:t>М.П.</w:t>
      </w:r>
    </w:p>
    <w:p>
      <w:pPr>
        <w:pStyle w:val="Normal"/>
        <w:rPr>
          <w:sz w:val="24"/>
          <w:szCs w:val="24"/>
        </w:rPr>
      </w:pPr>
      <w:r>
        <w:rPr>
          <w:sz w:val="24"/>
          <w:szCs w:val="24"/>
        </w:rPr>
      </w:r>
    </w:p>
    <w:p>
      <w:pPr>
        <w:pStyle w:val="Normal"/>
        <w:rPr>
          <w:sz w:val="24"/>
          <w:szCs w:val="24"/>
        </w:rPr>
      </w:pPr>
      <w:r>
        <w:rPr>
          <w:sz w:val="24"/>
          <w:szCs w:val="24"/>
        </w:rPr>
      </w:r>
    </w:p>
    <w:p>
      <w:pPr>
        <w:pStyle w:val="Normal"/>
        <w:rPr>
          <w:sz w:val="24"/>
          <w:szCs w:val="24"/>
        </w:rPr>
      </w:pPr>
      <w:r>
        <w:rPr>
          <w:sz w:val="24"/>
          <w:szCs w:val="24"/>
        </w:rPr>
        <w:t>Главный бухгалтер _________________/ ________________________/</w:t>
      </w:r>
    </w:p>
    <w:p>
      <w:pPr>
        <w:pStyle w:val="Normal"/>
        <w:rPr>
          <w:sz w:val="24"/>
          <w:szCs w:val="24"/>
        </w:rPr>
      </w:pPr>
      <w:r>
        <w:rPr>
          <w:sz w:val="24"/>
          <w:szCs w:val="24"/>
        </w:rPr>
        <w:t xml:space="preserve">                                       </w:t>
      </w:r>
      <w:r>
        <w:rPr>
          <w:sz w:val="24"/>
          <w:szCs w:val="24"/>
        </w:rPr>
        <w:t>(подпись)                (расшифровка подписи)</w:t>
      </w:r>
    </w:p>
    <w:p>
      <w:pPr>
        <w:sectPr>
          <w:footerReference w:type="default" r:id="rId15"/>
          <w:footerReference w:type="first" r:id="rId16"/>
          <w:type w:val="nextPage"/>
          <w:pgSz w:w="11906" w:h="16838"/>
          <w:pgMar w:left="1701" w:right="850" w:gutter="0" w:header="0" w:top="1134" w:footer="709" w:bottom="1134"/>
          <w:pgNumType w:start="1" w:fmt="decimal"/>
          <w:formProt w:val="false"/>
          <w:titlePg/>
          <w:textDirection w:val="lrTb"/>
          <w:docGrid w:type="default" w:linePitch="360" w:charSpace="0"/>
        </w:sectPr>
        <w:pStyle w:val="Normal"/>
        <w:jc w:val="both"/>
        <w:rPr>
          <w:sz w:val="24"/>
          <w:szCs w:val="24"/>
        </w:rPr>
      </w:pPr>
      <w:r>
        <w:rPr>
          <w:sz w:val="24"/>
          <w:szCs w:val="24"/>
        </w:rPr>
      </w:r>
    </w:p>
    <w:tbl>
      <w:tblPr>
        <w:tblW w:w="5000" w:type="pct"/>
        <w:jc w:val="left"/>
        <w:tblInd w:w="0" w:type="dxa"/>
        <w:tblLayout w:type="fixed"/>
        <w:tblCellMar>
          <w:top w:w="0" w:type="dxa"/>
          <w:left w:w="108" w:type="dxa"/>
          <w:bottom w:w="0" w:type="dxa"/>
          <w:right w:w="108" w:type="dxa"/>
        </w:tblCellMar>
        <w:tblLook w:firstRow="0" w:noVBand="0" w:lastRow="0" w:firstColumn="0" w:lastColumn="0" w:noHBand="0" w:val="0000"/>
      </w:tblPr>
      <w:tblGrid>
        <w:gridCol w:w="3248"/>
        <w:gridCol w:w="6106"/>
      </w:tblGrid>
      <w:tr>
        <w:trPr/>
        <w:tc>
          <w:tcPr>
            <w:tcW w:w="3248" w:type="dxa"/>
            <w:tcBorders/>
            <w:shd w:color="auto" w:fill="auto" w:val="clear"/>
          </w:tcPr>
          <w:p>
            <w:pPr>
              <w:pStyle w:val="ConsPlusNormal1"/>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6106" w:type="dxa"/>
            <w:tcBorders/>
            <w:shd w:color="auto" w:fill="auto" w:val="clear"/>
          </w:tcPr>
          <w:p>
            <w:pPr>
              <w:pStyle w:val="Normal"/>
              <w:widowControl w:val="false"/>
              <w:shd w:val="clear" w:color="auto" w:fill="FFFFFF"/>
              <w:tabs>
                <w:tab w:val="clear" w:pos="708"/>
                <w:tab w:val="left" w:pos="1246" w:leader="none"/>
              </w:tabs>
              <w:jc w:val="both"/>
              <w:rPr>
                <w:sz w:val="24"/>
                <w:szCs w:val="24"/>
              </w:rPr>
            </w:pPr>
            <w:r>
              <w:rPr>
                <w:b/>
                <w:bCs/>
                <w:sz w:val="24"/>
                <w:szCs w:val="24"/>
              </w:rPr>
              <w:t xml:space="preserve">Приложение № 5 </w:t>
            </w:r>
            <w:r>
              <w:rPr>
                <w:sz w:val="24"/>
                <w:szCs w:val="24"/>
              </w:rPr>
              <w:t xml:space="preserve">к Административному регламенту </w:t>
            </w:r>
            <w:r>
              <w:rPr>
                <w:rStyle w:val="Strong"/>
                <w:b w:val="false"/>
                <w:bCs w:val="false"/>
                <w:color w:val="000000"/>
                <w:sz w:val="24"/>
                <w:szCs w:val="24"/>
              </w:rPr>
              <w:t>предоставления муниципальной услуги «П</w:t>
            </w:r>
            <w:r>
              <w:rPr>
                <w:rStyle w:val="Strong"/>
                <w:b w:val="false"/>
                <w:bCs w:val="false"/>
                <w:color w:val="111111"/>
                <w:sz w:val="24"/>
                <w:szCs w:val="24"/>
              </w:rPr>
              <w:t xml:space="preserve">редоставление финансовой поддержки в форме субсидии </w:t>
            </w:r>
            <w:r>
              <w:rPr>
                <w:sz w:val="24"/>
                <w:szCs w:val="24"/>
              </w:rPr>
              <w:t>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tc>
      </w:tr>
    </w:tbl>
    <w:p>
      <w:pPr>
        <w:pStyle w:val="ConsPlusNonformat"/>
        <w:jc w:val="center"/>
        <w:rPr>
          <w:rFonts w:ascii="Times New Roman" w:hAnsi="Times New Roman" w:cs="Times New Roman"/>
          <w:sz w:val="28"/>
          <w:szCs w:val="28"/>
        </w:rPr>
      </w:pPr>
      <w:r>
        <w:rPr>
          <w:rFonts w:cs="Times New Roman" w:ascii="Times New Roman" w:hAnsi="Times New Roman"/>
          <w:sz w:val="28"/>
          <w:szCs w:val="28"/>
        </w:rPr>
      </w:r>
    </w:p>
    <w:p>
      <w:pPr>
        <w:pStyle w:val="ConsPlusNonformat"/>
        <w:widowControl/>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0"/>
        </w:numPr>
        <w:ind w:left="1069" w:hanging="0"/>
        <w:jc w:val="center"/>
        <w:outlineLvl w:val="1"/>
        <w:rPr>
          <w:sz w:val="28"/>
          <w:szCs w:val="28"/>
        </w:rPr>
      </w:pPr>
      <w:r>
        <w:rPr>
          <w:sz w:val="28"/>
          <w:szCs w:val="28"/>
        </w:rPr>
        <w:t>Методика отбора предложений (заявок) исходя из соответствия получателя поддержки критериям отбора</w:t>
      </w:r>
    </w:p>
    <w:p>
      <w:pPr>
        <w:pStyle w:val="ListParagraph"/>
        <w:numPr>
          <w:ilvl w:val="0"/>
          <w:numId w:val="0"/>
        </w:numPr>
        <w:ind w:left="1069" w:hanging="0"/>
        <w:jc w:val="center"/>
        <w:outlineLvl w:val="1"/>
        <w:rPr>
          <w:sz w:val="28"/>
          <w:szCs w:val="28"/>
        </w:rPr>
      </w:pPr>
      <w:r>
        <w:rPr>
          <w:sz w:val="28"/>
          <w:szCs w:val="28"/>
        </w:rPr>
      </w:r>
    </w:p>
    <w:tbl>
      <w:tblPr>
        <w:tblW w:w="9071"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9071"/>
      </w:tblGrid>
      <w:tr>
        <w:trPr/>
        <w:tc>
          <w:tcPr>
            <w:tcW w:w="9071" w:type="dxa"/>
            <w:tcBorders/>
          </w:tcPr>
          <w:p>
            <w:pPr>
              <w:pStyle w:val="Normal"/>
              <w:widowControl w:val="false"/>
              <w:ind w:firstLine="283"/>
              <w:jc w:val="both"/>
              <w:rPr>
                <w:sz w:val="28"/>
                <w:szCs w:val="28"/>
              </w:rPr>
            </w:pPr>
            <w:r>
              <w:rPr>
                <w:sz w:val="28"/>
                <w:szCs w:val="28"/>
              </w:rPr>
              <w:t>Субъект малого и среднего предпринимательства - производитель товаров, работ, услуг (далее - заявитель):</w:t>
            </w:r>
          </w:p>
        </w:tc>
      </w:tr>
      <w:tr>
        <w:trPr/>
        <w:tc>
          <w:tcPr>
            <w:tcW w:w="9071" w:type="dxa"/>
            <w:tcBorders>
              <w:bottom w:val="single" w:sz="4" w:space="0" w:color="000000"/>
            </w:tcBorders>
          </w:tcPr>
          <w:p>
            <w:pPr>
              <w:pStyle w:val="Normal"/>
              <w:widowControl w:val="false"/>
              <w:rPr>
                <w:sz w:val="28"/>
                <w:szCs w:val="28"/>
              </w:rPr>
            </w:pPr>
            <w:r>
              <w:rPr>
                <w:sz w:val="28"/>
                <w:szCs w:val="28"/>
              </w:rPr>
            </w:r>
          </w:p>
        </w:tc>
      </w:tr>
      <w:tr>
        <w:trPr/>
        <w:tc>
          <w:tcPr>
            <w:tcW w:w="9071" w:type="dxa"/>
            <w:tcBorders>
              <w:top w:val="single" w:sz="4" w:space="0" w:color="000000"/>
              <w:bottom w:val="single" w:sz="4" w:space="0" w:color="000000"/>
            </w:tcBorders>
          </w:tcPr>
          <w:p>
            <w:pPr>
              <w:pStyle w:val="Normal"/>
              <w:widowControl w:val="false"/>
              <w:rPr>
                <w:sz w:val="28"/>
                <w:szCs w:val="28"/>
              </w:rPr>
            </w:pPr>
            <w:r>
              <w:rPr>
                <w:sz w:val="28"/>
                <w:szCs w:val="28"/>
              </w:rPr>
            </w:r>
          </w:p>
        </w:tc>
      </w:tr>
      <w:tr>
        <w:trPr/>
        <w:tc>
          <w:tcPr>
            <w:tcW w:w="9071" w:type="dxa"/>
            <w:tcBorders>
              <w:top w:val="single" w:sz="4" w:space="0" w:color="000000"/>
            </w:tcBorders>
          </w:tcPr>
          <w:p>
            <w:pPr>
              <w:pStyle w:val="Normal"/>
              <w:widowControl w:val="false"/>
              <w:ind w:firstLine="283"/>
              <w:jc w:val="both"/>
              <w:rPr>
                <w:sz w:val="28"/>
                <w:szCs w:val="28"/>
              </w:rPr>
            </w:pPr>
            <w:r>
              <w:rPr>
                <w:sz w:val="28"/>
                <w:szCs w:val="28"/>
              </w:rPr>
              <w:t>Дата и входящий регистрационный номер пакета документов:</w:t>
            </w:r>
          </w:p>
        </w:tc>
      </w:tr>
      <w:tr>
        <w:trPr/>
        <w:tc>
          <w:tcPr>
            <w:tcW w:w="9071" w:type="dxa"/>
            <w:tcBorders>
              <w:bottom w:val="single" w:sz="4" w:space="0" w:color="000000"/>
            </w:tcBorders>
          </w:tcPr>
          <w:p>
            <w:pPr>
              <w:pStyle w:val="Normal"/>
              <w:widowControl w:val="false"/>
              <w:rPr>
                <w:sz w:val="28"/>
                <w:szCs w:val="28"/>
              </w:rPr>
            </w:pPr>
            <w:r>
              <w:rPr>
                <w:sz w:val="28"/>
                <w:szCs w:val="28"/>
              </w:rPr>
            </w:r>
          </w:p>
        </w:tc>
      </w:tr>
    </w:tbl>
    <w:p>
      <w:pPr>
        <w:pStyle w:val="Normal"/>
        <w:ind w:firstLine="540"/>
        <w:jc w:val="both"/>
        <w:rPr>
          <w:sz w:val="28"/>
          <w:szCs w:val="28"/>
        </w:rPr>
      </w:pPr>
      <w:r>
        <w:rPr>
          <w:sz w:val="28"/>
          <w:szCs w:val="28"/>
        </w:rPr>
      </w:r>
    </w:p>
    <w:p>
      <w:pPr>
        <w:pStyle w:val="Normal"/>
        <w:jc w:val="center"/>
        <w:rPr>
          <w:sz w:val="28"/>
          <w:szCs w:val="28"/>
        </w:rPr>
      </w:pPr>
      <w:r>
        <w:rPr>
          <w:sz w:val="28"/>
          <w:szCs w:val="28"/>
        </w:rPr>
        <w:t>Таблица оценок</w:t>
      </w:r>
    </w:p>
    <w:p>
      <w:pPr>
        <w:pStyle w:val="Normal"/>
        <w:jc w:val="center"/>
        <w:rPr>
          <w:sz w:val="28"/>
          <w:szCs w:val="28"/>
        </w:rPr>
      </w:pPr>
      <w:r>
        <w:rPr>
          <w:sz w:val="28"/>
          <w:szCs w:val="28"/>
        </w:rPr>
      </w:r>
    </w:p>
    <w:tbl>
      <w:tblPr>
        <w:tblW w:w="9923" w:type="dxa"/>
        <w:jc w:val="left"/>
        <w:tblInd w:w="-222" w:type="dxa"/>
        <w:tblLayout w:type="fixed"/>
        <w:tblCellMar>
          <w:top w:w="102" w:type="dxa"/>
          <w:left w:w="62" w:type="dxa"/>
          <w:bottom w:w="102" w:type="dxa"/>
          <w:right w:w="62" w:type="dxa"/>
        </w:tblCellMar>
        <w:tblLook w:firstRow="0" w:noVBand="0" w:lastRow="0" w:firstColumn="0" w:lastColumn="0" w:noHBand="0" w:val="0000"/>
      </w:tblPr>
      <w:tblGrid>
        <w:gridCol w:w="454"/>
        <w:gridCol w:w="4852"/>
        <w:gridCol w:w="3341"/>
        <w:gridCol w:w="1275"/>
      </w:tblGrid>
      <w:tr>
        <w:trPr>
          <w:tblHeader w:val="true"/>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N п/п</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Наименование критерия оценки</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Оценка в баллах: несоответствие критерию (не в наличии) - 0, соответствие критерию (в наличии) - 1</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4"/>
                <w:szCs w:val="24"/>
              </w:rPr>
            </w:pPr>
            <w:r>
              <w:rPr>
                <w:sz w:val="24"/>
                <w:szCs w:val="24"/>
              </w:rPr>
              <w:t xml:space="preserve">Основание (я) </w:t>
            </w:r>
            <w:hyperlink w:anchor="P828">
              <w:r>
                <w:rPr>
                  <w:color w:val="0000FF"/>
                  <w:sz w:val="24"/>
                  <w:szCs w:val="24"/>
                </w:rPr>
                <w:t>&lt;*&gt;</w:t>
              </w:r>
            </w:hyperlink>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Соответствие целям и условиям предоставления субсидии, в том числе:</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х</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х</w:t>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Заявитель соответствует следующим критериям, установленным Порядком:</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х</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х</w:t>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3</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Заявитель состоит в Едином реестре субъектов малого и среднего предпринимательства</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4</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Заявитель фактически осуществляет финансово-хозяйственную деятельность на территории города Шарыпово</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5</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 xml:space="preserve">Заявитель имеет наемных работников, размер среднемесячной заработной платы которых за последний квартал, предшествующий дате подачи пакета документов, составляет в расчете на одного работника не менее величины минимального размера оплаты труда, установленного Федеральным </w:t>
            </w:r>
            <w:hyperlink r:id="rId17">
              <w:r>
                <w:rPr>
                  <w:color w:val="0000FF"/>
                  <w:sz w:val="24"/>
                  <w:szCs w:val="24"/>
                </w:rPr>
                <w:t>законом</w:t>
              </w:r>
            </w:hyperlink>
            <w:r>
              <w:rPr>
                <w:sz w:val="24"/>
                <w:szCs w:val="24"/>
              </w:rPr>
              <w:t xml:space="preserve"> от 19.06.2000 N 82-ФЗ "О минимальном размере оплаты труда", с учетом районных коэффициентов и процентных надбавок, начисляемых в связи с работой в местностях с особыми климатическими условиями</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6</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Заявитель осуществляет деятельность в приоритетных видах согласно Приложению № 1 настоящего Порядка</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7</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В отношении заявителя в текущем финансовом году не было принято решение об оказании аналогичной поддержки или сроки ее оказания истекли</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8</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 xml:space="preserve">Заявитель в соответствии с Порядком не осуществляет виды деятельности, предусмотренные </w:t>
            </w:r>
            <w:hyperlink r:id="rId18">
              <w:r>
                <w:rPr>
                  <w:color w:val="0000FF"/>
                  <w:sz w:val="24"/>
                  <w:szCs w:val="24"/>
                </w:rPr>
                <w:t>частями 3</w:t>
              </w:r>
            </w:hyperlink>
            <w:r>
              <w:rPr>
                <w:sz w:val="24"/>
                <w:szCs w:val="24"/>
              </w:rPr>
              <w:t xml:space="preserve">, </w:t>
            </w:r>
            <w:hyperlink r:id="rId19">
              <w:r>
                <w:rPr>
                  <w:color w:val="0000FF"/>
                  <w:sz w:val="24"/>
                  <w:szCs w:val="24"/>
                </w:rPr>
                <w:t>4 статьи 14</w:t>
              </w:r>
            </w:hyperlink>
            <w:r>
              <w:rPr>
                <w:sz w:val="24"/>
                <w:szCs w:val="24"/>
              </w:rPr>
              <w:t xml:space="preserve"> Федерального закона N 209-ФЗ:</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х</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х</w:t>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9</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Не является кредитной организацией, страховой организацией (за исключением потребительского кооператива), инвестиционным фондом, негосударственным пенсионным фондом, профессиональным участником рынка ценных бумаг, ломбардом</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10</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Не является участником соглашений о разделе продукции</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11</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Не осуществляет предпринимательскую деятельность в сфере игорного бизнеса</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12</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Не является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13</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Не осуществляет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 если иное не предусмотрено Правительством Российской Федерации</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14</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 xml:space="preserve">Заявитель соответствует требованиям, установленным </w:t>
            </w:r>
            <w:hyperlink w:anchor="P111">
              <w:r>
                <w:rPr>
                  <w:color w:val="0000FF"/>
                  <w:sz w:val="24"/>
                  <w:szCs w:val="24"/>
                </w:rPr>
                <w:t>пунктам</w:t>
              </w:r>
            </w:hyperlink>
            <w:r>
              <w:rPr>
                <w:color w:val="0000FF"/>
                <w:sz w:val="24"/>
                <w:szCs w:val="24"/>
              </w:rPr>
              <w:t>и 2.1-2.2</w:t>
            </w:r>
            <w:r>
              <w:rPr>
                <w:sz w:val="24"/>
                <w:szCs w:val="24"/>
              </w:rPr>
              <w:t xml:space="preserve"> Порядка:</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х</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х</w:t>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15</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16</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 xml:space="preserve">Отсутствует просроченная задолженность по возврату в бюджет городского округа города Шарыпово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17</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Не находится в процессе реорганизации (за исключением реорганизации в форме присоединения к юридическому лицу - заявителю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 (для юридических лиц); не прекращает деятельность в качестве индивидуального предпринимателя (для индивидуальных предпринимателей)</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18</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 производителе товаров, работ, услуг, являющемся заявителем</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19</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20</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 xml:space="preserve">Не получает средства из бюджета городского округа города Шарыпово на основании иных муниципальных правовых актов в целях возмещения (финансового обеспечения) одних и тех же затрат (части затрат) </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21</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Осуществляет деятельность в сфере производства товаров (работ, услуг) за исключением видов деятельности, включенных в разделы B, D, E, G (за исключением класса 47), K, L, M (за исключением класса 75), N, O, S (за исключением классов 95 и 96), T, U Общероссийского классификатора видов экономической деятельности ОК 029-2014, утвержденного Приказом Росстандарта от 31.01.2014 № 14-ст.</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22</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Заявитель представил к возмещению произведенные затраты за период в соответствии пунктом 1.6. Порядка</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23</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 xml:space="preserve">Комплектность пакета документов заявителя соответствует перечню, установленному </w:t>
            </w:r>
            <w:hyperlink w:anchor="P126">
              <w:r>
                <w:rPr>
                  <w:color w:val="0000FF"/>
                  <w:sz w:val="24"/>
                  <w:szCs w:val="24"/>
                </w:rPr>
                <w:t xml:space="preserve">пунктом </w:t>
              </w:r>
            </w:hyperlink>
            <w:r>
              <w:rPr>
                <w:color w:val="0000FF"/>
                <w:sz w:val="24"/>
                <w:szCs w:val="24"/>
              </w:rPr>
              <w:t>2.5. Порядка</w:t>
            </w:r>
            <w:r>
              <w:rPr>
                <w:sz w:val="24"/>
                <w:szCs w:val="24"/>
              </w:rPr>
              <w:t>:</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24</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Показателями, необходимыми для достижения результата предоставления субсидии, являются2.13.</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х</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х</w:t>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25</w:t>
            </w:r>
          </w:p>
        </w:tc>
        <w:tc>
          <w:tcPr>
            <w:tcW w:w="4852"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t>Наличие у заявителя плановых показателей, необходимых для достижения результата предоставления субсидии согласно пункта 2.13. Порядка</w:t>
            </w:r>
          </w:p>
        </w:tc>
        <w:tc>
          <w:tcPr>
            <w:tcW w:w="334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8"/>
                <w:szCs w:val="28"/>
              </w:rPr>
            </w:pPr>
            <w:r>
              <w:rPr>
                <w:sz w:val="28"/>
                <w:szCs w:val="28"/>
              </w:rPr>
              <w:t>х</w:t>
            </w:r>
          </w:p>
        </w:tc>
      </w:tr>
    </w:tbl>
    <w:p>
      <w:pPr>
        <w:pStyle w:val="Normal"/>
        <w:jc w:val="both"/>
        <w:rPr>
          <w:sz w:val="28"/>
          <w:szCs w:val="28"/>
        </w:rPr>
      </w:pPr>
      <w:r>
        <w:rPr>
          <w:sz w:val="28"/>
          <w:szCs w:val="28"/>
        </w:rPr>
      </w:r>
    </w:p>
    <w:p>
      <w:pPr>
        <w:pStyle w:val="Normal"/>
        <w:ind w:firstLine="540"/>
        <w:jc w:val="both"/>
        <w:rPr>
          <w:sz w:val="28"/>
          <w:szCs w:val="28"/>
        </w:rPr>
      </w:pPr>
      <w:r>
        <w:rPr>
          <w:sz w:val="28"/>
          <w:szCs w:val="28"/>
        </w:rPr>
        <w:t>--------------------------------</w:t>
      </w:r>
    </w:p>
    <w:p>
      <w:pPr>
        <w:pStyle w:val="Normal"/>
        <w:spacing w:before="220" w:after="0"/>
        <w:ind w:firstLine="540"/>
        <w:jc w:val="both"/>
        <w:rPr>
          <w:sz w:val="28"/>
          <w:szCs w:val="28"/>
        </w:rPr>
      </w:pPr>
      <w:bookmarkStart w:id="12" w:name="P828"/>
      <w:bookmarkEnd w:id="12"/>
      <w:r>
        <w:rPr>
          <w:sz w:val="28"/>
          <w:szCs w:val="28"/>
        </w:rPr>
        <w:t xml:space="preserve">&lt;*&gt; Графа 4 заполняется в случае несоответствия заявителя, пакета документов заявителя критериям, установленным Порядком. </w:t>
      </w:r>
    </w:p>
    <w:p>
      <w:pPr>
        <w:pStyle w:val="Normal"/>
        <w:jc w:val="both"/>
        <w:rPr>
          <w:sz w:val="28"/>
          <w:szCs w:val="28"/>
        </w:rPr>
      </w:pPr>
      <w:r>
        <w:rPr>
          <w:sz w:val="28"/>
          <w:szCs w:val="28"/>
        </w:rPr>
      </w:r>
    </w:p>
    <w:p>
      <w:pPr>
        <w:pStyle w:val="Normal"/>
        <w:ind w:firstLine="540"/>
        <w:jc w:val="both"/>
        <w:rPr>
          <w:sz w:val="28"/>
          <w:szCs w:val="28"/>
        </w:rPr>
      </w:pPr>
      <w:r>
        <w:rPr>
          <w:sz w:val="28"/>
          <w:szCs w:val="28"/>
        </w:rPr>
        <w:t>Заключение по результатам оценки пакета документов (нужное подчеркнуть, указать значение итоговой оценки в баллах):</w:t>
      </w:r>
    </w:p>
    <w:p>
      <w:pPr>
        <w:pStyle w:val="Normal"/>
        <w:spacing w:before="220" w:after="0"/>
        <w:ind w:firstLine="540"/>
        <w:jc w:val="both"/>
        <w:rPr>
          <w:sz w:val="28"/>
          <w:szCs w:val="28"/>
        </w:rPr>
      </w:pPr>
      <w:r>
        <w:rPr>
          <w:sz w:val="28"/>
          <w:szCs w:val="28"/>
        </w:rPr>
        <w:t xml:space="preserve">соответствует условиям предоставления субсидии ______ баллов </w:t>
      </w:r>
      <w:hyperlink w:anchor="P839">
        <w:r>
          <w:rPr>
            <w:color w:val="0000FF"/>
            <w:sz w:val="28"/>
            <w:szCs w:val="28"/>
          </w:rPr>
          <w:t>&lt;1&gt;</w:t>
        </w:r>
      </w:hyperlink>
      <w:r>
        <w:rPr>
          <w:sz w:val="28"/>
          <w:szCs w:val="28"/>
        </w:rPr>
        <w:t>;</w:t>
      </w:r>
    </w:p>
    <w:p>
      <w:pPr>
        <w:pStyle w:val="Normal"/>
        <w:spacing w:before="220" w:after="0"/>
        <w:ind w:firstLine="540"/>
        <w:jc w:val="both"/>
        <w:rPr>
          <w:sz w:val="28"/>
          <w:szCs w:val="28"/>
        </w:rPr>
      </w:pPr>
      <w:r>
        <w:rPr>
          <w:sz w:val="28"/>
          <w:szCs w:val="28"/>
        </w:rPr>
        <w:t xml:space="preserve">не соответствует условиям предоставления субсидии ____ баллов </w:t>
      </w:r>
      <w:hyperlink w:anchor="P840">
        <w:r>
          <w:rPr>
            <w:color w:val="0000FF"/>
            <w:sz w:val="28"/>
            <w:szCs w:val="28"/>
          </w:rPr>
          <w:t>&lt;2&gt;</w:t>
        </w:r>
      </w:hyperlink>
      <w:r>
        <w:rPr>
          <w:sz w:val="28"/>
          <w:szCs w:val="28"/>
        </w:rPr>
        <w:t>.</w:t>
      </w:r>
    </w:p>
    <w:p>
      <w:pPr>
        <w:pStyle w:val="Normal"/>
        <w:jc w:val="both"/>
        <w:rPr>
          <w:sz w:val="28"/>
          <w:szCs w:val="28"/>
        </w:rPr>
      </w:pPr>
      <w:r>
        <w:rPr>
          <w:sz w:val="28"/>
          <w:szCs w:val="28"/>
        </w:rPr>
      </w:r>
    </w:p>
    <w:p>
      <w:pPr>
        <w:pStyle w:val="Normal"/>
        <w:jc w:val="both"/>
        <w:rPr>
          <w:sz w:val="28"/>
          <w:szCs w:val="28"/>
        </w:rPr>
      </w:pPr>
      <w:r>
        <w:rPr>
          <w:sz w:val="28"/>
          <w:szCs w:val="28"/>
        </w:rPr>
        <w:t>Член Комиссии по отбору              ____________     _____________________</w:t>
      </w:r>
    </w:p>
    <w:p>
      <w:pPr>
        <w:pStyle w:val="Normal"/>
        <w:jc w:val="both"/>
        <w:rPr/>
      </w:pPr>
      <w:r>
        <w:rPr/>
        <w:t xml:space="preserve">                                                                                         </w:t>
      </w:r>
      <w:r>
        <w:rPr/>
        <w:t>(подпись)       (расшифровка подписи)</w:t>
      </w:r>
    </w:p>
    <w:p>
      <w:pPr>
        <w:pStyle w:val="Normal"/>
        <w:jc w:val="both"/>
        <w:rPr>
          <w:sz w:val="28"/>
          <w:szCs w:val="28"/>
        </w:rPr>
      </w:pPr>
      <w:r>
        <w:rPr>
          <w:sz w:val="28"/>
          <w:szCs w:val="28"/>
        </w:rPr>
      </w:r>
    </w:p>
    <w:p>
      <w:pPr>
        <w:pStyle w:val="Normal"/>
        <w:jc w:val="both"/>
        <w:rPr>
          <w:sz w:val="28"/>
          <w:szCs w:val="28"/>
        </w:rPr>
      </w:pPr>
      <w:r>
        <w:rPr>
          <w:sz w:val="28"/>
          <w:szCs w:val="28"/>
        </w:rPr>
        <w:t>"__" ____________ 20__ г.</w:t>
      </w:r>
    </w:p>
    <w:p>
      <w:pPr>
        <w:pStyle w:val="Normal"/>
        <w:ind w:firstLine="540"/>
        <w:jc w:val="both"/>
        <w:rPr>
          <w:sz w:val="28"/>
          <w:szCs w:val="28"/>
        </w:rPr>
      </w:pPr>
      <w:r>
        <w:rPr>
          <w:sz w:val="28"/>
          <w:szCs w:val="28"/>
        </w:rPr>
        <w:t>--------------------------------</w:t>
      </w:r>
    </w:p>
    <w:p>
      <w:pPr>
        <w:pStyle w:val="Normal"/>
        <w:spacing w:before="220" w:after="0"/>
        <w:ind w:firstLine="540"/>
        <w:jc w:val="both"/>
        <w:rPr>
          <w:sz w:val="28"/>
          <w:szCs w:val="28"/>
        </w:rPr>
      </w:pPr>
      <w:bookmarkStart w:id="13" w:name="P839"/>
      <w:bookmarkEnd w:id="13"/>
      <w:r>
        <w:rPr>
          <w:sz w:val="28"/>
          <w:szCs w:val="28"/>
        </w:rPr>
        <w:t xml:space="preserve">&lt;1&gt; Значение итоговой оценки в баллах определяется как сумма баллов из графы 3 итоговой строки таблицы оценок </w:t>
      </w:r>
      <w:bookmarkStart w:id="14" w:name="P840"/>
      <w:bookmarkEnd w:id="14"/>
      <w:r>
        <w:rPr>
          <w:sz w:val="28"/>
          <w:szCs w:val="28"/>
        </w:rPr>
        <w:t>.</w:t>
      </w:r>
    </w:p>
    <w:p>
      <w:pPr>
        <w:pStyle w:val="Normal"/>
        <w:spacing w:before="220" w:after="0"/>
        <w:ind w:firstLine="540"/>
        <w:jc w:val="both"/>
        <w:rPr>
          <w:sz w:val="28"/>
          <w:szCs w:val="28"/>
        </w:rPr>
      </w:pPr>
      <w:r>
        <w:rPr>
          <w:sz w:val="28"/>
          <w:szCs w:val="28"/>
        </w:rPr>
        <w:t xml:space="preserve">&lt;2&gt; Указывается значение "0" в случае применения оценки 0 баллов по критериям оценки. </w:t>
      </w:r>
    </w:p>
    <w:p>
      <w:pPr>
        <w:pStyle w:val="ListParagraph"/>
        <w:numPr>
          <w:ilvl w:val="0"/>
          <w:numId w:val="0"/>
        </w:numPr>
        <w:ind w:left="1069" w:hanging="0"/>
        <w:jc w:val="center"/>
        <w:outlineLvl w:val="1"/>
        <w:rPr>
          <w:sz w:val="28"/>
          <w:szCs w:val="28"/>
        </w:rPr>
      </w:pPr>
      <w:r>
        <w:rPr>
          <w:sz w:val="28"/>
          <w:szCs w:val="28"/>
        </w:rPr>
      </w:r>
    </w:p>
    <w:p>
      <w:pPr>
        <w:pStyle w:val="ListParagraph"/>
        <w:numPr>
          <w:ilvl w:val="0"/>
          <w:numId w:val="0"/>
        </w:numPr>
        <w:ind w:left="1069" w:hanging="0"/>
        <w:jc w:val="center"/>
        <w:outlineLvl w:val="1"/>
        <w:rPr>
          <w:sz w:val="28"/>
          <w:szCs w:val="28"/>
        </w:rPr>
      </w:pPr>
      <w:r>
        <w:rPr>
          <w:sz w:val="28"/>
          <w:szCs w:val="28"/>
        </w:rPr>
      </w:r>
    </w:p>
    <w:p>
      <w:pPr>
        <w:pStyle w:val="ListParagraph"/>
        <w:numPr>
          <w:ilvl w:val="0"/>
          <w:numId w:val="0"/>
        </w:numPr>
        <w:ind w:left="1069" w:hanging="0"/>
        <w:jc w:val="center"/>
        <w:outlineLvl w:val="1"/>
        <w:rPr>
          <w:sz w:val="28"/>
          <w:szCs w:val="28"/>
        </w:rPr>
      </w:pPr>
      <w:r>
        <w:rPr>
          <w:sz w:val="28"/>
          <w:szCs w:val="28"/>
        </w:rPr>
      </w:r>
    </w:p>
    <w:p>
      <w:pPr>
        <w:pStyle w:val="ListParagraph"/>
        <w:numPr>
          <w:ilvl w:val="0"/>
          <w:numId w:val="0"/>
        </w:numPr>
        <w:ind w:left="1069" w:hanging="0"/>
        <w:jc w:val="center"/>
        <w:outlineLvl w:val="1"/>
        <w:rPr>
          <w:sz w:val="28"/>
          <w:szCs w:val="28"/>
        </w:rPr>
      </w:pPr>
      <w:r>
        <w:rPr>
          <w:sz w:val="28"/>
          <w:szCs w:val="28"/>
        </w:rPr>
      </w:r>
    </w:p>
    <w:p>
      <w:pPr>
        <w:pStyle w:val="ListParagraph"/>
        <w:numPr>
          <w:ilvl w:val="0"/>
          <w:numId w:val="0"/>
        </w:numPr>
        <w:ind w:left="1069" w:hanging="0"/>
        <w:jc w:val="center"/>
        <w:outlineLvl w:val="1"/>
        <w:rPr>
          <w:sz w:val="28"/>
          <w:szCs w:val="28"/>
        </w:rPr>
      </w:pPr>
      <w:r>
        <w:rPr>
          <w:sz w:val="28"/>
          <w:szCs w:val="28"/>
        </w:rPr>
      </w:r>
    </w:p>
    <w:p>
      <w:pPr>
        <w:sectPr>
          <w:footerReference w:type="default" r:id="rId20"/>
          <w:footerReference w:type="first" r:id="rId21"/>
          <w:type w:val="nextPage"/>
          <w:pgSz w:w="11906" w:h="16838"/>
          <w:pgMar w:left="1701" w:right="850" w:gutter="0" w:header="0" w:top="1134" w:footer="709" w:bottom="1134"/>
          <w:pgNumType w:start="1" w:fmt="decimal"/>
          <w:formProt w:val="false"/>
          <w:textDirection w:val="lrTb"/>
          <w:docGrid w:type="default" w:linePitch="360" w:charSpace="0"/>
        </w:sectPr>
        <w:pStyle w:val="ListParagraph"/>
        <w:numPr>
          <w:ilvl w:val="0"/>
          <w:numId w:val="0"/>
        </w:numPr>
        <w:ind w:left="1069" w:hanging="0"/>
        <w:jc w:val="center"/>
        <w:outlineLvl w:val="1"/>
        <w:rPr>
          <w:sz w:val="28"/>
          <w:szCs w:val="28"/>
        </w:rPr>
      </w:pPr>
      <w:r>
        <w:rPr>
          <w:sz w:val="28"/>
          <w:szCs w:val="28"/>
        </w:rPr>
      </w:r>
    </w:p>
    <w:tbl>
      <w:tblPr>
        <w:tblW w:w="5000" w:type="pct"/>
        <w:jc w:val="left"/>
        <w:tblInd w:w="0" w:type="dxa"/>
        <w:tblLayout w:type="fixed"/>
        <w:tblCellMar>
          <w:top w:w="0" w:type="dxa"/>
          <w:left w:w="108" w:type="dxa"/>
          <w:bottom w:w="0" w:type="dxa"/>
          <w:right w:w="108" w:type="dxa"/>
        </w:tblCellMar>
        <w:tblLook w:firstRow="0" w:noVBand="0" w:lastRow="0" w:firstColumn="0" w:lastColumn="0" w:noHBand="0" w:val="0000"/>
      </w:tblPr>
      <w:tblGrid>
        <w:gridCol w:w="4020"/>
        <w:gridCol w:w="10690"/>
      </w:tblGrid>
      <w:tr>
        <w:trPr/>
        <w:tc>
          <w:tcPr>
            <w:tcW w:w="4020" w:type="dxa"/>
            <w:tcBorders/>
            <w:shd w:color="auto" w:fill="auto" w:val="clear"/>
          </w:tcPr>
          <w:p>
            <w:pPr>
              <w:pStyle w:val="ConsPlusNormal1"/>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10690" w:type="dxa"/>
            <w:tcBorders/>
            <w:shd w:color="auto" w:fill="auto" w:val="clear"/>
          </w:tcPr>
          <w:p>
            <w:pPr>
              <w:pStyle w:val="Normal"/>
              <w:widowControl w:val="false"/>
              <w:shd w:val="clear" w:color="auto" w:fill="FFFFFF"/>
              <w:tabs>
                <w:tab w:val="clear" w:pos="708"/>
                <w:tab w:val="left" w:pos="1246" w:leader="none"/>
              </w:tabs>
              <w:jc w:val="both"/>
              <w:rPr>
                <w:sz w:val="24"/>
                <w:szCs w:val="24"/>
              </w:rPr>
            </w:pPr>
            <w:r>
              <w:rPr>
                <w:b/>
                <w:bCs/>
                <w:sz w:val="24"/>
                <w:szCs w:val="24"/>
              </w:rPr>
              <w:t>Приложение № 6</w:t>
            </w:r>
            <w:r>
              <w:rPr>
                <w:sz w:val="24"/>
                <w:szCs w:val="24"/>
              </w:rPr>
              <w:t xml:space="preserve"> к Административному регламенту </w:t>
            </w:r>
            <w:r>
              <w:rPr>
                <w:rStyle w:val="Strong"/>
                <w:b w:val="false"/>
                <w:bCs w:val="false"/>
                <w:color w:val="000000"/>
                <w:sz w:val="24"/>
                <w:szCs w:val="24"/>
              </w:rPr>
              <w:t>предоставления муниципальной услуги «П</w:t>
            </w:r>
            <w:r>
              <w:rPr>
                <w:rStyle w:val="Strong"/>
                <w:b w:val="false"/>
                <w:bCs w:val="false"/>
                <w:color w:val="111111"/>
                <w:sz w:val="24"/>
                <w:szCs w:val="24"/>
              </w:rPr>
              <w:t xml:space="preserve">редоставление финансовой поддержки в форме субсидии </w:t>
            </w:r>
            <w:r>
              <w:rPr>
                <w:sz w:val="24"/>
                <w:szCs w:val="24"/>
              </w:rPr>
              <w:t>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tc>
      </w:tr>
    </w:tbl>
    <w:p>
      <w:pPr>
        <w:pStyle w:val="Normal"/>
        <w:jc w:val="center"/>
        <w:rPr>
          <w:color w:val="000000"/>
          <w:sz w:val="28"/>
          <w:szCs w:val="28"/>
        </w:rPr>
      </w:pPr>
      <w:r>
        <w:rPr>
          <w:color w:val="000000"/>
          <w:sz w:val="28"/>
          <w:szCs w:val="28"/>
        </w:rPr>
        <w:t>Реестр</w:t>
      </w:r>
    </w:p>
    <w:p>
      <w:pPr>
        <w:pStyle w:val="Normal"/>
        <w:jc w:val="center"/>
        <w:rPr>
          <w:color w:val="000000"/>
          <w:sz w:val="28"/>
          <w:szCs w:val="28"/>
        </w:rPr>
      </w:pPr>
      <w:r>
        <w:rPr>
          <w:color w:val="000000"/>
          <w:sz w:val="28"/>
          <w:szCs w:val="28"/>
        </w:rPr>
        <w:t>получателей поддержки за счет средств местного и краевого</w:t>
      </w:r>
    </w:p>
    <w:p>
      <w:pPr>
        <w:pStyle w:val="Normal"/>
        <w:jc w:val="center"/>
        <w:rPr>
          <w:color w:val="000000"/>
          <w:sz w:val="28"/>
          <w:szCs w:val="28"/>
        </w:rPr>
      </w:pPr>
      <w:r>
        <w:rPr>
          <w:color w:val="000000"/>
          <w:sz w:val="28"/>
          <w:szCs w:val="28"/>
        </w:rPr>
        <w:t>бюджетов по мероприятиям муниципальной программы</w:t>
      </w:r>
    </w:p>
    <w:p>
      <w:pPr>
        <w:pStyle w:val="Normal"/>
        <w:jc w:val="center"/>
        <w:rPr>
          <w:color w:val="000000"/>
          <w:sz w:val="28"/>
          <w:szCs w:val="28"/>
        </w:rPr>
      </w:pPr>
      <w:r>
        <w:rPr>
          <w:color w:val="000000"/>
          <w:sz w:val="28"/>
          <w:szCs w:val="28"/>
        </w:rPr>
        <w:t>___________________________________________________________</w:t>
      </w:r>
    </w:p>
    <w:p>
      <w:pPr>
        <w:pStyle w:val="Normal"/>
        <w:jc w:val="center"/>
        <w:rPr>
          <w:color w:val="000000"/>
          <w:sz w:val="18"/>
          <w:szCs w:val="18"/>
        </w:rPr>
      </w:pPr>
      <w:r>
        <w:rPr>
          <w:color w:val="000000"/>
          <w:sz w:val="18"/>
          <w:szCs w:val="18"/>
        </w:rPr>
        <w:t>(наименование муниципального образования)</w:t>
      </w:r>
    </w:p>
    <w:p>
      <w:pPr>
        <w:pStyle w:val="Normal"/>
        <w:numPr>
          <w:ilvl w:val="0"/>
          <w:numId w:val="0"/>
        </w:numPr>
        <w:ind w:left="0" w:hanging="0"/>
        <w:jc w:val="both"/>
        <w:outlineLvl w:val="0"/>
        <w:rPr>
          <w:color w:val="000000"/>
          <w:sz w:val="28"/>
          <w:szCs w:val="28"/>
        </w:rPr>
      </w:pPr>
      <w:r>
        <w:rPr>
          <w:color w:val="000000"/>
          <w:sz w:val="28"/>
          <w:szCs w:val="28"/>
        </w:rPr>
      </w:r>
    </w:p>
    <w:tbl>
      <w:tblPr>
        <w:tblW w:w="15304" w:type="dxa"/>
        <w:jc w:val="left"/>
        <w:tblInd w:w="0" w:type="dxa"/>
        <w:tblLayout w:type="fixed"/>
        <w:tblCellMar>
          <w:top w:w="102" w:type="dxa"/>
          <w:left w:w="62" w:type="dxa"/>
          <w:bottom w:w="102" w:type="dxa"/>
          <w:right w:w="62" w:type="dxa"/>
        </w:tblCellMar>
        <w:tblLook w:firstRow="0" w:noVBand="0" w:lastRow="0" w:firstColumn="0" w:lastColumn="0" w:noHBand="0" w:val="0000"/>
      </w:tblPr>
      <w:tblGrid>
        <w:gridCol w:w="454"/>
        <w:gridCol w:w="2802"/>
        <w:gridCol w:w="1730"/>
        <w:gridCol w:w="1700"/>
        <w:gridCol w:w="1842"/>
        <w:gridCol w:w="2806"/>
        <w:gridCol w:w="3969"/>
      </w:tblGrid>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 xml:space="preserve">№ </w:t>
            </w:r>
            <w:r>
              <w:rPr>
                <w:color w:val="000000"/>
              </w:rPr>
              <w:t>п/п</w:t>
            </w:r>
          </w:p>
        </w:tc>
        <w:tc>
          <w:tcPr>
            <w:tcW w:w="280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Наименование получателя бюджетных средств, ИНН</w:t>
            </w:r>
          </w:p>
        </w:tc>
        <w:tc>
          <w:tcPr>
            <w:tcW w:w="17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Номер и дата документа (основание платежа)</w:t>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Сумма к выплате, в том числе за счет средств краевого бюджета, тыс. рублей</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Фактически выплачено, в том числе за счет средств краевого бюджета, тыс. рублей</w:t>
            </w:r>
          </w:p>
        </w:tc>
        <w:tc>
          <w:tcPr>
            <w:tcW w:w="280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Внесение данных о получателе бюджетных средств в реестры субъектов малого и среднего предпринимательства - получателей поддержки, да (номер записи в реестре, дата внесения записи)/нет</w:t>
            </w:r>
          </w:p>
        </w:tc>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 xml:space="preserve">Примечание (обоснование целевых расходов) </w:t>
            </w:r>
            <w:hyperlink w:anchor="Par37">
              <w:r>
                <w:rPr>
                  <w:color w:val="000000"/>
                </w:rPr>
                <w:t>&lt;*&gt;</w:t>
              </w:r>
            </w:hyperlink>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4849" w:type="dxa"/>
            <w:gridSpan w:val="6"/>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Наименование мероприятия муниципальной программы</w:t>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1.</w:t>
            </w:r>
          </w:p>
        </w:tc>
        <w:tc>
          <w:tcPr>
            <w:tcW w:w="280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730"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2806"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r>
      <w:tr>
        <w:trPr/>
        <w:tc>
          <w:tcPr>
            <w:tcW w:w="4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rPr>
            </w:pPr>
            <w:r>
              <w:rPr>
                <w:color w:val="000000"/>
              </w:rPr>
              <w:t>2.</w:t>
            </w:r>
          </w:p>
        </w:tc>
        <w:tc>
          <w:tcPr>
            <w:tcW w:w="280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730"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2806"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r>
      <w:tr>
        <w:trPr/>
        <w:tc>
          <w:tcPr>
            <w:tcW w:w="3256"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t>Итого</w:t>
            </w:r>
          </w:p>
        </w:tc>
        <w:tc>
          <w:tcPr>
            <w:tcW w:w="1730"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1700"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t>Сумма</w:t>
            </w:r>
          </w:p>
        </w:tc>
        <w:tc>
          <w:tcPr>
            <w:tcW w:w="1842"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t>Сумма</w:t>
            </w:r>
          </w:p>
        </w:tc>
        <w:tc>
          <w:tcPr>
            <w:tcW w:w="2806"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c>
          <w:tcPr>
            <w:tcW w:w="3969"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rPr>
            </w:pPr>
            <w:r>
              <w:rPr>
                <w:color w:val="000000"/>
              </w:rPr>
            </w:r>
          </w:p>
        </w:tc>
      </w:tr>
    </w:tbl>
    <w:p>
      <w:pPr>
        <w:pStyle w:val="Normal"/>
        <w:ind w:firstLine="540"/>
        <w:jc w:val="both"/>
        <w:rPr>
          <w:color w:val="000000"/>
          <w:sz w:val="18"/>
          <w:szCs w:val="18"/>
        </w:rPr>
      </w:pPr>
      <w:bookmarkStart w:id="15" w:name="Par37"/>
      <w:bookmarkEnd w:id="15"/>
      <w:r>
        <w:rPr>
          <w:color w:val="000000"/>
          <w:sz w:val="28"/>
          <w:szCs w:val="28"/>
        </w:rPr>
        <w:t>&lt;*&gt;</w:t>
      </w:r>
      <w:r>
        <w:rPr>
          <w:color w:val="000000"/>
          <w:sz w:val="18"/>
          <w:szCs w:val="18"/>
        </w:rPr>
        <w:t>В обосновании целевых расходов указываются: приобретенное оборудование (марка, модель), категория субъекта предпринимательства (малое предприятие, микропредприятие, среднее предприятие), договор (кредитный, лизинговый), вид деятельности (ОКВЭД - полное наименование), получалась ли поддержка ранее (да, нет).</w:t>
      </w:r>
    </w:p>
    <w:p>
      <w:pPr>
        <w:pStyle w:val="Normal"/>
        <w:jc w:val="both"/>
        <w:rPr>
          <w:color w:val="000000"/>
          <w:sz w:val="28"/>
          <w:szCs w:val="28"/>
        </w:rPr>
      </w:pPr>
      <w:r>
        <w:rPr>
          <w:color w:val="000000"/>
          <w:sz w:val="28"/>
          <w:szCs w:val="28"/>
        </w:rPr>
      </w:r>
    </w:p>
    <w:p>
      <w:pPr>
        <w:pStyle w:val="ConsPlusNonformat"/>
        <w:widowControl/>
        <w:rPr>
          <w:rFonts w:ascii="Times New Roman" w:hAnsi="Times New Roman" w:cs="Times New Roman"/>
          <w:sz w:val="28"/>
          <w:szCs w:val="28"/>
        </w:rPr>
      </w:pPr>
      <w:r>
        <w:rPr>
          <w:rFonts w:cs="Times New Roman" w:ascii="Times New Roman" w:hAnsi="Times New Roman"/>
          <w:sz w:val="28"/>
          <w:szCs w:val="28"/>
        </w:rPr>
      </w:r>
    </w:p>
    <w:p>
      <w:pPr>
        <w:pStyle w:val="ConsPlusNonformat"/>
        <w:widowControl/>
        <w:rPr>
          <w:rFonts w:ascii="Times New Roman" w:hAnsi="Times New Roman" w:cs="Times New Roman"/>
          <w:sz w:val="28"/>
          <w:szCs w:val="28"/>
        </w:rPr>
      </w:pPr>
      <w:r>
        <w:rPr>
          <w:rFonts w:cs="Times New Roman" w:ascii="Times New Roman" w:hAnsi="Times New Roman"/>
          <w:sz w:val="28"/>
          <w:szCs w:val="28"/>
        </w:rPr>
      </w:r>
    </w:p>
    <w:p>
      <w:pPr>
        <w:pStyle w:val="ConsPlusNonformat"/>
        <w:widowControl/>
        <w:rPr>
          <w:rFonts w:ascii="Times New Roman" w:hAnsi="Times New Roman" w:cs="Times New Roman"/>
          <w:sz w:val="28"/>
          <w:szCs w:val="28"/>
        </w:rPr>
      </w:pPr>
      <w:r>
        <w:rPr>
          <w:rFonts w:cs="Times New Roman" w:ascii="Times New Roman" w:hAnsi="Times New Roman"/>
          <w:sz w:val="28"/>
          <w:szCs w:val="28"/>
        </w:rPr>
      </w:r>
    </w:p>
    <w:p>
      <w:pPr>
        <w:sectPr>
          <w:footerReference w:type="default" r:id="rId22"/>
          <w:footerReference w:type="first" r:id="rId23"/>
          <w:type w:val="nextPage"/>
          <w:pgSz w:orient="landscape" w:w="16838" w:h="11906"/>
          <w:pgMar w:left="1134" w:right="993" w:gutter="0" w:header="0" w:top="1701" w:footer="720" w:bottom="850"/>
          <w:pgNumType w:fmt="decimal"/>
          <w:formProt w:val="false"/>
          <w:textDirection w:val="lrTb"/>
          <w:docGrid w:type="default" w:linePitch="360" w:charSpace="8192"/>
        </w:sectPr>
        <w:pStyle w:val="ConsPlusNonformat"/>
        <w:widowControl/>
        <w:rPr>
          <w:rFonts w:ascii="Times New Roman" w:hAnsi="Times New Roman" w:cs="Times New Roman"/>
          <w:sz w:val="28"/>
          <w:szCs w:val="28"/>
        </w:rPr>
      </w:pPr>
      <w:r>
        <w:rPr>
          <w:rFonts w:cs="Times New Roman" w:ascii="Times New Roman" w:hAnsi="Times New Roman"/>
          <w:sz w:val="28"/>
          <w:szCs w:val="28"/>
        </w:rPr>
      </w:r>
    </w:p>
    <w:tbl>
      <w:tblPr>
        <w:tblW w:w="5000" w:type="pct"/>
        <w:jc w:val="left"/>
        <w:tblInd w:w="0" w:type="dxa"/>
        <w:tblLayout w:type="fixed"/>
        <w:tblCellMar>
          <w:top w:w="0" w:type="dxa"/>
          <w:left w:w="108" w:type="dxa"/>
          <w:bottom w:w="0" w:type="dxa"/>
          <w:right w:w="108" w:type="dxa"/>
        </w:tblCellMar>
        <w:tblLook w:firstRow="0" w:noVBand="0" w:lastRow="0" w:firstColumn="0" w:lastColumn="0" w:noHBand="0" w:val="0000"/>
      </w:tblPr>
      <w:tblGrid>
        <w:gridCol w:w="2328"/>
        <w:gridCol w:w="7734"/>
      </w:tblGrid>
      <w:tr>
        <w:trPr/>
        <w:tc>
          <w:tcPr>
            <w:tcW w:w="2328" w:type="dxa"/>
            <w:tcBorders/>
            <w:shd w:color="auto" w:fill="auto" w:val="clear"/>
          </w:tcPr>
          <w:p>
            <w:pPr>
              <w:pStyle w:val="ConsPlusNormal1"/>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7734" w:type="dxa"/>
            <w:tcBorders/>
            <w:shd w:color="auto" w:fill="auto" w:val="clear"/>
          </w:tcPr>
          <w:p>
            <w:pPr>
              <w:pStyle w:val="Normal"/>
              <w:widowControl w:val="false"/>
              <w:shd w:val="clear" w:color="auto" w:fill="FFFFFF"/>
              <w:tabs>
                <w:tab w:val="clear" w:pos="708"/>
                <w:tab w:val="left" w:pos="1246" w:leader="none"/>
              </w:tabs>
              <w:jc w:val="both"/>
              <w:rPr>
                <w:sz w:val="24"/>
                <w:szCs w:val="24"/>
              </w:rPr>
            </w:pPr>
            <w:r>
              <w:rPr>
                <w:b/>
                <w:bCs/>
                <w:sz w:val="24"/>
                <w:szCs w:val="24"/>
              </w:rPr>
              <w:t>Приложение № 7</w:t>
            </w:r>
            <w:r>
              <w:rPr>
                <w:sz w:val="24"/>
                <w:szCs w:val="24"/>
              </w:rPr>
              <w:t xml:space="preserve"> к Административному регламенту </w:t>
            </w:r>
            <w:r>
              <w:rPr>
                <w:rStyle w:val="Strong"/>
                <w:b w:val="false"/>
                <w:bCs w:val="false"/>
                <w:color w:val="000000"/>
                <w:sz w:val="24"/>
                <w:szCs w:val="24"/>
              </w:rPr>
              <w:t>предоставления муниципальной услуги «П</w:t>
            </w:r>
            <w:r>
              <w:rPr>
                <w:rStyle w:val="Strong"/>
                <w:b w:val="false"/>
                <w:bCs w:val="false"/>
                <w:color w:val="111111"/>
                <w:sz w:val="24"/>
                <w:szCs w:val="24"/>
              </w:rPr>
              <w:t xml:space="preserve">редоставление финансовой поддержки в форме субсидии </w:t>
            </w:r>
            <w:r>
              <w:rPr>
                <w:sz w:val="24"/>
                <w:szCs w:val="24"/>
              </w:rPr>
              <w:t>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tc>
      </w:tr>
    </w:tbl>
    <w:p>
      <w:pPr>
        <w:pStyle w:val="Normal"/>
        <w:widowControl/>
        <w:rPr>
          <w:sz w:val="28"/>
          <w:szCs w:val="28"/>
        </w:rPr>
      </w:pPr>
      <w:r>
        <w:rPr>
          <w:sz w:val="28"/>
          <w:szCs w:val="28"/>
        </w:rPr>
      </w:r>
    </w:p>
    <w:p>
      <w:pPr>
        <w:pStyle w:val="Normal"/>
        <w:jc w:val="center"/>
        <w:rPr>
          <w:sz w:val="28"/>
        </w:rPr>
      </w:pPr>
      <w:r>
        <w:rPr>
          <w:sz w:val="28"/>
        </w:rPr>
        <w:t>Отчет о показателях финансово-хозяйственной деятельности</w:t>
      </w:r>
    </w:p>
    <w:p>
      <w:pPr>
        <w:pStyle w:val="Normal"/>
        <w:jc w:val="center"/>
        <w:rPr>
          <w:sz w:val="28"/>
        </w:rPr>
      </w:pPr>
      <w:r>
        <w:rPr>
          <w:sz w:val="28"/>
        </w:rPr>
      </w:r>
    </w:p>
    <w:p>
      <w:pPr>
        <w:pStyle w:val="Normal"/>
        <w:spacing w:lineRule="auto" w:line="360"/>
        <w:rPr>
          <w:sz w:val="24"/>
          <w:szCs w:val="24"/>
        </w:rPr>
      </w:pPr>
      <w:r>
        <w:rPr>
          <w:sz w:val="24"/>
          <w:szCs w:val="24"/>
        </w:rPr>
        <w:t>Наименование получателя субсидии__________________________________</w:t>
      </w:r>
    </w:p>
    <w:p>
      <w:pPr>
        <w:pStyle w:val="Normal"/>
        <w:spacing w:lineRule="auto" w:line="360"/>
        <w:rPr>
          <w:sz w:val="24"/>
          <w:szCs w:val="24"/>
        </w:rPr>
      </w:pPr>
      <w:r>
        <w:rPr>
          <w:sz w:val="24"/>
          <w:szCs w:val="24"/>
        </w:rPr>
        <w:t xml:space="preserve">ИНН получателя субсидии </w:t>
      </w:r>
    </w:p>
    <w:p>
      <w:pPr>
        <w:pStyle w:val="Normal"/>
        <w:spacing w:lineRule="auto" w:line="360"/>
        <w:rPr>
          <w:sz w:val="24"/>
          <w:szCs w:val="24"/>
        </w:rPr>
      </w:pPr>
      <w:r>
        <w:rPr>
          <w:sz w:val="24"/>
          <w:szCs w:val="24"/>
        </w:rPr>
        <w:t>Дата и номер соглашения о предоставлении субсидии___________________</w:t>
      </w:r>
    </w:p>
    <w:p>
      <w:pPr>
        <w:pStyle w:val="Normal"/>
        <w:spacing w:lineRule="auto" w:line="360"/>
        <w:rPr>
          <w:sz w:val="24"/>
          <w:szCs w:val="24"/>
        </w:rPr>
      </w:pPr>
      <w:r>
        <w:rPr>
          <w:sz w:val="24"/>
          <w:szCs w:val="24"/>
        </w:rPr>
        <w:t>Сумма оказанной поддержки, тыс.руб. ________________________________</w:t>
      </w:r>
    </w:p>
    <w:tbl>
      <w:tblPr>
        <w:tblW w:w="9561" w:type="dxa"/>
        <w:jc w:val="left"/>
        <w:tblInd w:w="70" w:type="dxa"/>
        <w:tblLayout w:type="fixed"/>
        <w:tblCellMar>
          <w:top w:w="0" w:type="dxa"/>
          <w:left w:w="70" w:type="dxa"/>
          <w:bottom w:w="0" w:type="dxa"/>
          <w:right w:w="70" w:type="dxa"/>
        </w:tblCellMar>
        <w:tblLook w:firstRow="0" w:noVBand="0" w:lastRow="0" w:firstColumn="0" w:lastColumn="0" w:noHBand="0" w:val="0000"/>
      </w:tblPr>
      <w:tblGrid>
        <w:gridCol w:w="771"/>
        <w:gridCol w:w="2977"/>
        <w:gridCol w:w="1134"/>
        <w:gridCol w:w="1844"/>
        <w:gridCol w:w="2835"/>
      </w:tblGrid>
      <w:tr>
        <w:trPr>
          <w:trHeight w:val="960" w:hRule="atLeast"/>
          <w:cantSplit w:val="true"/>
        </w:trPr>
        <w:tc>
          <w:tcPr>
            <w:tcW w:w="771" w:type="dxa"/>
            <w:tcBorders>
              <w:top w:val="single" w:sz="6" w:space="0" w:color="000000"/>
              <w:left w:val="single" w:sz="6" w:space="0" w:color="000000"/>
              <w:bottom w:val="single" w:sz="6" w:space="0" w:color="000000"/>
              <w:right w:val="single" w:sz="6" w:space="0" w:color="000000"/>
            </w:tcBorders>
            <w:vAlign w:val="center"/>
          </w:tcPr>
          <w:p>
            <w:pPr>
              <w:pStyle w:val="NoSpacing"/>
              <w:widowControl w:val="false"/>
              <w:jc w:val="center"/>
              <w:rPr>
                <w:sz w:val="22"/>
                <w:szCs w:val="22"/>
              </w:rPr>
            </w:pPr>
            <w:r>
              <w:rPr>
                <w:sz w:val="22"/>
                <w:szCs w:val="22"/>
              </w:rPr>
              <w:t>№</w:t>
            </w:r>
          </w:p>
          <w:p>
            <w:pPr>
              <w:pStyle w:val="NoSpacing"/>
              <w:widowControl w:val="false"/>
              <w:jc w:val="center"/>
              <w:rPr>
                <w:sz w:val="22"/>
                <w:szCs w:val="22"/>
              </w:rPr>
            </w:pPr>
            <w:r>
              <w:rPr>
                <w:sz w:val="22"/>
                <w:szCs w:val="22"/>
              </w:rPr>
              <w:t>п/п</w:t>
            </w:r>
          </w:p>
        </w:tc>
        <w:tc>
          <w:tcPr>
            <w:tcW w:w="2977" w:type="dxa"/>
            <w:tcBorders>
              <w:top w:val="single" w:sz="6" w:space="0" w:color="000000"/>
              <w:left w:val="single" w:sz="6" w:space="0" w:color="000000"/>
              <w:bottom w:val="single" w:sz="6" w:space="0" w:color="000000"/>
              <w:right w:val="single" w:sz="6" w:space="0" w:color="000000"/>
            </w:tcBorders>
            <w:vAlign w:val="center"/>
          </w:tcPr>
          <w:p>
            <w:pPr>
              <w:pStyle w:val="NoSpacing"/>
              <w:widowControl w:val="false"/>
              <w:jc w:val="center"/>
              <w:rPr>
                <w:sz w:val="22"/>
                <w:szCs w:val="22"/>
              </w:rPr>
            </w:pPr>
            <w:r>
              <w:rPr>
                <w:sz w:val="22"/>
                <w:szCs w:val="22"/>
              </w:rPr>
              <w:t>Наименование показателя</w:t>
            </w:r>
          </w:p>
        </w:tc>
        <w:tc>
          <w:tcPr>
            <w:tcW w:w="1134" w:type="dxa"/>
            <w:tcBorders>
              <w:top w:val="single" w:sz="6" w:space="0" w:color="000000"/>
              <w:left w:val="single" w:sz="6" w:space="0" w:color="000000"/>
              <w:bottom w:val="single" w:sz="6" w:space="0" w:color="000000"/>
              <w:right w:val="single" w:sz="6" w:space="0" w:color="000000"/>
            </w:tcBorders>
            <w:vAlign w:val="center"/>
          </w:tcPr>
          <w:p>
            <w:pPr>
              <w:pStyle w:val="NoSpacing"/>
              <w:widowControl w:val="false"/>
              <w:jc w:val="center"/>
              <w:rPr>
                <w:sz w:val="22"/>
                <w:szCs w:val="22"/>
              </w:rPr>
            </w:pPr>
            <w:r>
              <w:rPr>
                <w:sz w:val="22"/>
                <w:szCs w:val="22"/>
              </w:rPr>
              <w:t>Ед. изм.</w:t>
            </w:r>
          </w:p>
        </w:tc>
        <w:tc>
          <w:tcPr>
            <w:tcW w:w="1844" w:type="dxa"/>
            <w:tcBorders>
              <w:top w:val="single" w:sz="6" w:space="0" w:color="000000"/>
              <w:left w:val="single" w:sz="6" w:space="0" w:color="000000"/>
              <w:bottom w:val="single" w:sz="6" w:space="0" w:color="000000"/>
              <w:right w:val="single" w:sz="6" w:space="0" w:color="000000"/>
            </w:tcBorders>
            <w:vAlign w:val="center"/>
          </w:tcPr>
          <w:p>
            <w:pPr>
              <w:pStyle w:val="NoSpacing"/>
              <w:widowControl w:val="false"/>
              <w:jc w:val="center"/>
              <w:rPr>
                <w:sz w:val="22"/>
                <w:szCs w:val="22"/>
              </w:rPr>
            </w:pPr>
            <w:r>
              <w:rPr>
                <w:sz w:val="22"/>
                <w:szCs w:val="22"/>
              </w:rPr>
              <w:t>Плановый показатель</w:t>
            </w:r>
          </w:p>
        </w:tc>
        <w:tc>
          <w:tcPr>
            <w:tcW w:w="2835" w:type="dxa"/>
            <w:tcBorders>
              <w:top w:val="single" w:sz="6" w:space="0" w:color="000000"/>
              <w:left w:val="single" w:sz="6" w:space="0" w:color="000000"/>
              <w:bottom w:val="single" w:sz="6" w:space="0" w:color="000000"/>
              <w:right w:val="single" w:sz="6" w:space="0" w:color="000000"/>
            </w:tcBorders>
            <w:vAlign w:val="center"/>
          </w:tcPr>
          <w:p>
            <w:pPr>
              <w:pStyle w:val="NoSpacing"/>
              <w:widowControl w:val="false"/>
              <w:jc w:val="center"/>
              <w:rPr>
                <w:sz w:val="22"/>
                <w:szCs w:val="22"/>
              </w:rPr>
            </w:pPr>
            <w:r>
              <w:rPr>
                <w:sz w:val="22"/>
                <w:szCs w:val="22"/>
              </w:rPr>
            </w:r>
          </w:p>
          <w:p>
            <w:pPr>
              <w:pStyle w:val="NoSpacing"/>
              <w:widowControl w:val="false"/>
              <w:jc w:val="center"/>
              <w:rPr>
                <w:sz w:val="22"/>
                <w:szCs w:val="22"/>
              </w:rPr>
            </w:pPr>
            <w:r>
              <w:rPr>
                <w:sz w:val="22"/>
                <w:szCs w:val="22"/>
              </w:rPr>
              <w:t>Фактический показатель</w:t>
            </w:r>
          </w:p>
          <w:p>
            <w:pPr>
              <w:pStyle w:val="NoSpacing"/>
              <w:widowControl w:val="false"/>
              <w:jc w:val="center"/>
              <w:rPr>
                <w:sz w:val="22"/>
                <w:szCs w:val="22"/>
              </w:rPr>
            </w:pPr>
            <w:r>
              <w:rPr>
                <w:sz w:val="22"/>
                <w:szCs w:val="22"/>
              </w:rPr>
            </w:r>
          </w:p>
        </w:tc>
      </w:tr>
      <w:tr>
        <w:trPr>
          <w:trHeight w:val="226" w:hRule="atLeast"/>
          <w:cantSplit w:val="true"/>
        </w:trPr>
        <w:tc>
          <w:tcPr>
            <w:tcW w:w="771" w:type="dxa"/>
            <w:tcBorders>
              <w:top w:val="single" w:sz="6" w:space="0" w:color="000000"/>
              <w:left w:val="single" w:sz="6" w:space="0" w:color="000000"/>
              <w:bottom w:val="single" w:sz="6" w:space="0" w:color="000000"/>
              <w:right w:val="single" w:sz="6" w:space="0" w:color="000000"/>
            </w:tcBorders>
            <w:vAlign w:val="center"/>
          </w:tcPr>
          <w:p>
            <w:pPr>
              <w:pStyle w:val="NoSpacing"/>
              <w:widowControl w:val="false"/>
              <w:jc w:val="center"/>
              <w:rPr/>
            </w:pPr>
            <w:r>
              <w:rPr/>
              <w:t>1</w:t>
            </w:r>
          </w:p>
        </w:tc>
        <w:tc>
          <w:tcPr>
            <w:tcW w:w="2977" w:type="dxa"/>
            <w:tcBorders>
              <w:top w:val="single" w:sz="6" w:space="0" w:color="000000"/>
              <w:left w:val="single" w:sz="6" w:space="0" w:color="000000"/>
              <w:bottom w:val="single" w:sz="6" w:space="0" w:color="000000"/>
              <w:right w:val="single" w:sz="6" w:space="0" w:color="000000"/>
            </w:tcBorders>
            <w:vAlign w:val="center"/>
          </w:tcPr>
          <w:p>
            <w:pPr>
              <w:pStyle w:val="NoSpacing"/>
              <w:widowControl w:val="false"/>
              <w:jc w:val="center"/>
              <w:rPr/>
            </w:pPr>
            <w:r>
              <w:rPr/>
              <w:t>2</w:t>
            </w:r>
          </w:p>
        </w:tc>
        <w:tc>
          <w:tcPr>
            <w:tcW w:w="1134" w:type="dxa"/>
            <w:tcBorders>
              <w:top w:val="single" w:sz="6" w:space="0" w:color="000000"/>
              <w:left w:val="single" w:sz="6" w:space="0" w:color="000000"/>
              <w:bottom w:val="single" w:sz="6" w:space="0" w:color="000000"/>
              <w:right w:val="single" w:sz="6" w:space="0" w:color="000000"/>
            </w:tcBorders>
            <w:vAlign w:val="center"/>
          </w:tcPr>
          <w:p>
            <w:pPr>
              <w:pStyle w:val="NoSpacing"/>
              <w:widowControl w:val="false"/>
              <w:jc w:val="center"/>
              <w:rPr/>
            </w:pPr>
            <w:r>
              <w:rPr/>
              <w:t>3</w:t>
            </w:r>
          </w:p>
        </w:tc>
        <w:tc>
          <w:tcPr>
            <w:tcW w:w="1844" w:type="dxa"/>
            <w:tcBorders>
              <w:top w:val="single" w:sz="6" w:space="0" w:color="000000"/>
              <w:left w:val="single" w:sz="6" w:space="0" w:color="000000"/>
              <w:bottom w:val="single" w:sz="6" w:space="0" w:color="000000"/>
              <w:right w:val="single" w:sz="6" w:space="0" w:color="000000"/>
            </w:tcBorders>
            <w:vAlign w:val="center"/>
          </w:tcPr>
          <w:p>
            <w:pPr>
              <w:pStyle w:val="NoSpacing"/>
              <w:widowControl w:val="false"/>
              <w:jc w:val="center"/>
              <w:rPr/>
            </w:pPr>
            <w:r>
              <w:rPr/>
              <w:t>4</w:t>
            </w:r>
          </w:p>
        </w:tc>
        <w:tc>
          <w:tcPr>
            <w:tcW w:w="2835" w:type="dxa"/>
            <w:tcBorders>
              <w:top w:val="single" w:sz="6" w:space="0" w:color="000000"/>
              <w:left w:val="single" w:sz="6" w:space="0" w:color="000000"/>
              <w:bottom w:val="single" w:sz="6" w:space="0" w:color="000000"/>
              <w:right w:val="single" w:sz="6" w:space="0" w:color="000000"/>
            </w:tcBorders>
            <w:vAlign w:val="center"/>
          </w:tcPr>
          <w:p>
            <w:pPr>
              <w:pStyle w:val="NoSpacing"/>
              <w:widowControl w:val="false"/>
              <w:jc w:val="center"/>
              <w:rPr/>
            </w:pPr>
            <w:r>
              <w:rPr/>
              <w:t>5</w:t>
            </w:r>
          </w:p>
        </w:tc>
      </w:tr>
      <w:tr>
        <w:trPr>
          <w:trHeight w:val="727" w:hRule="atLeast"/>
          <w:cantSplit w:val="true"/>
        </w:trPr>
        <w:tc>
          <w:tcPr>
            <w:tcW w:w="771" w:type="dxa"/>
            <w:tcBorders>
              <w:top w:val="single" w:sz="6" w:space="0" w:color="000000"/>
              <w:left w:val="single" w:sz="6" w:space="0" w:color="000000"/>
              <w:bottom w:val="single" w:sz="6" w:space="0" w:color="000000"/>
              <w:right w:val="single" w:sz="6" w:space="0" w:color="000000"/>
            </w:tcBorders>
          </w:tcPr>
          <w:p>
            <w:pPr>
              <w:pStyle w:val="NoSpacing"/>
              <w:widowControl w:val="false"/>
              <w:jc w:val="center"/>
              <w:rPr/>
            </w:pPr>
            <w:r>
              <w:rPr/>
            </w:r>
          </w:p>
          <w:p>
            <w:pPr>
              <w:pStyle w:val="NoSpacing"/>
              <w:widowControl w:val="false"/>
              <w:jc w:val="center"/>
              <w:rPr/>
            </w:pPr>
            <w:r>
              <w:rPr/>
              <w:t>1</w:t>
            </w:r>
          </w:p>
        </w:tc>
        <w:tc>
          <w:tcPr>
            <w:tcW w:w="2977" w:type="dxa"/>
            <w:tcBorders>
              <w:top w:val="single" w:sz="6" w:space="0" w:color="000000"/>
              <w:left w:val="single" w:sz="6" w:space="0" w:color="000000"/>
              <w:bottom w:val="single" w:sz="6" w:space="0" w:color="000000"/>
              <w:right w:val="single" w:sz="6" w:space="0" w:color="000000"/>
            </w:tcBorders>
          </w:tcPr>
          <w:p>
            <w:pPr>
              <w:pStyle w:val="NoSpacing"/>
              <w:widowControl w:val="false"/>
              <w:jc w:val="center"/>
              <w:rPr/>
            </w:pPr>
            <w:r>
              <w:rPr/>
            </w:r>
          </w:p>
          <w:p>
            <w:pPr>
              <w:pStyle w:val="NoSpacing"/>
              <w:widowControl w:val="false"/>
              <w:jc w:val="center"/>
              <w:rPr/>
            </w:pPr>
            <w:r>
              <w:rPr/>
              <w:t>Количество сохраненных рабочих мест</w:t>
            </w:r>
          </w:p>
        </w:tc>
        <w:tc>
          <w:tcPr>
            <w:tcW w:w="1134" w:type="dxa"/>
            <w:tcBorders>
              <w:top w:val="single" w:sz="6" w:space="0" w:color="000000"/>
              <w:left w:val="single" w:sz="6" w:space="0" w:color="000000"/>
              <w:bottom w:val="single" w:sz="6" w:space="0" w:color="000000"/>
              <w:right w:val="single" w:sz="6" w:space="0" w:color="000000"/>
            </w:tcBorders>
          </w:tcPr>
          <w:p>
            <w:pPr>
              <w:pStyle w:val="NoSpacing"/>
              <w:widowControl w:val="false"/>
              <w:jc w:val="center"/>
              <w:rPr/>
            </w:pPr>
            <w:r>
              <w:rPr/>
            </w:r>
          </w:p>
          <w:p>
            <w:pPr>
              <w:pStyle w:val="NoSpacing"/>
              <w:widowControl w:val="false"/>
              <w:jc w:val="center"/>
              <w:rPr/>
            </w:pPr>
            <w:r>
              <w:rPr/>
              <w:t>чел.</w:t>
            </w:r>
          </w:p>
        </w:tc>
        <w:tc>
          <w:tcPr>
            <w:tcW w:w="1844" w:type="dxa"/>
            <w:tcBorders>
              <w:top w:val="single" w:sz="6" w:space="0" w:color="000000"/>
              <w:left w:val="single" w:sz="6" w:space="0" w:color="000000"/>
              <w:bottom w:val="single" w:sz="6" w:space="0" w:color="000000"/>
              <w:right w:val="single" w:sz="6" w:space="0" w:color="000000"/>
            </w:tcBorders>
          </w:tcPr>
          <w:p>
            <w:pPr>
              <w:pStyle w:val="NoSpacing"/>
              <w:widowControl w:val="false"/>
              <w:rPr/>
            </w:pPr>
            <w:r>
              <w:rPr/>
            </w:r>
          </w:p>
        </w:tc>
        <w:tc>
          <w:tcPr>
            <w:tcW w:w="2835" w:type="dxa"/>
            <w:tcBorders>
              <w:top w:val="single" w:sz="6" w:space="0" w:color="000000"/>
              <w:left w:val="single" w:sz="6" w:space="0" w:color="000000"/>
              <w:bottom w:val="single" w:sz="6" w:space="0" w:color="000000"/>
              <w:right w:val="single" w:sz="6" w:space="0" w:color="000000"/>
            </w:tcBorders>
          </w:tcPr>
          <w:p>
            <w:pPr>
              <w:pStyle w:val="NoSpacing"/>
              <w:widowControl w:val="false"/>
              <w:rPr/>
            </w:pPr>
            <w:r>
              <w:rPr/>
            </w:r>
          </w:p>
        </w:tc>
      </w:tr>
      <w:tr>
        <w:trPr>
          <w:trHeight w:val="771" w:hRule="atLeast"/>
          <w:cantSplit w:val="true"/>
        </w:trPr>
        <w:tc>
          <w:tcPr>
            <w:tcW w:w="771" w:type="dxa"/>
            <w:tcBorders>
              <w:top w:val="single" w:sz="6" w:space="0" w:color="000000"/>
              <w:left w:val="single" w:sz="6" w:space="0" w:color="000000"/>
              <w:bottom w:val="single" w:sz="6" w:space="0" w:color="000000"/>
              <w:right w:val="single" w:sz="6" w:space="0" w:color="000000"/>
            </w:tcBorders>
          </w:tcPr>
          <w:p>
            <w:pPr>
              <w:pStyle w:val="NoSpacing"/>
              <w:widowControl w:val="false"/>
              <w:jc w:val="center"/>
              <w:rPr/>
            </w:pPr>
            <w:r>
              <w:rPr/>
            </w:r>
          </w:p>
          <w:p>
            <w:pPr>
              <w:pStyle w:val="NoSpacing"/>
              <w:widowControl w:val="false"/>
              <w:jc w:val="center"/>
              <w:rPr/>
            </w:pPr>
            <w:r>
              <w:rPr/>
              <w:t>2</w:t>
            </w:r>
          </w:p>
        </w:tc>
        <w:tc>
          <w:tcPr>
            <w:tcW w:w="2977" w:type="dxa"/>
            <w:tcBorders>
              <w:top w:val="single" w:sz="6" w:space="0" w:color="000000"/>
              <w:left w:val="single" w:sz="6" w:space="0" w:color="000000"/>
              <w:bottom w:val="single" w:sz="6" w:space="0" w:color="000000"/>
              <w:right w:val="single" w:sz="6" w:space="0" w:color="000000"/>
            </w:tcBorders>
          </w:tcPr>
          <w:p>
            <w:pPr>
              <w:pStyle w:val="NoSpacing"/>
              <w:widowControl w:val="false"/>
              <w:jc w:val="center"/>
              <w:rPr/>
            </w:pPr>
            <w:r>
              <w:rPr/>
              <w:t>Объем привлеченных инвестиций, в.т.ч. за счет кредитных средств.</w:t>
            </w:r>
          </w:p>
        </w:tc>
        <w:tc>
          <w:tcPr>
            <w:tcW w:w="1134" w:type="dxa"/>
            <w:tcBorders>
              <w:top w:val="single" w:sz="6" w:space="0" w:color="000000"/>
              <w:left w:val="single" w:sz="6" w:space="0" w:color="000000"/>
              <w:bottom w:val="single" w:sz="6" w:space="0" w:color="000000"/>
              <w:right w:val="single" w:sz="6" w:space="0" w:color="000000"/>
            </w:tcBorders>
          </w:tcPr>
          <w:p>
            <w:pPr>
              <w:pStyle w:val="NoSpacing"/>
              <w:widowControl w:val="false"/>
              <w:jc w:val="center"/>
              <w:rPr/>
            </w:pPr>
            <w:r>
              <w:rPr/>
            </w:r>
          </w:p>
          <w:p>
            <w:pPr>
              <w:pStyle w:val="NoSpacing"/>
              <w:widowControl w:val="false"/>
              <w:jc w:val="center"/>
              <w:rPr/>
            </w:pPr>
            <w:r>
              <w:rPr/>
              <w:t>тыс.руб.</w:t>
            </w:r>
          </w:p>
        </w:tc>
        <w:tc>
          <w:tcPr>
            <w:tcW w:w="1844" w:type="dxa"/>
            <w:tcBorders>
              <w:top w:val="single" w:sz="6" w:space="0" w:color="000000"/>
              <w:left w:val="single" w:sz="6" w:space="0" w:color="000000"/>
              <w:bottom w:val="single" w:sz="6" w:space="0" w:color="000000"/>
              <w:right w:val="single" w:sz="6" w:space="0" w:color="000000"/>
            </w:tcBorders>
          </w:tcPr>
          <w:p>
            <w:pPr>
              <w:pStyle w:val="NoSpacing"/>
              <w:widowControl w:val="false"/>
              <w:rPr/>
            </w:pPr>
            <w:r>
              <w:rPr/>
            </w:r>
          </w:p>
        </w:tc>
        <w:tc>
          <w:tcPr>
            <w:tcW w:w="2835" w:type="dxa"/>
            <w:tcBorders>
              <w:top w:val="single" w:sz="6" w:space="0" w:color="000000"/>
              <w:left w:val="single" w:sz="6" w:space="0" w:color="000000"/>
              <w:bottom w:val="single" w:sz="6" w:space="0" w:color="000000"/>
              <w:right w:val="single" w:sz="6" w:space="0" w:color="000000"/>
            </w:tcBorders>
          </w:tcPr>
          <w:p>
            <w:pPr>
              <w:pStyle w:val="NoSpacing"/>
              <w:widowControl w:val="false"/>
              <w:rPr/>
            </w:pPr>
            <w:r>
              <w:rPr/>
            </w:r>
          </w:p>
        </w:tc>
      </w:tr>
    </w:tbl>
    <w:p>
      <w:pPr>
        <w:pStyle w:val="Normal"/>
        <w:rPr/>
      </w:pPr>
      <w:r>
        <w:rPr/>
      </w:r>
    </w:p>
    <w:tbl>
      <w:tblPr>
        <w:tblW w:w="9449"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596"/>
        <w:gridCol w:w="2235"/>
        <w:gridCol w:w="963"/>
        <w:gridCol w:w="1367"/>
        <w:gridCol w:w="1429"/>
        <w:gridCol w:w="1490"/>
        <w:gridCol w:w="1368"/>
      </w:tblGrid>
      <w:tr>
        <w:trPr>
          <w:tblHeader w:val="true"/>
        </w:trPr>
        <w:tc>
          <w:tcPr>
            <w:tcW w:w="5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t xml:space="preserve">№ </w:t>
            </w:r>
            <w:r>
              <w:rPr>
                <w:rFonts w:eastAsia="Calibri"/>
                <w:sz w:val="22"/>
                <w:szCs w:val="22"/>
              </w:rPr>
              <w:t>п/п</w:t>
            </w:r>
          </w:p>
        </w:tc>
        <w:tc>
          <w:tcPr>
            <w:tcW w:w="223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t>Наименование показателя</w:t>
            </w:r>
          </w:p>
        </w:tc>
        <w:tc>
          <w:tcPr>
            <w:tcW w:w="96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t>Ед. изм.</w:t>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t>Плановое значение показателя</w:t>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t>Фактическое исполнение</w:t>
            </w:r>
          </w:p>
        </w:tc>
        <w:tc>
          <w:tcPr>
            <w:tcW w:w="14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t>Процент выполнения плана</w:t>
            </w:r>
          </w:p>
        </w:tc>
        <w:tc>
          <w:tcPr>
            <w:tcW w:w="13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t>Причина отклонения</w:t>
            </w:r>
          </w:p>
        </w:tc>
      </w:tr>
      <w:tr>
        <w:trPr/>
        <w:tc>
          <w:tcPr>
            <w:tcW w:w="5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t>1.</w:t>
            </w:r>
          </w:p>
        </w:tc>
        <w:tc>
          <w:tcPr>
            <w:tcW w:w="22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Выручка от продажи товаров (работ, услуг)</w:t>
            </w:r>
          </w:p>
        </w:tc>
        <w:tc>
          <w:tcPr>
            <w:tcW w:w="9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тыс. рублей</w:t>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3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r>
      <w:tr>
        <w:trPr/>
        <w:tc>
          <w:tcPr>
            <w:tcW w:w="5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t>2.</w:t>
            </w:r>
          </w:p>
        </w:tc>
        <w:tc>
          <w:tcPr>
            <w:tcW w:w="22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Затраты на производство и сбыт товаров (работ и услуг)</w:t>
            </w:r>
          </w:p>
        </w:tc>
        <w:tc>
          <w:tcPr>
            <w:tcW w:w="9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тыс. рублей</w:t>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3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r>
      <w:tr>
        <w:trPr/>
        <w:tc>
          <w:tcPr>
            <w:tcW w:w="5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t>3.</w:t>
            </w:r>
          </w:p>
        </w:tc>
        <w:tc>
          <w:tcPr>
            <w:tcW w:w="22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Прибыль (убыток) от продаж товаров (работ, услуг)</w:t>
            </w:r>
          </w:p>
        </w:tc>
        <w:tc>
          <w:tcPr>
            <w:tcW w:w="9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тыс. рублей</w:t>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3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r>
      <w:tr>
        <w:trPr/>
        <w:tc>
          <w:tcPr>
            <w:tcW w:w="5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t>4.</w:t>
            </w:r>
          </w:p>
        </w:tc>
        <w:tc>
          <w:tcPr>
            <w:tcW w:w="22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Уплаченные налоговые и неналоговые платежи в бюджеты всех уровней и внебюджетные фонды, всего</w:t>
            </w:r>
          </w:p>
        </w:tc>
        <w:tc>
          <w:tcPr>
            <w:tcW w:w="9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тыс. рублей</w:t>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3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r>
      <w:tr>
        <w:trPr/>
        <w:tc>
          <w:tcPr>
            <w:tcW w:w="5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22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i/>
              </w:rPr>
              <w:t>в том числе по видам налогов:</w:t>
            </w:r>
          </w:p>
        </w:tc>
        <w:tc>
          <w:tcPr>
            <w:tcW w:w="9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cs="Calibri"/>
              </w:rPr>
            </w:pPr>
            <w:r>
              <w:rPr>
                <w:rFonts w:eastAsia="Calibri" w:cs="Calibri" w:ascii="Calibri" w:hAnsi="Calibri"/>
              </w:rPr>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3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r>
      <w:tr>
        <w:trPr/>
        <w:tc>
          <w:tcPr>
            <w:tcW w:w="5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t>4.1.</w:t>
            </w:r>
          </w:p>
        </w:tc>
        <w:tc>
          <w:tcPr>
            <w:tcW w:w="22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налог на прибыль</w:t>
            </w:r>
          </w:p>
        </w:tc>
        <w:tc>
          <w:tcPr>
            <w:tcW w:w="9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тыс. рублей</w:t>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3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r>
      <w:tr>
        <w:trPr/>
        <w:tc>
          <w:tcPr>
            <w:tcW w:w="5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t>4.2.</w:t>
            </w:r>
          </w:p>
        </w:tc>
        <w:tc>
          <w:tcPr>
            <w:tcW w:w="22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УСН</w:t>
            </w:r>
          </w:p>
        </w:tc>
        <w:tc>
          <w:tcPr>
            <w:tcW w:w="9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тыс. рублей</w:t>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3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r>
      <w:tr>
        <w:trPr/>
        <w:tc>
          <w:tcPr>
            <w:tcW w:w="5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t>4.3.</w:t>
            </w:r>
          </w:p>
        </w:tc>
        <w:tc>
          <w:tcPr>
            <w:tcW w:w="22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страховые взносы</w:t>
            </w:r>
          </w:p>
        </w:tc>
        <w:tc>
          <w:tcPr>
            <w:tcW w:w="9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тыс. рублей</w:t>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3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r>
      <w:tr>
        <w:trPr/>
        <w:tc>
          <w:tcPr>
            <w:tcW w:w="5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22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w:t>
            </w:r>
          </w:p>
        </w:tc>
        <w:tc>
          <w:tcPr>
            <w:tcW w:w="9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cs="Calibri"/>
              </w:rPr>
            </w:pPr>
            <w:r>
              <w:rPr>
                <w:rFonts w:eastAsia="Calibri" w:cs="Calibri" w:ascii="Calibri" w:hAnsi="Calibri"/>
              </w:rPr>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3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r>
      <w:tr>
        <w:trPr/>
        <w:tc>
          <w:tcPr>
            <w:tcW w:w="5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t>4.4.</w:t>
            </w:r>
          </w:p>
        </w:tc>
        <w:tc>
          <w:tcPr>
            <w:tcW w:w="22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Чистая прибыль (убыток)</w:t>
            </w:r>
          </w:p>
        </w:tc>
        <w:tc>
          <w:tcPr>
            <w:tcW w:w="9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тыс. рублей</w:t>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3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r>
      <w:tr>
        <w:trPr/>
        <w:tc>
          <w:tcPr>
            <w:tcW w:w="5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t>5.</w:t>
            </w:r>
          </w:p>
        </w:tc>
        <w:tc>
          <w:tcPr>
            <w:tcW w:w="22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Фонд начисленной заработной платы работников</w:t>
            </w:r>
          </w:p>
        </w:tc>
        <w:tc>
          <w:tcPr>
            <w:tcW w:w="9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тыс. рублей</w:t>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3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r>
      <w:tr>
        <w:trPr/>
        <w:tc>
          <w:tcPr>
            <w:tcW w:w="5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t>6.</w:t>
            </w:r>
          </w:p>
        </w:tc>
        <w:tc>
          <w:tcPr>
            <w:tcW w:w="22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Среднесписочная численность работников</w:t>
            </w:r>
          </w:p>
        </w:tc>
        <w:tc>
          <w:tcPr>
            <w:tcW w:w="9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чел.</w:t>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3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r>
      <w:tr>
        <w:trPr/>
        <w:tc>
          <w:tcPr>
            <w:tcW w:w="5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t>7.</w:t>
            </w:r>
          </w:p>
        </w:tc>
        <w:tc>
          <w:tcPr>
            <w:tcW w:w="22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Среднемесячная заработная плата работников</w:t>
            </w:r>
          </w:p>
        </w:tc>
        <w:tc>
          <w:tcPr>
            <w:tcW w:w="9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рублей</w:t>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3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r>
      <w:tr>
        <w:trPr/>
        <w:tc>
          <w:tcPr>
            <w:tcW w:w="5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t>8.</w:t>
            </w:r>
          </w:p>
        </w:tc>
        <w:tc>
          <w:tcPr>
            <w:tcW w:w="22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Объем инвестиций в основной капитал</w:t>
            </w:r>
          </w:p>
        </w:tc>
        <w:tc>
          <w:tcPr>
            <w:tcW w:w="9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тыс. руб.</w:t>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3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r>
      <w:tr>
        <w:trPr/>
        <w:tc>
          <w:tcPr>
            <w:tcW w:w="5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22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i/>
              </w:rPr>
              <w:t>в том числе по источникам финансирования:</w:t>
            </w:r>
          </w:p>
        </w:tc>
        <w:tc>
          <w:tcPr>
            <w:tcW w:w="9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cs="Calibri"/>
              </w:rPr>
            </w:pPr>
            <w:r>
              <w:rPr>
                <w:rFonts w:eastAsia="Calibri" w:cs="Calibri" w:ascii="Calibri" w:hAnsi="Calibri"/>
              </w:rPr>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3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r>
      <w:tr>
        <w:trPr/>
        <w:tc>
          <w:tcPr>
            <w:tcW w:w="5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t>8.1.</w:t>
            </w:r>
          </w:p>
        </w:tc>
        <w:tc>
          <w:tcPr>
            <w:tcW w:w="22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за счет собственных средств</w:t>
            </w:r>
          </w:p>
        </w:tc>
        <w:tc>
          <w:tcPr>
            <w:tcW w:w="9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тыс. руб.</w:t>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3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r>
      <w:tr>
        <w:trPr/>
        <w:tc>
          <w:tcPr>
            <w:tcW w:w="59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t>8.2.</w:t>
            </w:r>
          </w:p>
        </w:tc>
        <w:tc>
          <w:tcPr>
            <w:tcW w:w="2235"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за счет привлеченных средств,</w:t>
              <w:br/>
            </w:r>
            <w:r>
              <w:rPr>
                <w:rFonts w:eastAsia="Calibri"/>
                <w:i/>
              </w:rPr>
              <w:t>в том числе</w:t>
            </w:r>
          </w:p>
        </w:tc>
        <w:tc>
          <w:tcPr>
            <w:tcW w:w="963" w:type="dxa"/>
            <w:tcBorders>
              <w:top w:val="single" w:sz="4" w:space="0" w:color="000000"/>
              <w:left w:val="single" w:sz="4" w:space="0" w:color="000000"/>
              <w:bottom w:val="single" w:sz="4" w:space="0" w:color="000000"/>
              <w:right w:val="single" w:sz="4" w:space="0" w:color="000000"/>
            </w:tcBorders>
            <w:shd w:color="000000" w:fill="FFFFFF" w:val="clear"/>
          </w:tcPr>
          <w:p>
            <w:pPr>
              <w:pStyle w:val="Normal"/>
              <w:widowControl w:val="false"/>
              <w:rPr>
                <w:rFonts w:ascii="Calibri" w:hAnsi="Calibri" w:eastAsia="Calibri"/>
              </w:rPr>
            </w:pPr>
            <w:r>
              <w:rPr>
                <w:rFonts w:eastAsia="Calibri"/>
              </w:rPr>
              <w:t>тыс. руб.</w:t>
            </w:r>
          </w:p>
        </w:tc>
        <w:tc>
          <w:tcPr>
            <w:tcW w:w="13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4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c>
          <w:tcPr>
            <w:tcW w:w="136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eastAsia="Calibri"/>
                <w:sz w:val="22"/>
                <w:szCs w:val="22"/>
              </w:rPr>
            </w:pPr>
            <w:r>
              <w:rPr>
                <w:rFonts w:eastAsia="Calibri"/>
                <w:sz w:val="22"/>
                <w:szCs w:val="22"/>
              </w:rPr>
            </w:r>
          </w:p>
        </w:tc>
      </w:tr>
    </w:tbl>
    <w:p>
      <w:pPr>
        <w:pStyle w:val="Normal"/>
        <w:rPr/>
      </w:pPr>
      <w:r>
        <w:rPr/>
      </w:r>
    </w:p>
    <w:p>
      <w:pPr>
        <w:pStyle w:val="Normal"/>
        <w:rPr/>
      </w:pPr>
      <w:r>
        <w:rPr/>
      </w:r>
    </w:p>
    <w:p>
      <w:pPr>
        <w:pStyle w:val="Normal"/>
        <w:rPr>
          <w:sz w:val="28"/>
          <w:szCs w:val="28"/>
        </w:rPr>
      </w:pPr>
      <w:r>
        <w:rPr>
          <w:sz w:val="28"/>
          <w:szCs w:val="28"/>
        </w:rPr>
        <w:t>Полноту и достоверность предоставленной информации подтверждаю.</w:t>
      </w:r>
    </w:p>
    <w:p>
      <w:pPr>
        <w:pStyle w:val="Normal"/>
        <w:rPr>
          <w:sz w:val="28"/>
          <w:szCs w:val="28"/>
        </w:rPr>
      </w:pPr>
      <w:r>
        <w:rPr>
          <w:sz w:val="28"/>
          <w:szCs w:val="28"/>
        </w:rPr>
      </w:r>
    </w:p>
    <w:p>
      <w:pPr>
        <w:pStyle w:val="Normal"/>
        <w:rPr>
          <w:sz w:val="28"/>
          <w:szCs w:val="28"/>
        </w:rPr>
      </w:pPr>
      <w:r>
        <w:rPr>
          <w:sz w:val="28"/>
          <w:szCs w:val="28"/>
        </w:rPr>
        <w:t>Руководитель организации/</w:t>
      </w:r>
    </w:p>
    <w:p>
      <w:pPr>
        <w:pStyle w:val="Normal"/>
        <w:rPr/>
      </w:pPr>
      <w:r>
        <w:rPr>
          <w:sz w:val="28"/>
          <w:szCs w:val="28"/>
        </w:rPr>
        <w:t>индивидуальный предприниматель</w:t>
      </w:r>
      <w:r>
        <w:rPr/>
        <w:t xml:space="preserve">        ________________     _____________________</w:t>
      </w:r>
    </w:p>
    <w:p>
      <w:pPr>
        <w:pStyle w:val="Normal"/>
        <w:rPr>
          <w:sz w:val="18"/>
          <w:szCs w:val="18"/>
        </w:rPr>
      </w:pPr>
      <w:r>
        <w:rPr>
          <w:sz w:val="18"/>
          <w:szCs w:val="18"/>
        </w:rPr>
        <w:t xml:space="preserve">                                                                                                             </w:t>
      </w:r>
      <w:r>
        <w:rPr>
          <w:sz w:val="18"/>
          <w:szCs w:val="18"/>
        </w:rPr>
        <w:t>(подпись)                        (ф.и.о)</w:t>
      </w:r>
    </w:p>
    <w:p>
      <w:pPr>
        <w:pStyle w:val="Normal"/>
        <w:rPr>
          <w:sz w:val="18"/>
          <w:szCs w:val="18"/>
        </w:rPr>
      </w:pPr>
      <w:r>
        <w:rPr>
          <w:sz w:val="18"/>
          <w:szCs w:val="18"/>
        </w:rPr>
      </w:r>
    </w:p>
    <w:p>
      <w:pPr>
        <w:pStyle w:val="Normal"/>
        <w:rPr/>
      </w:pPr>
      <w:r>
        <w:rPr/>
        <w:t>М.П.</w:t>
      </w:r>
    </w:p>
    <w:p>
      <w:pPr>
        <w:pStyle w:val="Normal"/>
        <w:rPr/>
      </w:pPr>
      <w:r>
        <w:rPr/>
      </w:r>
    </w:p>
    <w:p>
      <w:pPr>
        <w:pStyle w:val="Normal"/>
        <w:rPr/>
      </w:pPr>
      <w:r>
        <w:rPr/>
        <w:t>Дата</w:t>
      </w:r>
    </w:p>
    <w:p>
      <w:pPr>
        <w:pStyle w:val="Normal"/>
        <w:ind w:firstLine="709"/>
        <w:jc w:val="both"/>
        <w:rPr>
          <w:sz w:val="28"/>
        </w:rPr>
      </w:pPr>
      <w:r>
        <w:rPr>
          <w:sz w:val="28"/>
        </w:rPr>
      </w:r>
    </w:p>
    <w:p>
      <w:pPr>
        <w:pStyle w:val="Normal"/>
        <w:jc w:val="both"/>
        <w:rPr>
          <w:sz w:val="28"/>
        </w:rPr>
      </w:pPr>
      <w:r>
        <w:rPr>
          <w:sz w:val="28"/>
        </w:rPr>
      </w:r>
    </w:p>
    <w:p>
      <w:pPr>
        <w:pStyle w:val="ConsPlusNormal1"/>
        <w:jc w:val="center"/>
        <w:rPr>
          <w:rFonts w:ascii="Times New Roman" w:hAnsi="Times New Roman" w:cs="Times New Roman"/>
          <w:sz w:val="28"/>
          <w:szCs w:val="28"/>
        </w:rPr>
      </w:pPr>
      <w:r>
        <w:rPr>
          <w:rFonts w:cs="Times New Roman" w:ascii="Times New Roman" w:hAnsi="Times New Roman"/>
          <w:sz w:val="28"/>
          <w:szCs w:val="28"/>
        </w:rPr>
      </w:r>
    </w:p>
    <w:p>
      <w:pPr>
        <w:pStyle w:val="Normal"/>
        <w:widowControl/>
        <w:rPr>
          <w:sz w:val="28"/>
          <w:szCs w:val="28"/>
        </w:rPr>
      </w:pPr>
      <w:r>
        <w:rPr>
          <w:sz w:val="28"/>
          <w:szCs w:val="28"/>
        </w:rPr>
      </w:r>
    </w:p>
    <w:p>
      <w:pPr>
        <w:sectPr>
          <w:footerReference w:type="default" r:id="rId24"/>
          <w:footerReference w:type="first" r:id="rId25"/>
          <w:type w:val="nextPage"/>
          <w:pgSz w:w="11906" w:h="16838"/>
          <w:pgMar w:left="993" w:right="850" w:gutter="0" w:header="0" w:top="1134" w:footer="0" w:bottom="1134"/>
          <w:pgNumType w:fmt="decimal"/>
          <w:formProt w:val="false"/>
          <w:textDirection w:val="lrTb"/>
          <w:docGrid w:type="default" w:linePitch="272" w:charSpace="8192"/>
        </w:sectPr>
        <w:pStyle w:val="Normal"/>
        <w:widowControl/>
        <w:rPr>
          <w:sz w:val="28"/>
          <w:szCs w:val="28"/>
        </w:rPr>
      </w:pPr>
      <w:r>
        <w:rPr>
          <w:sz w:val="28"/>
          <w:szCs w:val="28"/>
        </w:rPr>
      </w:r>
    </w:p>
    <w:tbl>
      <w:tblPr>
        <w:tblW w:w="9571"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2233"/>
        <w:gridCol w:w="7337"/>
      </w:tblGrid>
      <w:tr>
        <w:trPr/>
        <w:tc>
          <w:tcPr>
            <w:tcW w:w="2233" w:type="dxa"/>
            <w:tcBorders/>
            <w:shd w:color="auto" w:fill="auto" w:val="clear"/>
          </w:tcPr>
          <w:p>
            <w:pPr>
              <w:pStyle w:val="ConsPlusNormal1"/>
              <w:widowControl w:val="false"/>
              <w:snapToGrid w:val="false"/>
              <w:rPr>
                <w:rFonts w:ascii="Times New Roman" w:hAnsi="Times New Roman" w:cs="Times New Roman"/>
                <w:sz w:val="24"/>
                <w:szCs w:val="24"/>
              </w:rPr>
            </w:pPr>
            <w:r>
              <w:rPr>
                <w:rFonts w:cs="Times New Roman" w:ascii="Times New Roman" w:hAnsi="Times New Roman"/>
                <w:sz w:val="24"/>
                <w:szCs w:val="24"/>
              </w:rPr>
            </w:r>
          </w:p>
        </w:tc>
        <w:tc>
          <w:tcPr>
            <w:tcW w:w="7337" w:type="dxa"/>
            <w:tcBorders/>
            <w:shd w:color="auto" w:fill="auto" w:val="clear"/>
          </w:tcPr>
          <w:p>
            <w:pPr>
              <w:pStyle w:val="Normal"/>
              <w:widowControl w:val="false"/>
              <w:shd w:val="clear" w:color="auto" w:fill="FFFFFF"/>
              <w:tabs>
                <w:tab w:val="clear" w:pos="708"/>
                <w:tab w:val="left" w:pos="1246" w:leader="none"/>
              </w:tabs>
              <w:jc w:val="both"/>
              <w:rPr>
                <w:sz w:val="24"/>
                <w:szCs w:val="24"/>
              </w:rPr>
            </w:pPr>
            <w:r>
              <w:rPr>
                <w:b/>
                <w:bCs/>
                <w:sz w:val="24"/>
                <w:szCs w:val="24"/>
              </w:rPr>
              <w:t>Приложение № 8</w:t>
            </w:r>
            <w:r>
              <w:rPr>
                <w:sz w:val="24"/>
                <w:szCs w:val="24"/>
              </w:rPr>
              <w:t xml:space="preserve"> к Административному регламенту </w:t>
            </w:r>
            <w:r>
              <w:rPr>
                <w:rStyle w:val="Strong"/>
                <w:b w:val="false"/>
                <w:bCs w:val="false"/>
                <w:color w:val="000000"/>
                <w:sz w:val="24"/>
                <w:szCs w:val="24"/>
              </w:rPr>
              <w:t>предоставления муниципальной услуги «П</w:t>
            </w:r>
            <w:r>
              <w:rPr>
                <w:rStyle w:val="Strong"/>
                <w:b w:val="false"/>
                <w:bCs w:val="false"/>
                <w:color w:val="111111"/>
                <w:sz w:val="24"/>
                <w:szCs w:val="24"/>
              </w:rPr>
              <w:t xml:space="preserve">редоставление финансовой поддержки в форме субсидии </w:t>
            </w:r>
            <w:r>
              <w:rPr>
                <w:sz w:val="24"/>
                <w:szCs w:val="24"/>
              </w:rPr>
              <w:t>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tc>
      </w:tr>
    </w:tbl>
    <w:p>
      <w:pPr>
        <w:pStyle w:val="Normal"/>
        <w:ind w:firstLine="720"/>
        <w:jc w:val="center"/>
        <w:rPr>
          <w:sz w:val="28"/>
          <w:szCs w:val="28"/>
        </w:rPr>
      </w:pPr>
      <w:r>
        <w:rPr>
          <w:sz w:val="28"/>
          <w:szCs w:val="28"/>
        </w:rPr>
      </w:r>
    </w:p>
    <w:p>
      <w:pPr>
        <w:pStyle w:val="Normal"/>
        <w:ind w:firstLine="720"/>
        <w:jc w:val="center"/>
        <w:rPr>
          <w:sz w:val="28"/>
          <w:szCs w:val="28"/>
        </w:rPr>
      </w:pPr>
      <w:r>
        <w:rPr>
          <w:sz w:val="28"/>
          <w:szCs w:val="28"/>
        </w:rPr>
        <w:t>Блок – схема</w:t>
      </w:r>
    </w:p>
    <w:p>
      <w:pPr>
        <w:pStyle w:val="Normal"/>
        <w:ind w:firstLine="720"/>
        <w:jc w:val="center"/>
        <w:rPr>
          <w:sz w:val="28"/>
          <w:szCs w:val="28"/>
        </w:rPr>
      </w:pPr>
      <w:r>
        <w:rPr>
          <w:sz w:val="28"/>
          <w:szCs w:val="28"/>
        </w:rPr>
        <w:t>предоставления муниципальной услуги</w:t>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lang w:val="x-none"/>
        </w:rPr>
      </w:pPr>
      <w:r>
        <w:rPr>
          <w:sz w:val="28"/>
          <w:szCs w:val="28"/>
          <w:lang w:val="x-none"/>
        </w:rPr>
        <mc:AlternateContent>
          <mc:Choice Requires="wps">
            <w:drawing>
              <wp:anchor behindDoc="0" distT="13335" distB="8255" distL="8255" distR="13335" simplePos="0" locked="0" layoutInCell="1" allowOverlap="1" relativeHeight="5" wp14:anchorId="4B928B11">
                <wp:simplePos x="0" y="0"/>
                <wp:positionH relativeFrom="column">
                  <wp:posOffset>147320</wp:posOffset>
                </wp:positionH>
                <wp:positionV relativeFrom="paragraph">
                  <wp:posOffset>38735</wp:posOffset>
                </wp:positionV>
                <wp:extent cx="6008370" cy="445770"/>
                <wp:effectExtent l="5080" t="5080" r="5080" b="5080"/>
                <wp:wrapNone/>
                <wp:docPr id="2" name="Надпись 16"/>
                <a:graphic xmlns:a="http://schemas.openxmlformats.org/drawingml/2006/main">
                  <a:graphicData uri="http://schemas.microsoft.com/office/word/2010/wordprocessingShape">
                    <wps:wsp>
                      <wps:cNvSpPr/>
                      <wps:spPr>
                        <a:xfrm>
                          <a:off x="0" y="0"/>
                          <a:ext cx="6008400" cy="445680"/>
                        </a:xfrm>
                        <a:prstGeom prst="rect">
                          <a:avLst/>
                        </a:prstGeom>
                        <a:solidFill>
                          <a:srgbClr val="ffffff"/>
                        </a:solidFill>
                        <a:ln w="9360">
                          <a:solidFill>
                            <a:srgbClr val="000000"/>
                          </a:solidFill>
                          <a:miter/>
                        </a:ln>
                      </wps:spPr>
                      <wps:style>
                        <a:lnRef idx="0"/>
                        <a:fillRef idx="0"/>
                        <a:effectRef idx="0"/>
                        <a:fontRef idx="minor"/>
                      </wps:style>
                      <wps:txbx>
                        <w:txbxContent>
                          <w:p>
                            <w:pPr>
                              <w:pStyle w:val="Style29"/>
                              <w:jc w:val="center"/>
                              <w:rPr>
                                <w:sz w:val="28"/>
                                <w:szCs w:val="28"/>
                              </w:rPr>
                            </w:pPr>
                            <w:r>
                              <w:rPr>
                                <w:color w:val="000000"/>
                                <w:sz w:val="28"/>
                                <w:szCs w:val="28"/>
                              </w:rPr>
                              <w:t>Прием и регистрация заявок на участие в запросе предложений</w:t>
                            </w:r>
                          </w:p>
                        </w:txbxContent>
                      </wps:txbx>
                      <wps:bodyPr anchor="t">
                        <a:noAutofit/>
                      </wps:bodyPr>
                    </wps:wsp>
                  </a:graphicData>
                </a:graphic>
              </wp:anchor>
            </w:drawing>
          </mc:Choice>
          <mc:Fallback>
            <w:pict>
              <v:rect id="shape_0" ID="Надпись 16" path="m0,0l-2147483645,0l-2147483645,-2147483646l0,-2147483646xe" fillcolor="white" stroked="t" o:allowincell="f" style="position:absolute;margin-left:11.6pt;margin-top:3.05pt;width:473.05pt;height:35.05pt;mso-wrap-style:square;v-text-anchor:top" wp14:anchorId="4B928B11">
                <v:fill o:detectmouseclick="t" type="solid" color2="black"/>
                <v:stroke color="black" weight="9360" joinstyle="miter" endcap="flat"/>
                <v:textbox>
                  <w:txbxContent>
                    <w:p>
                      <w:pPr>
                        <w:pStyle w:val="Style29"/>
                        <w:jc w:val="center"/>
                        <w:rPr>
                          <w:sz w:val="28"/>
                          <w:szCs w:val="28"/>
                        </w:rPr>
                      </w:pPr>
                      <w:r>
                        <w:rPr>
                          <w:color w:val="000000"/>
                          <w:sz w:val="28"/>
                          <w:szCs w:val="28"/>
                        </w:rPr>
                        <w:t>Прием и регистрация заявок на участие в запросе предложений</w:t>
                      </w:r>
                    </w:p>
                  </w:txbxContent>
                </v:textbox>
                <w10:wrap type="none"/>
              </v:rect>
            </w:pict>
          </mc:Fallback>
        </mc:AlternateContent>
      </w:r>
    </w:p>
    <w:p>
      <w:pPr>
        <w:pStyle w:val="Normal"/>
        <w:rPr>
          <w:sz w:val="28"/>
          <w:szCs w:val="28"/>
          <w:lang w:val="x-none"/>
        </w:rPr>
      </w:pPr>
      <w:r>
        <w:rPr>
          <w:sz w:val="28"/>
          <w:szCs w:val="28"/>
          <w:lang w:val="x-none"/>
        </w:rPr>
      </w:r>
    </w:p>
    <w:p>
      <w:pPr>
        <w:pStyle w:val="Normal"/>
        <w:rPr>
          <w:sz w:val="28"/>
          <w:szCs w:val="28"/>
          <w:lang w:val="x-none"/>
        </w:rPr>
      </w:pPr>
      <w:r>
        <w:rPr>
          <w:sz w:val="28"/>
          <w:szCs w:val="28"/>
          <w:lang w:val="x-none"/>
        </w:rPr>
      </w:r>
    </w:p>
    <w:p>
      <w:pPr>
        <w:pStyle w:val="Normal"/>
        <w:jc w:val="center"/>
        <w:rPr>
          <w:sz w:val="28"/>
          <w:szCs w:val="28"/>
          <w:lang w:val="x-none"/>
        </w:rPr>
      </w:pPr>
      <w:r>
        <w:rPr>
          <w:sz w:val="28"/>
          <w:szCs w:val="28"/>
          <w:lang w:val="x-none"/>
        </w:rPr>
      </w:r>
    </w:p>
    <w:p>
      <w:pPr>
        <w:pStyle w:val="Normal"/>
        <w:jc w:val="center"/>
        <w:rPr>
          <w:sz w:val="28"/>
          <w:szCs w:val="28"/>
          <w:lang w:val="x-none"/>
        </w:rPr>
      </w:pPr>
      <w:r>
        <w:rPr>
          <w:sz w:val="28"/>
          <w:szCs w:val="28"/>
          <w:lang w:val="x-none"/>
        </w:rPr>
        <mc:AlternateContent>
          <mc:Choice Requires="wps">
            <w:drawing>
              <wp:anchor behindDoc="0" distT="13335" distB="8255" distL="8255" distR="13335" simplePos="0" locked="0" layoutInCell="1" allowOverlap="1" relativeHeight="8" wp14:anchorId="4FEDF127">
                <wp:simplePos x="0" y="0"/>
                <wp:positionH relativeFrom="column">
                  <wp:posOffset>147320</wp:posOffset>
                </wp:positionH>
                <wp:positionV relativeFrom="paragraph">
                  <wp:posOffset>20955</wp:posOffset>
                </wp:positionV>
                <wp:extent cx="6008370" cy="731520"/>
                <wp:effectExtent l="5080" t="5080" r="5080" b="5080"/>
                <wp:wrapNone/>
                <wp:docPr id="3" name="Надпись 15"/>
                <a:graphic xmlns:a="http://schemas.openxmlformats.org/drawingml/2006/main">
                  <a:graphicData uri="http://schemas.microsoft.com/office/word/2010/wordprocessingShape">
                    <wps:wsp>
                      <wps:cNvSpPr/>
                      <wps:spPr>
                        <a:xfrm>
                          <a:off x="0" y="0"/>
                          <a:ext cx="6008400" cy="731520"/>
                        </a:xfrm>
                        <a:prstGeom prst="rect">
                          <a:avLst/>
                        </a:prstGeom>
                        <a:solidFill>
                          <a:srgbClr val="ffffff"/>
                        </a:solidFill>
                        <a:ln w="9360">
                          <a:solidFill>
                            <a:srgbClr val="000000"/>
                          </a:solidFill>
                          <a:miter/>
                        </a:ln>
                      </wps:spPr>
                      <wps:style>
                        <a:lnRef idx="0"/>
                        <a:fillRef idx="0"/>
                        <a:effectRef idx="0"/>
                        <a:fontRef idx="minor"/>
                      </wps:style>
                      <wps:txbx>
                        <w:txbxContent>
                          <w:p>
                            <w:pPr>
                              <w:pStyle w:val="Style29"/>
                              <w:jc w:val="center"/>
                              <w:rPr>
                                <w:color w:val="000000"/>
                              </w:rPr>
                            </w:pPr>
                            <w:r>
                              <w:rPr>
                                <w:color w:val="000000"/>
                                <w:sz w:val="28"/>
                                <w:szCs w:val="28"/>
                              </w:rPr>
                              <w:t>Рассмотрение документов и принятие решения о предоставлении (отказе в предоставлении) субъекту малого и (или) среднего предпринимательства финансовой поддержки</w:t>
                            </w:r>
                          </w:p>
                        </w:txbxContent>
                      </wps:txbx>
                      <wps:bodyPr anchor="t">
                        <a:noAutofit/>
                      </wps:bodyPr>
                    </wps:wsp>
                  </a:graphicData>
                </a:graphic>
              </wp:anchor>
            </w:drawing>
          </mc:Choice>
          <mc:Fallback>
            <w:pict>
              <v:rect id="shape_0" ID="Надпись 15" path="m0,0l-2147483645,0l-2147483645,-2147483646l0,-2147483646xe" fillcolor="white" stroked="t" o:allowincell="f" style="position:absolute;margin-left:11.6pt;margin-top:1.65pt;width:473.05pt;height:57.55pt;mso-wrap-style:square;v-text-anchor:top" wp14:anchorId="4FEDF127">
                <v:fill o:detectmouseclick="t" type="solid" color2="black"/>
                <v:stroke color="black" weight="9360" joinstyle="miter" endcap="flat"/>
                <v:textbox>
                  <w:txbxContent>
                    <w:p>
                      <w:pPr>
                        <w:pStyle w:val="Style29"/>
                        <w:jc w:val="center"/>
                        <w:rPr>
                          <w:color w:val="000000"/>
                        </w:rPr>
                      </w:pPr>
                      <w:r>
                        <w:rPr>
                          <w:color w:val="000000"/>
                          <w:sz w:val="28"/>
                          <w:szCs w:val="28"/>
                        </w:rPr>
                        <w:t>Рассмотрение документов и принятие решения о предоставлении (отказе в предоставлении) субъекту малого и (или) среднего предпринимательства финансовой поддержки</w:t>
                      </w:r>
                    </w:p>
                  </w:txbxContent>
                </v:textbox>
                <w10:wrap type="none"/>
              </v:rect>
            </w:pict>
          </mc:Fallback>
        </mc:AlternateContent>
      </w:r>
    </w:p>
    <w:p>
      <w:pPr>
        <w:pStyle w:val="Normal"/>
        <w:rPr>
          <w:sz w:val="28"/>
          <w:szCs w:val="28"/>
          <w:lang w:val="x-none"/>
        </w:rPr>
      </w:pPr>
      <w:r>
        <w:rPr>
          <w:sz w:val="28"/>
          <w:szCs w:val="28"/>
          <w:lang w:val="x-none"/>
        </w:rPr>
      </w:r>
    </w:p>
    <w:p>
      <w:pPr>
        <w:pStyle w:val="Normal"/>
        <w:rPr>
          <w:sz w:val="28"/>
          <w:szCs w:val="28"/>
          <w:lang w:val="x-none"/>
        </w:rPr>
      </w:pPr>
      <w:r>
        <w:rPr>
          <w:sz w:val="28"/>
          <w:szCs w:val="28"/>
          <w:lang w:val="x-none"/>
        </w:rPr>
      </w:r>
    </w:p>
    <w:p>
      <w:pPr>
        <w:pStyle w:val="Normal"/>
        <w:rPr>
          <w:sz w:val="28"/>
          <w:szCs w:val="28"/>
          <w:lang w:val="x-none"/>
        </w:rPr>
      </w:pPr>
      <w:r>
        <w:rPr>
          <w:sz w:val="28"/>
          <w:szCs w:val="28"/>
          <w:lang w:val="x-none"/>
        </w:rPr>
      </w:r>
    </w:p>
    <w:p>
      <w:pPr>
        <w:pStyle w:val="Normal"/>
        <w:rPr>
          <w:sz w:val="28"/>
          <w:szCs w:val="28"/>
          <w:lang w:val="x-none"/>
        </w:rPr>
      </w:pPr>
      <w:r>
        <w:rPr>
          <w:sz w:val="28"/>
          <w:szCs w:val="28"/>
          <w:lang w:val="x-none"/>
        </w:rPr>
        <mc:AlternateContent>
          <mc:Choice Requires="wps">
            <w:drawing>
              <wp:anchor behindDoc="0" distT="8255" distB="20320" distL="52070" distR="61595" simplePos="0" locked="0" layoutInCell="1" allowOverlap="1" relativeHeight="7" wp14:anchorId="7649472C">
                <wp:simplePos x="0" y="0"/>
                <wp:positionH relativeFrom="column">
                  <wp:posOffset>3201035</wp:posOffset>
                </wp:positionH>
                <wp:positionV relativeFrom="paragraph">
                  <wp:posOffset>65405</wp:posOffset>
                </wp:positionV>
                <wp:extent cx="1905" cy="229235"/>
                <wp:effectExtent l="36830" t="5080" r="37465" b="635"/>
                <wp:wrapNone/>
                <wp:docPr id="4" name="Прямая соединительная линия 14"/>
                <a:graphic xmlns:a="http://schemas.openxmlformats.org/drawingml/2006/main">
                  <a:graphicData uri="http://schemas.microsoft.com/office/word/2010/wordprocessingShape">
                    <wps:wsp>
                      <wps:cNvSpPr/>
                      <wps:spPr>
                        <a:xfrm>
                          <a:off x="0" y="0"/>
                          <a:ext cx="1800" cy="229320"/>
                        </a:xfrm>
                        <a:prstGeom prst="line">
                          <a:avLst/>
                        </a:prstGeom>
                        <a:ln cap="sq"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52.05pt,5.15pt" to="252.15pt,23.15pt" ID="Прямая соединительная линия 14" stroked="t" o:allowincell="f" style="position:absolute" wp14:anchorId="7649472C">
                <v:stroke color="black" weight="9360" endarrow="block" endarrowwidth="medium" endarrowlength="medium" joinstyle="miter" endcap="square"/>
                <v:fill o:detectmouseclick="t" on="false"/>
                <w10:wrap type="none"/>
              </v:line>
            </w:pict>
          </mc:Fallback>
        </mc:AlternateContent>
      </w:r>
    </w:p>
    <w:p>
      <w:pPr>
        <w:pStyle w:val="Normal"/>
        <w:rPr>
          <w:sz w:val="28"/>
          <w:szCs w:val="28"/>
          <w:lang w:val="x-none"/>
        </w:rPr>
      </w:pPr>
      <w:r>
        <w:rPr>
          <w:sz w:val="28"/>
          <w:szCs w:val="28"/>
          <w:lang w:val="x-none"/>
        </w:rPr>
      </w:r>
    </w:p>
    <w:tbl>
      <w:tblPr>
        <w:tblW w:w="9453" w:type="dxa"/>
        <w:jc w:val="left"/>
        <w:tblInd w:w="293" w:type="dxa"/>
        <w:tblLayout w:type="fixed"/>
        <w:tblCellMar>
          <w:top w:w="0" w:type="dxa"/>
          <w:left w:w="108" w:type="dxa"/>
          <w:bottom w:w="0" w:type="dxa"/>
          <w:right w:w="108" w:type="dxa"/>
        </w:tblCellMar>
        <w:tblLook w:firstRow="0" w:noVBand="0" w:lastRow="0" w:firstColumn="0" w:lastColumn="0" w:noHBand="0" w:val="0000"/>
      </w:tblPr>
      <w:tblGrid>
        <w:gridCol w:w="9453"/>
      </w:tblGrid>
      <w:tr>
        <w:trPr>
          <w:trHeight w:val="755" w:hRule="atLeast"/>
        </w:trPr>
        <w:tc>
          <w:tcPr>
            <w:tcW w:w="945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 w:val="28"/>
                <w:szCs w:val="28"/>
              </w:rPr>
            </w:pPr>
            <w:r>
              <w:rPr>
                <w:sz w:val="28"/>
                <w:szCs w:val="28"/>
              </w:rPr>
              <w:t>Оформление документов при предоставлении (отказе в предоставлении) субъекту малого и (или) среднего предпринимательства финансовой поддержки</w:t>
            </w:r>
          </w:p>
        </w:tc>
      </w:tr>
    </w:tbl>
    <w:p>
      <w:pPr>
        <w:pStyle w:val="Normal"/>
        <w:tabs>
          <w:tab w:val="clear" w:pos="708"/>
          <w:tab w:val="left" w:pos="7635" w:leader="none"/>
        </w:tabs>
        <w:rPr>
          <w:sz w:val="28"/>
          <w:szCs w:val="28"/>
        </w:rPr>
      </w:pPr>
      <w:r>
        <w:rPr>
          <w:sz w:val="28"/>
          <w:szCs w:val="28"/>
        </w:rPr>
        <mc:AlternateContent>
          <mc:Choice Requires="wps">
            <w:drawing>
              <wp:anchor behindDoc="0" distT="8890" distB="10160" distL="13335" distR="5715" simplePos="0" locked="0" layoutInCell="1" allowOverlap="1" relativeHeight="14" wp14:anchorId="4954959A">
                <wp:simplePos x="0" y="0"/>
                <wp:positionH relativeFrom="column">
                  <wp:posOffset>381000</wp:posOffset>
                </wp:positionH>
                <wp:positionV relativeFrom="paragraph">
                  <wp:posOffset>869315</wp:posOffset>
                </wp:positionV>
                <wp:extent cx="1448435" cy="572135"/>
                <wp:effectExtent l="5715" t="5715" r="4445" b="4445"/>
                <wp:wrapNone/>
                <wp:docPr id="5" name="Прямоугольник 12"/>
                <a:graphic xmlns:a="http://schemas.openxmlformats.org/drawingml/2006/main">
                  <a:graphicData uri="http://schemas.microsoft.com/office/word/2010/wordprocessingShape">
                    <wps:wsp>
                      <wps:cNvSpPr/>
                      <wps:spPr>
                        <a:xfrm>
                          <a:off x="0" y="0"/>
                          <a:ext cx="1448280" cy="57204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ID="Прямоугольник 12" path="m0,0l-2147483645,0l-2147483645,-2147483646l0,-2147483646xe" fillcolor="white" stroked="t" o:allowincell="f" style="position:absolute;margin-left:30pt;margin-top:68.45pt;width:114pt;height:45pt;mso-wrap-style:none;v-text-anchor:middle" wp14:anchorId="4954959A">
                <v:fill o:detectmouseclick="t" type="solid" color2="black"/>
                <v:stroke color="black" weight="9360" joinstyle="miter" endcap="square"/>
                <w10:wrap type="none"/>
              </v:rect>
            </w:pict>
          </mc:Fallback>
        </mc:AlternateContent>
        <mc:AlternateContent>
          <mc:Choice Requires="wps">
            <w:drawing>
              <wp:anchor behindDoc="0" distT="5080" distB="22860" distL="55245" distR="59055" simplePos="0" locked="0" layoutInCell="1" allowOverlap="1" relativeHeight="22" wp14:anchorId="743C534D">
                <wp:simplePos x="0" y="0"/>
                <wp:positionH relativeFrom="column">
                  <wp:posOffset>3080385</wp:posOffset>
                </wp:positionH>
                <wp:positionV relativeFrom="paragraph">
                  <wp:posOffset>151130</wp:posOffset>
                </wp:positionV>
                <wp:extent cx="635" cy="344170"/>
                <wp:effectExtent l="37465" t="5080" r="38100" b="0"/>
                <wp:wrapNone/>
                <wp:docPr id="6" name="Прямая соединительная линия 13"/>
                <a:graphic xmlns:a="http://schemas.openxmlformats.org/drawingml/2006/main">
                  <a:graphicData uri="http://schemas.microsoft.com/office/word/2010/wordprocessingShape">
                    <wps:wsp>
                      <wps:cNvSpPr/>
                      <wps:spPr>
                        <a:xfrm>
                          <a:off x="0" y="0"/>
                          <a:ext cx="720" cy="344160"/>
                        </a:xfrm>
                        <a:prstGeom prst="line">
                          <a:avLst/>
                        </a:prstGeom>
                        <a:ln cap="sq"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242.55pt,11.9pt" to="242.55pt,38.95pt" ID="Прямая соединительная линия 13" stroked="t" o:allowincell="f" style="position:absolute" wp14:anchorId="743C534D">
                <v:stroke color="black" weight="9360" endarrow="block" endarrowwidth="medium" endarrowlength="medium" joinstyle="miter" endcap="square"/>
                <v:fill o:detectmouseclick="t" on="false"/>
                <w10:wrap type="none"/>
              </v:line>
            </w:pict>
          </mc:Fallback>
        </mc:AlternateContent>
      </w:r>
    </w:p>
    <w:p>
      <w:pPr>
        <w:pStyle w:val="Normal"/>
        <w:tabs>
          <w:tab w:val="clear" w:pos="708"/>
          <w:tab w:val="left" w:pos="7635" w:leader="none"/>
        </w:tabs>
        <w:rPr>
          <w:sz w:val="28"/>
          <w:szCs w:val="28"/>
        </w:rPr>
      </w:pPr>
      <w:r>
        <w:rPr>
          <w:sz w:val="28"/>
          <w:szCs w:val="28"/>
        </w:rPr>
        <mc:AlternateContent>
          <mc:Choice Requires="wps">
            <w:drawing>
              <wp:anchor behindDoc="0" distT="8890" distB="10160" distL="13335" distR="5715" simplePos="0" locked="0" layoutInCell="1" allowOverlap="1" relativeHeight="15" wp14:anchorId="4CFC0CB0">
                <wp:simplePos x="0" y="0"/>
                <wp:positionH relativeFrom="column">
                  <wp:posOffset>4419600</wp:posOffset>
                </wp:positionH>
                <wp:positionV relativeFrom="paragraph">
                  <wp:posOffset>664845</wp:posOffset>
                </wp:positionV>
                <wp:extent cx="1372235" cy="572135"/>
                <wp:effectExtent l="5715" t="5715" r="4445" b="4445"/>
                <wp:wrapNone/>
                <wp:docPr id="7" name="Прямоугольник 11"/>
                <a:graphic xmlns:a="http://schemas.openxmlformats.org/drawingml/2006/main">
                  <a:graphicData uri="http://schemas.microsoft.com/office/word/2010/wordprocessingShape">
                    <wps:wsp>
                      <wps:cNvSpPr/>
                      <wps:spPr>
                        <a:xfrm>
                          <a:off x="0" y="0"/>
                          <a:ext cx="1372320" cy="572040"/>
                        </a:xfrm>
                        <a:prstGeom prst="rect">
                          <a:avLst/>
                        </a:prstGeom>
                        <a:solidFill>
                          <a:srgbClr val="ffffff"/>
                        </a:solidFill>
                        <a:ln cap="sq" w="9360">
                          <a:solidFill>
                            <a:srgbClr val="000000"/>
                          </a:solidFill>
                          <a:miter/>
                        </a:ln>
                      </wps:spPr>
                      <wps:style>
                        <a:lnRef idx="0"/>
                        <a:fillRef idx="0"/>
                        <a:effectRef idx="0"/>
                        <a:fontRef idx="minor"/>
                      </wps:style>
                      <wps:bodyPr/>
                    </wps:wsp>
                  </a:graphicData>
                </a:graphic>
              </wp:anchor>
            </w:drawing>
          </mc:Choice>
          <mc:Fallback>
            <w:pict>
              <v:rect id="shape_0" ID="Прямоугольник 11" path="m0,0l-2147483645,0l-2147483645,-2147483646l0,-2147483646xe" fillcolor="white" stroked="t" o:allowincell="f" style="position:absolute;margin-left:348pt;margin-top:52.35pt;width:108pt;height:45pt;mso-wrap-style:none;v-text-anchor:middle" wp14:anchorId="4CFC0CB0">
                <v:fill o:detectmouseclick="t" type="solid" color2="black"/>
                <v:stroke color="black" weight="9360" joinstyle="miter" endcap="square"/>
                <w10:wrap type="none"/>
              </v:rect>
            </w:pict>
          </mc:Fallback>
        </mc:AlternateContent>
      </w:r>
    </w:p>
    <w:p>
      <w:pPr>
        <w:pStyle w:val="Normal"/>
        <w:tabs>
          <w:tab w:val="clear" w:pos="708"/>
          <w:tab w:val="left" w:pos="7635" w:leader="none"/>
        </w:tabs>
        <w:rPr>
          <w:sz w:val="28"/>
          <w:szCs w:val="28"/>
        </w:rPr>
      </w:pPr>
      <w:r>
        <w:rPr>
          <w:sz w:val="28"/>
          <w:szCs w:val="28"/>
        </w:rPr>
      </w:r>
    </w:p>
    <w:p>
      <w:pPr>
        <w:pStyle w:val="Normal"/>
        <w:tabs>
          <w:tab w:val="clear" w:pos="708"/>
          <w:tab w:val="left" w:pos="7635" w:leader="none"/>
        </w:tabs>
        <w:rPr>
          <w:sz w:val="28"/>
          <w:szCs w:val="28"/>
        </w:rPr>
      </w:pPr>
      <w:r>
        <mc:AlternateContent>
          <mc:Choice Requires="wps">
            <w:drawing>
              <wp:anchor behindDoc="0" distT="5715" distB="5080" distL="116840" distR="118745" simplePos="0" locked="0" layoutInCell="0" allowOverlap="1" relativeHeight="3" wp14:anchorId="7C7F8A4F">
                <wp:simplePos x="0" y="0"/>
                <wp:positionH relativeFrom="column">
                  <wp:posOffset>2036445</wp:posOffset>
                </wp:positionH>
                <wp:positionV relativeFrom="paragraph">
                  <wp:posOffset>205105</wp:posOffset>
                </wp:positionV>
                <wp:extent cx="2109470" cy="808990"/>
                <wp:effectExtent l="0" t="0" r="0" b="0"/>
                <wp:wrapSquare wrapText="bothSides"/>
                <wp:docPr id="8" name="Надпись 10"/>
                <a:graphic xmlns:a="http://schemas.openxmlformats.org/drawingml/2006/main">
                  <a:graphicData uri="http://schemas.microsoft.com/office/word/2010/wordprocessingShape">
                    <wps:wsp>
                      <wps:cNvSpPr/>
                      <wps:spPr>
                        <a:xfrm>
                          <a:off x="0" y="0"/>
                          <a:ext cx="2109600" cy="808920"/>
                        </a:xfrm>
                        <a:prstGeom prst="rect">
                          <a:avLst/>
                        </a:prstGeom>
                        <a:noFill/>
                        <a:ln w="0">
                          <a:noFill/>
                        </a:ln>
                      </wps:spPr>
                      <wps:style>
                        <a:lnRef idx="0"/>
                        <a:fillRef idx="0"/>
                        <a:effectRef idx="0"/>
                        <a:fontRef idx="minor"/>
                      </wps:style>
                      <wps:txbx>
                        <w:txbxContent>
                          <w:tbl>
                            <w:tblPr>
                              <w:tblW w:w="3590"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3590"/>
                            </w:tblGrid>
                            <w:tr>
                              <w:trPr>
                                <w:trHeight w:val="773" w:hRule="atLeast"/>
                              </w:trPr>
                              <w:tc>
                                <w:tcPr>
                                  <w:tcW w:w="3590" w:type="dxa"/>
                                  <w:tcBorders>
                                    <w:top w:val="single" w:sz="4" w:space="0" w:color="000000"/>
                                    <w:left w:val="single" w:sz="4" w:space="0" w:color="000000"/>
                                    <w:bottom w:val="single" w:sz="4" w:space="0" w:color="000000"/>
                                    <w:right w:val="single" w:sz="4" w:space="0" w:color="000000"/>
                                  </w:tcBorders>
                                  <w:shd w:color="auto" w:fill="auto" w:val="clear"/>
                                </w:tcPr>
                                <w:p>
                                  <w:pPr>
                                    <w:pStyle w:val="Style29"/>
                                    <w:widowControl w:val="false"/>
                                    <w:jc w:val="center"/>
                                    <w:rPr>
                                      <w:sz w:val="24"/>
                                      <w:szCs w:val="24"/>
                                    </w:rPr>
                                  </w:pPr>
                                  <w:r>
                                    <w:rPr>
                                      <w:rFonts w:eastAsia="MS Mincho"/>
                                      <w:sz w:val="24"/>
                                      <w:szCs w:val="24"/>
                                    </w:rPr>
                                    <w:t>Принятие решения о предоставлении (отказе в предоставлении) муниципальной услуги</w:t>
                                  </w:r>
                                </w:p>
                              </w:tc>
                            </w:tr>
                          </w:tbl>
                          <w:p>
                            <w:pPr>
                              <w:pStyle w:val="Style29"/>
                              <w:rPr>
                                <w:color w:val="000000"/>
                              </w:rPr>
                            </w:pPr>
                            <w:r>
                              <w:rPr>
                                <w:color w:val="000000"/>
                              </w:rPr>
                              <w:t xml:space="preserve"> </w:t>
                            </w:r>
                          </w:p>
                        </w:txbxContent>
                      </wps:txbx>
                      <wps:bodyPr lIns="21600" rIns="21600" tIns="21600" bIns="21600" anchor="t">
                        <a:noAutofit/>
                      </wps:bodyPr>
                    </wps:wsp>
                  </a:graphicData>
                </a:graphic>
              </wp:anchor>
            </w:drawing>
          </mc:Choice>
          <mc:Fallback>
            <w:pict>
              <v:rect id="shape_0" ID="Надпись 10" path="m0,0l-2147483645,0l-2147483645,-2147483646l0,-2147483646xe" stroked="f" o:allowincell="f" style="position:absolute;margin-left:160.35pt;margin-top:16.15pt;width:166.05pt;height:63.65pt;mso-wrap-style:square;v-text-anchor:top" wp14:anchorId="7C7F8A4F">
                <v:fill o:detectmouseclick="t" on="false"/>
                <v:stroke color="#3465a4" joinstyle="round" endcap="flat"/>
                <v:textbox>
                  <w:txbxContent>
                    <w:tbl>
                      <w:tblPr>
                        <w:tblW w:w="3590" w:type="dxa"/>
                        <w:jc w:val="left"/>
                        <w:tblInd w:w="108" w:type="dxa"/>
                        <w:tblLayout w:type="fixed"/>
                        <w:tblCellMar>
                          <w:top w:w="0" w:type="dxa"/>
                          <w:left w:w="108" w:type="dxa"/>
                          <w:bottom w:w="0" w:type="dxa"/>
                          <w:right w:w="108" w:type="dxa"/>
                        </w:tblCellMar>
                        <w:tblLook w:firstRow="0" w:noVBand="0" w:lastRow="0" w:firstColumn="0" w:lastColumn="0" w:noHBand="0" w:val="0000"/>
                      </w:tblPr>
                      <w:tblGrid>
                        <w:gridCol w:w="3590"/>
                      </w:tblGrid>
                      <w:tr>
                        <w:trPr>
                          <w:trHeight w:val="773" w:hRule="atLeast"/>
                        </w:trPr>
                        <w:tc>
                          <w:tcPr>
                            <w:tcW w:w="3590" w:type="dxa"/>
                            <w:tcBorders>
                              <w:top w:val="single" w:sz="4" w:space="0" w:color="000000"/>
                              <w:left w:val="single" w:sz="4" w:space="0" w:color="000000"/>
                              <w:bottom w:val="single" w:sz="4" w:space="0" w:color="000000"/>
                              <w:right w:val="single" w:sz="4" w:space="0" w:color="000000"/>
                            </w:tcBorders>
                            <w:shd w:color="auto" w:fill="auto" w:val="clear"/>
                          </w:tcPr>
                          <w:p>
                            <w:pPr>
                              <w:pStyle w:val="Style29"/>
                              <w:widowControl w:val="false"/>
                              <w:jc w:val="center"/>
                              <w:rPr>
                                <w:sz w:val="24"/>
                                <w:szCs w:val="24"/>
                              </w:rPr>
                            </w:pPr>
                            <w:r>
                              <w:rPr>
                                <w:rFonts w:eastAsia="MS Mincho"/>
                                <w:sz w:val="24"/>
                                <w:szCs w:val="24"/>
                              </w:rPr>
                              <w:t>Принятие решения о предоставлении (отказе в предоставлении) муниципальной услуги</w:t>
                            </w:r>
                          </w:p>
                        </w:tc>
                      </w:tr>
                    </w:tbl>
                    <w:p>
                      <w:pPr>
                        <w:pStyle w:val="Style29"/>
                        <w:rPr>
                          <w:color w:val="000000"/>
                        </w:rPr>
                      </w:pPr>
                      <w:r>
                        <w:rPr>
                          <w:color w:val="000000"/>
                        </w:rPr>
                        <w:t xml:space="preserve"> </w:t>
                      </w:r>
                    </w:p>
                  </w:txbxContent>
                </v:textbox>
                <w10:wrap type="square"/>
              </v:rect>
            </w:pict>
          </mc:Fallback>
        </mc:AlternateContent>
      </w:r>
      <w:r>
        <w:rPr>
          <w:sz w:val="28"/>
          <w:szCs w:val="28"/>
          <w:lang w:val="x-none"/>
        </w:rPr>
        <w:tab/>
      </w:r>
    </w:p>
    <w:p>
      <w:pPr>
        <w:pStyle w:val="Normal"/>
        <w:tabs>
          <w:tab w:val="clear" w:pos="708"/>
          <w:tab w:val="left" w:pos="7635" w:leader="none"/>
        </w:tabs>
        <w:rPr>
          <w:sz w:val="28"/>
          <w:szCs w:val="28"/>
          <w:lang w:val="x-none"/>
        </w:rPr>
      </w:pPr>
      <w:r>
        <w:rPr>
          <w:sz w:val="28"/>
          <w:szCs w:val="28"/>
          <w:lang w:val="x-none"/>
        </w:rPr>
        <mc:AlternateContent>
          <mc:Choice Requires="wps">
            <w:drawing>
              <wp:anchor behindDoc="0" distT="8890" distB="19685" distL="60960" distR="53340" simplePos="0" locked="0" layoutInCell="1" allowOverlap="1" relativeHeight="16" wp14:anchorId="43E9F8C0">
                <wp:simplePos x="0" y="0"/>
                <wp:positionH relativeFrom="column">
                  <wp:posOffset>5105400</wp:posOffset>
                </wp:positionH>
                <wp:positionV relativeFrom="paragraph">
                  <wp:posOffset>622935</wp:posOffset>
                </wp:positionV>
                <wp:extent cx="635" cy="343535"/>
                <wp:effectExtent l="37465" t="5080" r="38100" b="635"/>
                <wp:wrapNone/>
                <wp:docPr id="9" name="Прямая соединительная линия 9"/>
                <a:graphic xmlns:a="http://schemas.openxmlformats.org/drawingml/2006/main">
                  <a:graphicData uri="http://schemas.microsoft.com/office/word/2010/wordprocessingShape">
                    <wps:wsp>
                      <wps:cNvSpPr/>
                      <wps:spPr>
                        <a:xfrm>
                          <a:off x="0" y="0"/>
                          <a:ext cx="720" cy="343440"/>
                        </a:xfrm>
                        <a:prstGeom prst="line">
                          <a:avLst/>
                        </a:prstGeom>
                        <a:ln cap="sq"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402pt,49.05pt" to="402pt,76.05pt" ID="Прямая соединительная линия 9" stroked="t" o:allowincell="f" style="position:absolute" wp14:anchorId="43E9F8C0">
                <v:stroke color="black" weight="9360" endarrow="block" endarrowwidth="medium" endarrowlength="medium" joinstyle="miter" endcap="square"/>
                <v:fill o:detectmouseclick="t" on="false"/>
                <w10:wrap type="none"/>
              </v:line>
            </w:pict>
          </mc:Fallback>
        </mc:AlternateContent>
        <mc:AlternateContent>
          <mc:Choice Requires="wps">
            <w:drawing>
              <wp:anchor behindDoc="0" distT="8890" distB="13335" distL="11430" distR="10795" simplePos="0" locked="0" layoutInCell="1" allowOverlap="1" relativeHeight="18" wp14:anchorId="01F8C7ED">
                <wp:simplePos x="0" y="0"/>
                <wp:positionH relativeFrom="column">
                  <wp:posOffset>426720</wp:posOffset>
                </wp:positionH>
                <wp:positionV relativeFrom="paragraph">
                  <wp:posOffset>22860</wp:posOffset>
                </wp:positionV>
                <wp:extent cx="1350010" cy="549910"/>
                <wp:effectExtent l="5080" t="5080" r="5080" b="5080"/>
                <wp:wrapNone/>
                <wp:docPr id="10" name="Надпись 8"/>
                <a:graphic xmlns:a="http://schemas.openxmlformats.org/drawingml/2006/main">
                  <a:graphicData uri="http://schemas.microsoft.com/office/word/2010/wordprocessingShape">
                    <wps:wsp>
                      <wps:cNvSpPr/>
                      <wps:spPr>
                        <a:xfrm>
                          <a:off x="0" y="0"/>
                          <a:ext cx="1350000" cy="550080"/>
                        </a:xfrm>
                        <a:prstGeom prst="rect">
                          <a:avLst/>
                        </a:prstGeom>
                        <a:solidFill>
                          <a:srgbClr val="ffffff"/>
                        </a:solidFill>
                        <a:ln w="9360">
                          <a:solidFill>
                            <a:srgbClr val="000000"/>
                          </a:solidFill>
                          <a:miter/>
                        </a:ln>
                      </wps:spPr>
                      <wps:style>
                        <a:lnRef idx="0"/>
                        <a:fillRef idx="0"/>
                        <a:effectRef idx="0"/>
                        <a:fontRef idx="minor"/>
                      </wps:style>
                      <wps:txbx>
                        <w:txbxContent>
                          <w:p>
                            <w:pPr>
                              <w:pStyle w:val="Style29"/>
                              <w:jc w:val="center"/>
                              <w:rPr>
                                <w:color w:val="000000"/>
                              </w:rPr>
                            </w:pPr>
                            <w:r>
                              <w:rPr>
                                <w:color w:val="000000"/>
                                <w:sz w:val="28"/>
                                <w:szCs w:val="28"/>
                              </w:rPr>
                              <w:t>нет</w:t>
                            </w:r>
                          </w:p>
                        </w:txbxContent>
                      </wps:txbx>
                      <wps:bodyPr anchor="t">
                        <a:noAutofit/>
                      </wps:bodyPr>
                    </wps:wsp>
                  </a:graphicData>
                </a:graphic>
              </wp:anchor>
            </w:drawing>
          </mc:Choice>
          <mc:Fallback>
            <w:pict>
              <v:rect id="shape_0" ID="Надпись 8" path="m0,0l-2147483645,0l-2147483645,-2147483646l0,-2147483646xe" fillcolor="white" stroked="t" o:allowincell="f" style="position:absolute;margin-left:33.6pt;margin-top:1.8pt;width:106.25pt;height:43.25pt;mso-wrap-style:square;v-text-anchor:top" wp14:anchorId="01F8C7ED">
                <v:fill o:detectmouseclick="t" type="solid" color2="black"/>
                <v:stroke color="black" weight="9360" joinstyle="miter" endcap="flat"/>
                <v:textbox>
                  <w:txbxContent>
                    <w:p>
                      <w:pPr>
                        <w:pStyle w:val="Style29"/>
                        <w:jc w:val="center"/>
                        <w:rPr>
                          <w:color w:val="000000"/>
                        </w:rPr>
                      </w:pPr>
                      <w:r>
                        <w:rPr>
                          <w:color w:val="000000"/>
                          <w:sz w:val="28"/>
                          <w:szCs w:val="28"/>
                        </w:rPr>
                        <w:t>нет</w:t>
                      </w:r>
                    </w:p>
                  </w:txbxContent>
                </v:textbox>
                <w10:wrap type="none"/>
              </v:rect>
            </w:pict>
          </mc:Fallback>
        </mc:AlternateContent>
        <mc:AlternateContent>
          <mc:Choice Requires="wps">
            <w:drawing>
              <wp:anchor behindDoc="0" distT="8890" distB="13335" distL="11430" distR="10795" simplePos="0" locked="0" layoutInCell="1" allowOverlap="1" relativeHeight="20" wp14:anchorId="401A9156">
                <wp:simplePos x="0" y="0"/>
                <wp:positionH relativeFrom="column">
                  <wp:posOffset>4465320</wp:posOffset>
                </wp:positionH>
                <wp:positionV relativeFrom="paragraph">
                  <wp:posOffset>22860</wp:posOffset>
                </wp:positionV>
                <wp:extent cx="1273810" cy="549910"/>
                <wp:effectExtent l="5080" t="5080" r="5080" b="5080"/>
                <wp:wrapNone/>
                <wp:docPr id="11" name="Надпись 7"/>
                <a:graphic xmlns:a="http://schemas.openxmlformats.org/drawingml/2006/main">
                  <a:graphicData uri="http://schemas.microsoft.com/office/word/2010/wordprocessingShape">
                    <wps:wsp>
                      <wps:cNvSpPr/>
                      <wps:spPr>
                        <a:xfrm>
                          <a:off x="0" y="0"/>
                          <a:ext cx="1273680" cy="550080"/>
                        </a:xfrm>
                        <a:prstGeom prst="rect">
                          <a:avLst/>
                        </a:prstGeom>
                        <a:solidFill>
                          <a:srgbClr val="ffffff"/>
                        </a:solidFill>
                        <a:ln w="9360">
                          <a:solidFill>
                            <a:srgbClr val="000000"/>
                          </a:solidFill>
                          <a:miter/>
                        </a:ln>
                      </wps:spPr>
                      <wps:style>
                        <a:lnRef idx="0"/>
                        <a:fillRef idx="0"/>
                        <a:effectRef idx="0"/>
                        <a:fontRef idx="minor"/>
                      </wps:style>
                      <wps:txbx>
                        <w:txbxContent>
                          <w:p>
                            <w:pPr>
                              <w:pStyle w:val="Style29"/>
                              <w:jc w:val="center"/>
                              <w:rPr>
                                <w:color w:val="000000"/>
                              </w:rPr>
                            </w:pPr>
                            <w:r>
                              <w:rPr>
                                <w:color w:val="000000"/>
                                <w:sz w:val="28"/>
                                <w:szCs w:val="28"/>
                              </w:rPr>
                              <w:t>да</w:t>
                            </w:r>
                          </w:p>
                        </w:txbxContent>
                      </wps:txbx>
                      <wps:bodyPr anchor="t">
                        <a:noAutofit/>
                      </wps:bodyPr>
                    </wps:wsp>
                  </a:graphicData>
                </a:graphic>
              </wp:anchor>
            </w:drawing>
          </mc:Choice>
          <mc:Fallback>
            <w:pict>
              <v:rect id="shape_0" ID="Надпись 7" path="m0,0l-2147483645,0l-2147483645,-2147483646l0,-2147483646xe" fillcolor="white" stroked="t" o:allowincell="f" style="position:absolute;margin-left:351.6pt;margin-top:1.8pt;width:100.25pt;height:43.25pt;mso-wrap-style:square;v-text-anchor:top" wp14:anchorId="401A9156">
                <v:fill o:detectmouseclick="t" type="solid" color2="black"/>
                <v:stroke color="black" weight="9360" joinstyle="miter" endcap="flat"/>
                <v:textbox>
                  <w:txbxContent>
                    <w:p>
                      <w:pPr>
                        <w:pStyle w:val="Style29"/>
                        <w:jc w:val="center"/>
                        <w:rPr>
                          <w:color w:val="000000"/>
                        </w:rPr>
                      </w:pPr>
                      <w:r>
                        <w:rPr>
                          <w:color w:val="000000"/>
                          <w:sz w:val="28"/>
                          <w:szCs w:val="28"/>
                        </w:rPr>
                        <w:t>да</w:t>
                      </w:r>
                    </w:p>
                  </w:txbxContent>
                </v:textbox>
                <w10:wrap type="none"/>
              </v:rect>
            </w:pict>
          </mc:Fallback>
        </mc:AlternateContent>
        <mc:AlternateContent>
          <mc:Choice Requires="wps">
            <w:drawing>
              <wp:anchor behindDoc="0" distT="57785" distB="55880" distL="20320" distR="7620" simplePos="0" locked="0" layoutInCell="1" allowOverlap="1" relativeHeight="23" wp14:anchorId="56465999">
                <wp:simplePos x="0" y="0"/>
                <wp:positionH relativeFrom="column">
                  <wp:posOffset>1921510</wp:posOffset>
                </wp:positionH>
                <wp:positionV relativeFrom="paragraph">
                  <wp:posOffset>281305</wp:posOffset>
                </wp:positionV>
                <wp:extent cx="115570" cy="0"/>
                <wp:effectExtent l="0" t="38100" r="5080" b="38100"/>
                <wp:wrapNone/>
                <wp:docPr id="12" name="Прямая соединительная линия 6"/>
                <a:graphic xmlns:a="http://schemas.openxmlformats.org/drawingml/2006/main">
                  <a:graphicData uri="http://schemas.microsoft.com/office/word/2010/wordprocessingShape">
                    <wps:wsp>
                      <wps:cNvSpPr/>
                      <wps:spPr>
                        <a:xfrm flipH="1">
                          <a:off x="0" y="0"/>
                          <a:ext cx="115560" cy="0"/>
                        </a:xfrm>
                        <a:prstGeom prst="line">
                          <a:avLst/>
                        </a:prstGeom>
                        <a:ln cap="sq"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151.3pt,22.15pt" to="160.35pt,22.15pt" ID="Прямая соединительная линия 6" stroked="t" o:allowincell="f" style="position:absolute;flip:x" wp14:anchorId="56465999">
                <v:stroke color="black" weight="9360" endarrow="block" endarrowwidth="medium" endarrowlength="medium" joinstyle="miter" endcap="square"/>
                <v:fill o:detectmouseclick="t" on="false"/>
                <w10:wrap type="none"/>
              </v:line>
            </w:pict>
          </mc:Fallback>
        </mc:AlternateContent>
      </w:r>
    </w:p>
    <w:p>
      <w:pPr>
        <w:pStyle w:val="Normal"/>
        <w:tabs>
          <w:tab w:val="clear" w:pos="708"/>
          <w:tab w:val="left" w:pos="7635" w:leader="none"/>
        </w:tabs>
        <w:rPr>
          <w:sz w:val="28"/>
          <w:szCs w:val="28"/>
          <w:lang w:val="x-none"/>
        </w:rPr>
      </w:pPr>
      <w:r>
        <w:rPr>
          <w:sz w:val="28"/>
          <w:szCs w:val="28"/>
          <w:lang w:val="x-none"/>
        </w:rPr>
      </w:r>
    </w:p>
    <w:p>
      <w:pPr>
        <w:pStyle w:val="Normal"/>
        <w:tabs>
          <w:tab w:val="clear" w:pos="708"/>
          <w:tab w:val="left" w:pos="1530" w:leader="none"/>
        </w:tabs>
        <w:rPr>
          <w:sz w:val="28"/>
          <w:szCs w:val="28"/>
        </w:rPr>
      </w:pPr>
      <w:r>
        <mc:AlternateContent>
          <mc:Choice Requires="wps">
            <w:drawing>
              <wp:anchor behindDoc="0" distT="5080" distB="23495" distL="60960" distR="53340" simplePos="0" locked="0" layoutInCell="1" allowOverlap="1" relativeHeight="24" wp14:anchorId="63E82CC1">
                <wp:simplePos x="0" y="0"/>
                <wp:positionH relativeFrom="column">
                  <wp:posOffset>1057275</wp:posOffset>
                </wp:positionH>
                <wp:positionV relativeFrom="paragraph">
                  <wp:posOffset>495300</wp:posOffset>
                </wp:positionV>
                <wp:extent cx="229235" cy="1270"/>
                <wp:effectExtent l="0" t="37465" r="5080" b="37465"/>
                <wp:wrapNone/>
                <wp:docPr id="13" name="Прямая соединительная линия 5"/>
                <a:graphic xmlns:a="http://schemas.openxmlformats.org/drawingml/2006/main">
                  <a:graphicData uri="http://schemas.microsoft.com/office/word/2010/wordprocessingShape">
                    <wps:wsp>
                      <wps:cNvSpPr/>
                      <wps:spPr>
                        <a:xfrm flipH="1">
                          <a:off x="0" y="0"/>
                          <a:ext cx="229320" cy="1440"/>
                        </a:xfrm>
                        <a:prstGeom prst="line">
                          <a:avLst/>
                        </a:prstGeom>
                        <a:ln cap="sq"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3.25pt,39pt" to="101.25pt,39.05pt" ID="Прямая соединительная линия 5" stroked="t" o:allowincell="f" style="position:absolute;flip:x" wp14:anchorId="63E82CC1">
                <v:stroke color="black" weight="9360" endarrow="block" endarrowwidth="medium" endarrowlength="medium" joinstyle="miter" endcap="square"/>
                <v:fill o:detectmouseclick="t" on="false"/>
                <w10:wrap type="none"/>
              </v:line>
            </w:pict>
          </mc:Fallback>
        </mc:AlternateContent>
      </w:r>
      <w:r>
        <w:rPr>
          <w:sz w:val="28"/>
          <w:szCs w:val="28"/>
        </w:rPr>
        <w:br/>
        <w:tab/>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mc:AlternateContent>
          <mc:Choice Requires="wps">
            <w:drawing>
              <wp:anchor behindDoc="0" distT="8890" distB="12700" distL="5715" distR="6350" simplePos="0" locked="0" layoutInCell="1" allowOverlap="1" relativeHeight="10" wp14:anchorId="5C98C5D5">
                <wp:simplePos x="0" y="0"/>
                <wp:positionH relativeFrom="column">
                  <wp:posOffset>-93345</wp:posOffset>
                </wp:positionH>
                <wp:positionV relativeFrom="paragraph">
                  <wp:posOffset>86360</wp:posOffset>
                </wp:positionV>
                <wp:extent cx="2731770" cy="560070"/>
                <wp:effectExtent l="5080" t="5080" r="5080" b="5080"/>
                <wp:wrapNone/>
                <wp:docPr id="14" name="Надпись 3"/>
                <a:graphic xmlns:a="http://schemas.openxmlformats.org/drawingml/2006/main">
                  <a:graphicData uri="http://schemas.microsoft.com/office/word/2010/wordprocessingShape">
                    <wps:wsp>
                      <wps:cNvSpPr/>
                      <wps:spPr>
                        <a:xfrm>
                          <a:off x="0" y="0"/>
                          <a:ext cx="2731680" cy="560160"/>
                        </a:xfrm>
                        <a:prstGeom prst="rect">
                          <a:avLst/>
                        </a:prstGeom>
                        <a:solidFill>
                          <a:srgbClr val="ffffff"/>
                        </a:solidFill>
                        <a:ln w="9360">
                          <a:solidFill>
                            <a:srgbClr val="000000"/>
                          </a:solidFill>
                          <a:miter/>
                        </a:ln>
                      </wps:spPr>
                      <wps:style>
                        <a:lnRef idx="0"/>
                        <a:fillRef idx="0"/>
                        <a:effectRef idx="0"/>
                        <a:fontRef idx="minor"/>
                      </wps:style>
                      <wps:txbx>
                        <w:txbxContent>
                          <w:p>
                            <w:pPr>
                              <w:pStyle w:val="Style29"/>
                              <w:jc w:val="center"/>
                              <w:rPr>
                                <w:color w:val="000000"/>
                              </w:rPr>
                            </w:pPr>
                            <w:r>
                              <w:rPr>
                                <w:color w:val="000000"/>
                                <w:sz w:val="28"/>
                                <w:szCs w:val="28"/>
                              </w:rPr>
                              <w:t>Уведомление заявителя об отказе в предоставлении услуги</w:t>
                            </w:r>
                          </w:p>
                        </w:txbxContent>
                      </wps:txbx>
                      <wps:bodyPr anchor="t">
                        <a:noAutofit/>
                      </wps:bodyPr>
                    </wps:wsp>
                  </a:graphicData>
                </a:graphic>
              </wp:anchor>
            </w:drawing>
          </mc:Choice>
          <mc:Fallback>
            <w:pict>
              <v:rect id="shape_0" ID="Надпись 3" path="m0,0l-2147483645,0l-2147483645,-2147483646l0,-2147483646xe" fillcolor="white" stroked="t" o:allowincell="f" style="position:absolute;margin-left:-7.35pt;margin-top:6.8pt;width:215.05pt;height:44.05pt;mso-wrap-style:square;v-text-anchor:top" wp14:anchorId="5C98C5D5">
                <v:fill o:detectmouseclick="t" type="solid" color2="black"/>
                <v:stroke color="black" weight="9360" joinstyle="miter" endcap="flat"/>
                <v:textbox>
                  <w:txbxContent>
                    <w:p>
                      <w:pPr>
                        <w:pStyle w:val="Style29"/>
                        <w:jc w:val="center"/>
                        <w:rPr>
                          <w:color w:val="000000"/>
                        </w:rPr>
                      </w:pPr>
                      <w:r>
                        <w:rPr>
                          <w:color w:val="000000"/>
                          <w:sz w:val="28"/>
                          <w:szCs w:val="28"/>
                        </w:rPr>
                        <w:t>Уведомление заявителя об отказе в предоставлении услуги</w:t>
                      </w:r>
                    </w:p>
                  </w:txbxContent>
                </v:textbox>
                <w10:wrap type="none"/>
              </v:rect>
            </w:pict>
          </mc:Fallback>
        </mc:AlternateContent>
        <mc:AlternateContent>
          <mc:Choice Requires="wps">
            <w:drawing>
              <wp:anchor behindDoc="0" distT="8255" distB="5080" distL="13335" distR="13335" simplePos="0" locked="0" layoutInCell="1" allowOverlap="1" relativeHeight="12" wp14:anchorId="5D09D0B6">
                <wp:simplePos x="0" y="0"/>
                <wp:positionH relativeFrom="column">
                  <wp:posOffset>3409950</wp:posOffset>
                </wp:positionH>
                <wp:positionV relativeFrom="paragraph">
                  <wp:posOffset>66675</wp:posOffset>
                </wp:positionV>
                <wp:extent cx="2860040" cy="1006475"/>
                <wp:effectExtent l="5080" t="5715" r="5080" b="4445"/>
                <wp:wrapNone/>
                <wp:docPr id="15" name="Надпись 4"/>
                <a:graphic xmlns:a="http://schemas.openxmlformats.org/drawingml/2006/main">
                  <a:graphicData uri="http://schemas.microsoft.com/office/word/2010/wordprocessingShape">
                    <wps:wsp>
                      <wps:cNvSpPr/>
                      <wps:spPr>
                        <a:xfrm>
                          <a:off x="0" y="0"/>
                          <a:ext cx="2860200" cy="1006560"/>
                        </a:xfrm>
                        <a:prstGeom prst="rect">
                          <a:avLst/>
                        </a:prstGeom>
                        <a:solidFill>
                          <a:srgbClr val="ffffff"/>
                        </a:solidFill>
                        <a:ln w="9360">
                          <a:solidFill>
                            <a:srgbClr val="000000"/>
                          </a:solidFill>
                          <a:miter/>
                        </a:ln>
                      </wps:spPr>
                      <wps:style>
                        <a:lnRef idx="0"/>
                        <a:fillRef idx="0"/>
                        <a:effectRef idx="0"/>
                        <a:fontRef idx="minor"/>
                      </wps:style>
                      <wps:txbx>
                        <w:txbxContent>
                          <w:p>
                            <w:pPr>
                              <w:pStyle w:val="Style29"/>
                              <w:rPr>
                                <w:color w:val="000000"/>
                              </w:rPr>
                            </w:pPr>
                            <w:r>
                              <w:rPr>
                                <w:color w:val="000000"/>
                                <w:sz w:val="28"/>
                                <w:szCs w:val="28"/>
                              </w:rPr>
                              <w:t>Предоставление субъекту малого и (или) среднего предпринимательства финансовой поддержки</w:t>
                            </w:r>
                          </w:p>
                        </w:txbxContent>
                      </wps:txbx>
                      <wps:bodyPr anchor="t">
                        <a:noAutofit/>
                      </wps:bodyPr>
                    </wps:wsp>
                  </a:graphicData>
                </a:graphic>
              </wp:anchor>
            </w:drawing>
          </mc:Choice>
          <mc:Fallback>
            <w:pict>
              <v:rect id="shape_0" ID="Надпись 4" path="m0,0l-2147483645,0l-2147483645,-2147483646l0,-2147483646xe" fillcolor="white" stroked="t" o:allowincell="f" style="position:absolute;margin-left:268.5pt;margin-top:5.25pt;width:225.15pt;height:79.2pt;mso-wrap-style:square;v-text-anchor:top" wp14:anchorId="5D09D0B6">
                <v:fill o:detectmouseclick="t" type="solid" color2="black"/>
                <v:stroke color="black" weight="9360" joinstyle="miter" endcap="flat"/>
                <v:textbox>
                  <w:txbxContent>
                    <w:p>
                      <w:pPr>
                        <w:pStyle w:val="Style29"/>
                        <w:rPr>
                          <w:color w:val="000000"/>
                        </w:rPr>
                      </w:pPr>
                      <w:r>
                        <w:rPr>
                          <w:color w:val="000000"/>
                          <w:sz w:val="28"/>
                          <w:szCs w:val="28"/>
                        </w:rPr>
                        <w:t>Предоставление субъекту малого и (или) среднего предпринимательства финансовой поддержки</w:t>
                      </w:r>
                    </w:p>
                  </w:txbxContent>
                </v:textbox>
                <w10:wrap type="none"/>
              </v:rect>
            </w:pict>
          </mc:Fallback>
        </mc:AlternateContent>
      </w:r>
    </w:p>
    <w:p>
      <w:pPr>
        <w:pStyle w:val="Normal"/>
        <w:rPr>
          <w:sz w:val="28"/>
          <w:szCs w:val="28"/>
          <w:lang w:val="x-none"/>
        </w:rPr>
      </w:pPr>
      <w:r>
        <w:rPr>
          <w:sz w:val="28"/>
          <w:szCs w:val="28"/>
          <w:lang w:val="x-none"/>
        </w:rPr>
        <mc:AlternateContent>
          <mc:Choice Requires="wps">
            <w:drawing>
              <wp:anchor behindDoc="0" distT="7620" distB="20955" distL="60960" distR="53340" simplePos="0" locked="0" layoutInCell="1" allowOverlap="1" relativeHeight="17" wp14:anchorId="6BEA75E9">
                <wp:simplePos x="0" y="0"/>
                <wp:positionH relativeFrom="column">
                  <wp:posOffset>1142365</wp:posOffset>
                </wp:positionH>
                <wp:positionV relativeFrom="paragraph">
                  <wp:posOffset>-1318895</wp:posOffset>
                </wp:positionV>
                <wp:extent cx="1270" cy="343535"/>
                <wp:effectExtent l="36830" t="5080" r="38100" b="635"/>
                <wp:wrapNone/>
                <wp:docPr id="16" name="Прямая соединительная линия 2"/>
                <a:graphic xmlns:a="http://schemas.openxmlformats.org/drawingml/2006/main">
                  <a:graphicData uri="http://schemas.microsoft.com/office/word/2010/wordprocessingShape">
                    <wps:wsp>
                      <wps:cNvSpPr/>
                      <wps:spPr>
                        <a:xfrm>
                          <a:off x="0" y="0"/>
                          <a:ext cx="1440" cy="343440"/>
                        </a:xfrm>
                        <a:prstGeom prst="line">
                          <a:avLst/>
                        </a:prstGeom>
                        <a:ln cap="sq" w="9360">
                          <a:solidFill>
                            <a:srgbClr val="000000"/>
                          </a:solidFill>
                          <a:miter/>
                          <a:tailEnd len="med" type="triangle" w="med"/>
                        </a:ln>
                      </wps:spPr>
                      <wps:style>
                        <a:lnRef idx="0"/>
                        <a:fillRef idx="0"/>
                        <a:effectRef idx="0"/>
                        <a:fontRef idx="minor"/>
                      </wps:style>
                      <wps:bodyPr/>
                    </wps:wsp>
                  </a:graphicData>
                </a:graphic>
              </wp:anchor>
            </w:drawing>
          </mc:Choice>
          <mc:Fallback>
            <w:pict>
              <v:line id="shape_0" from="89.95pt,-103.85pt" to="90pt,-76.85pt" ID="Прямая соединительная линия 2" stroked="t" o:allowincell="f" style="position:absolute" wp14:anchorId="6BEA75E9">
                <v:stroke color="black" weight="9360" endarrow="block" endarrowwidth="medium" endarrowlength="medium" joinstyle="miter" endcap="square"/>
                <v:fill o:detectmouseclick="t" on="false"/>
                <w10:wrap type="none"/>
              </v:line>
            </w:pict>
          </mc:Fallback>
        </mc:AlternateContent>
      </w:r>
    </w:p>
    <w:p>
      <w:pPr>
        <w:pStyle w:val="Normal"/>
        <w:rPr>
          <w:sz w:val="28"/>
          <w:szCs w:val="28"/>
          <w:lang w:val="x-none"/>
        </w:rPr>
      </w:pPr>
      <w:r>
        <w:rPr>
          <w:sz w:val="28"/>
          <w:szCs w:val="28"/>
          <w:lang w:val="x-none"/>
        </w:rPr>
      </w:r>
    </w:p>
    <w:p>
      <w:pPr>
        <w:pStyle w:val="Normal"/>
        <w:rPr>
          <w:sz w:val="28"/>
          <w:szCs w:val="28"/>
          <w:lang w:val="x-none"/>
        </w:rPr>
      </w:pPr>
      <w:r>
        <w:rPr>
          <w:sz w:val="28"/>
          <w:szCs w:val="28"/>
          <w:lang w:val="x-none"/>
        </w:rPr>
      </w:r>
    </w:p>
    <w:p>
      <w:pPr>
        <w:pStyle w:val="Normal"/>
        <w:jc w:val="both"/>
        <w:rPr>
          <w:sz w:val="28"/>
          <w:szCs w:val="28"/>
          <w:lang w:val="x-none"/>
        </w:rPr>
      </w:pPr>
      <w:r>
        <w:rPr>
          <w:sz w:val="28"/>
          <w:szCs w:val="28"/>
          <w:lang w:val="x-none"/>
        </w:rPr>
      </w:r>
    </w:p>
    <w:p>
      <w:pPr>
        <w:pStyle w:val="Normal"/>
        <w:jc w:val="both"/>
        <w:rPr>
          <w:sz w:val="28"/>
          <w:szCs w:val="28"/>
          <w:lang w:val="x-none"/>
        </w:rPr>
      </w:pPr>
      <w:r>
        <w:rPr>
          <w:sz w:val="28"/>
          <w:szCs w:val="28"/>
          <w:lang w:val="x-none"/>
        </w:rPr>
      </w:r>
    </w:p>
    <w:p>
      <w:pPr>
        <w:pStyle w:val="Normal"/>
        <w:jc w:val="both"/>
        <w:rPr>
          <w:sz w:val="28"/>
          <w:szCs w:val="28"/>
          <w:lang w:val="x-none"/>
        </w:rPr>
      </w:pPr>
      <w:r>
        <w:rPr>
          <w:sz w:val="28"/>
          <w:szCs w:val="28"/>
          <w:lang w:val="x-none"/>
        </w:rPr>
      </w:r>
    </w:p>
    <w:p>
      <w:pPr>
        <w:pStyle w:val="Normal"/>
        <w:jc w:val="both"/>
        <w:rPr>
          <w:sz w:val="28"/>
          <w:szCs w:val="28"/>
          <w:lang w:val="x-none"/>
        </w:rPr>
      </w:pPr>
      <w:r>
        <w:rPr>
          <w:sz w:val="28"/>
          <w:szCs w:val="28"/>
          <w:lang w:val="x-none"/>
        </w:rPr>
      </w:r>
    </w:p>
    <w:p>
      <w:pPr>
        <w:pStyle w:val="Normal"/>
        <w:jc w:val="both"/>
        <w:rPr>
          <w:sz w:val="28"/>
          <w:szCs w:val="28"/>
          <w:lang w:val="x-none"/>
        </w:rPr>
      </w:pPr>
      <w:r>
        <w:rPr>
          <w:sz w:val="28"/>
          <w:szCs w:val="28"/>
          <w:lang w:val="x-none"/>
        </w:rPr>
      </w:r>
    </w:p>
    <w:p>
      <w:pPr>
        <w:pStyle w:val="Normal"/>
        <w:jc w:val="both"/>
        <w:rPr>
          <w:sz w:val="28"/>
          <w:szCs w:val="28"/>
          <w:lang w:val="x-none"/>
        </w:rPr>
      </w:pPr>
      <w:r>
        <w:rPr>
          <w:sz w:val="28"/>
          <w:szCs w:val="28"/>
          <w:lang w:val="x-none"/>
        </w:rPr>
      </w:r>
    </w:p>
    <w:p>
      <w:pPr>
        <w:pStyle w:val="Normal"/>
        <w:jc w:val="both"/>
        <w:rPr>
          <w:sz w:val="28"/>
          <w:szCs w:val="28"/>
          <w:lang w:val="x-none"/>
        </w:rPr>
      </w:pPr>
      <w:r>
        <w:rPr>
          <w:sz w:val="28"/>
          <w:szCs w:val="28"/>
          <w:lang w:val="x-none"/>
        </w:rPr>
      </w:r>
    </w:p>
    <w:p>
      <w:pPr>
        <w:pStyle w:val="Normal"/>
        <w:jc w:val="both"/>
        <w:rPr>
          <w:sz w:val="28"/>
          <w:szCs w:val="28"/>
          <w:lang w:val="x-none"/>
        </w:rPr>
      </w:pPr>
      <w:r>
        <w:rPr>
          <w:sz w:val="28"/>
          <w:szCs w:val="28"/>
          <w:lang w:val="x-none"/>
        </w:rPr>
      </w:r>
    </w:p>
    <w:p>
      <w:pPr>
        <w:pStyle w:val="Normal"/>
        <w:jc w:val="both"/>
        <w:rPr>
          <w:sz w:val="28"/>
          <w:szCs w:val="28"/>
          <w:lang w:val="x-none"/>
        </w:rPr>
      </w:pPr>
      <w:r>
        <w:rPr>
          <w:sz w:val="28"/>
          <w:szCs w:val="28"/>
          <w:lang w:val="x-none"/>
        </w:rPr>
      </w:r>
    </w:p>
    <w:tbl>
      <w:tblPr>
        <w:tblW w:w="9571"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2093"/>
        <w:gridCol w:w="7477"/>
      </w:tblGrid>
      <w:tr>
        <w:trPr/>
        <w:tc>
          <w:tcPr>
            <w:tcW w:w="2093" w:type="dxa"/>
            <w:tcBorders/>
            <w:shd w:color="auto" w:fill="auto" w:val="clear"/>
          </w:tcPr>
          <w:p>
            <w:pPr>
              <w:pStyle w:val="ConsPlusNormal1"/>
              <w:widowControl w:val="false"/>
              <w:snapToGrid w:val="false"/>
              <w:rPr>
                <w:rFonts w:ascii="Times New Roman" w:hAnsi="Times New Roman" w:cs="Times New Roman"/>
                <w:sz w:val="28"/>
                <w:szCs w:val="28"/>
              </w:rPr>
            </w:pPr>
            <w:r>
              <w:rPr>
                <w:rFonts w:cs="Times New Roman" w:ascii="Times New Roman" w:hAnsi="Times New Roman"/>
                <w:sz w:val="28"/>
                <w:szCs w:val="28"/>
              </w:rPr>
            </w:r>
          </w:p>
        </w:tc>
        <w:tc>
          <w:tcPr>
            <w:tcW w:w="7477" w:type="dxa"/>
            <w:tcBorders/>
            <w:shd w:color="auto" w:fill="auto" w:val="clear"/>
          </w:tcPr>
          <w:p>
            <w:pPr>
              <w:pStyle w:val="Normal"/>
              <w:widowControl w:val="false"/>
              <w:shd w:val="clear" w:color="auto" w:fill="FFFFFF"/>
              <w:tabs>
                <w:tab w:val="clear" w:pos="708"/>
                <w:tab w:val="left" w:pos="1246" w:leader="none"/>
              </w:tabs>
              <w:jc w:val="both"/>
              <w:rPr>
                <w:sz w:val="28"/>
                <w:szCs w:val="28"/>
              </w:rPr>
            </w:pPr>
            <w:r>
              <w:rPr>
                <w:b/>
                <w:bCs/>
                <w:sz w:val="24"/>
                <w:szCs w:val="24"/>
              </w:rPr>
              <w:t>Приложение № 9</w:t>
            </w:r>
            <w:r>
              <w:rPr>
                <w:sz w:val="24"/>
                <w:szCs w:val="24"/>
              </w:rPr>
              <w:t xml:space="preserve"> к Административному регламенту </w:t>
            </w:r>
            <w:r>
              <w:rPr>
                <w:rStyle w:val="Strong"/>
                <w:b w:val="false"/>
                <w:bCs w:val="false"/>
                <w:color w:val="000000"/>
                <w:sz w:val="24"/>
                <w:szCs w:val="24"/>
              </w:rPr>
              <w:t>предоставления муниципальной услуги «П</w:t>
            </w:r>
            <w:r>
              <w:rPr>
                <w:rStyle w:val="Strong"/>
                <w:b w:val="false"/>
                <w:bCs w:val="false"/>
                <w:color w:val="111111"/>
                <w:sz w:val="24"/>
                <w:szCs w:val="24"/>
              </w:rPr>
              <w:t xml:space="preserve">редоставление финансовой поддержки в форме субсидии </w:t>
            </w:r>
            <w:r>
              <w:rPr>
                <w:sz w:val="24"/>
                <w:szCs w:val="24"/>
              </w:rPr>
              <w:t>субъектам малого и среднего предпринимательства и физическим лицам, применяющим специальный налоговый режим «Налог на профессиональный доход» на возмещение затрат при осуществлении предпринимательской деятельности»</w:t>
            </w:r>
          </w:p>
        </w:tc>
      </w:tr>
    </w:tbl>
    <w:p>
      <w:pPr>
        <w:pStyle w:val="ConsPlusNormal1"/>
        <w:tabs>
          <w:tab w:val="clear" w:pos="708"/>
          <w:tab w:val="left" w:pos="2505" w:leader="none"/>
        </w:tabs>
        <w:jc w:val="center"/>
        <w:rPr>
          <w:rFonts w:ascii="Times New Roman" w:hAnsi="Times New Roman" w:cs="Times New Roman"/>
          <w:sz w:val="28"/>
          <w:szCs w:val="28"/>
        </w:rPr>
      </w:pPr>
      <w:r>
        <w:rPr>
          <w:rFonts w:cs="Times New Roman" w:ascii="Times New Roman" w:hAnsi="Times New Roman"/>
          <w:sz w:val="28"/>
          <w:szCs w:val="28"/>
        </w:rPr>
      </w:r>
    </w:p>
    <w:tbl>
      <w:tblPr>
        <w:tblW w:w="6628" w:type="dxa"/>
        <w:jc w:val="left"/>
        <w:tblInd w:w="2943" w:type="dxa"/>
        <w:tblLayout w:type="fixed"/>
        <w:tblCellMar>
          <w:top w:w="0" w:type="dxa"/>
          <w:left w:w="108" w:type="dxa"/>
          <w:bottom w:w="0" w:type="dxa"/>
          <w:right w:w="108" w:type="dxa"/>
        </w:tblCellMar>
        <w:tblLook w:firstRow="0" w:noVBand="0" w:lastRow="0" w:firstColumn="0" w:lastColumn="0" w:noHBand="0" w:val="0000"/>
      </w:tblPr>
      <w:tblGrid>
        <w:gridCol w:w="6628"/>
      </w:tblGrid>
      <w:tr>
        <w:trPr/>
        <w:tc>
          <w:tcPr>
            <w:tcW w:w="6628" w:type="dxa"/>
            <w:tcBorders/>
            <w:shd w:color="auto" w:fill="auto" w:val="clear"/>
          </w:tcPr>
          <w:p>
            <w:pPr>
              <w:pStyle w:val="Normal"/>
              <w:widowControl w:val="false"/>
              <w:rPr>
                <w:sz w:val="28"/>
                <w:szCs w:val="28"/>
              </w:rPr>
            </w:pPr>
            <w:r>
              <w:rPr>
                <w:rFonts w:eastAsia="Calibri"/>
                <w:sz w:val="28"/>
                <w:szCs w:val="28"/>
              </w:rPr>
              <w:t>Главе города Шарыпово</w:t>
            </w:r>
          </w:p>
          <w:p>
            <w:pPr>
              <w:pStyle w:val="Normal"/>
              <w:widowControl w:val="false"/>
              <w:rPr>
                <w:sz w:val="28"/>
                <w:szCs w:val="28"/>
              </w:rPr>
            </w:pPr>
            <w:r>
              <w:rPr>
                <w:rFonts w:eastAsia="Calibri"/>
                <w:sz w:val="28"/>
                <w:szCs w:val="28"/>
              </w:rPr>
              <w:t>Ф.И.О.</w:t>
            </w:r>
          </w:p>
          <w:p>
            <w:pPr>
              <w:pStyle w:val="Normal"/>
              <w:widowControl w:val="false"/>
              <w:rPr>
                <w:sz w:val="28"/>
                <w:szCs w:val="28"/>
              </w:rPr>
            </w:pPr>
            <w:r>
              <w:rPr>
                <w:sz w:val="28"/>
                <w:szCs w:val="28"/>
              </w:rPr>
              <w:t xml:space="preserve"> </w:t>
            </w:r>
            <w:r>
              <w:rPr>
                <w:rFonts w:eastAsia="Calibri"/>
                <w:sz w:val="28"/>
                <w:szCs w:val="28"/>
              </w:rPr>
              <w:t>662314, РФ. Красноярский край, ул. Горького,14А</w:t>
            </w:r>
          </w:p>
          <w:p>
            <w:pPr>
              <w:pStyle w:val="Normal"/>
              <w:widowControl w:val="false"/>
              <w:rPr>
                <w:rFonts w:eastAsia="Calibri"/>
                <w:sz w:val="28"/>
                <w:szCs w:val="28"/>
              </w:rPr>
            </w:pPr>
            <w:r>
              <w:rPr>
                <w:rFonts w:eastAsia="Calibri"/>
                <w:sz w:val="28"/>
                <w:szCs w:val="28"/>
              </w:rPr>
            </w:r>
          </w:p>
          <w:p>
            <w:pPr>
              <w:pStyle w:val="Normal"/>
              <w:widowControl w:val="false"/>
              <w:rPr>
                <w:sz w:val="28"/>
                <w:szCs w:val="28"/>
              </w:rPr>
            </w:pPr>
            <w:r>
              <w:rPr>
                <w:rFonts w:eastAsia="Calibri"/>
                <w:sz w:val="28"/>
                <w:szCs w:val="28"/>
              </w:rPr>
              <w:t>От__________________________________________</w:t>
            </w:r>
          </w:p>
          <w:p>
            <w:pPr>
              <w:pStyle w:val="Normal"/>
              <w:widowControl w:val="false"/>
              <w:rPr>
                <w:sz w:val="28"/>
                <w:szCs w:val="28"/>
              </w:rPr>
            </w:pPr>
            <w:r>
              <w:rPr>
                <w:rFonts w:eastAsia="Calibri"/>
                <w:sz w:val="28"/>
                <w:szCs w:val="28"/>
              </w:rPr>
              <w:t>_____________________________________________</w:t>
            </w:r>
          </w:p>
        </w:tc>
      </w:tr>
      <w:tr>
        <w:trPr/>
        <w:tc>
          <w:tcPr>
            <w:tcW w:w="6628" w:type="dxa"/>
            <w:tcBorders/>
            <w:shd w:color="auto" w:fill="auto" w:val="clear"/>
          </w:tcPr>
          <w:p>
            <w:pPr>
              <w:pStyle w:val="Normal"/>
              <w:widowControl w:val="false"/>
              <w:ind w:firstLine="5"/>
              <w:rPr/>
            </w:pPr>
            <w:r>
              <w:rPr>
                <w:rFonts w:eastAsia="Calibri"/>
              </w:rPr>
              <w:t>(для юридических лиц - наименование организации, юридический адрес,   контактные телефоны)</w:t>
            </w:r>
          </w:p>
          <w:p>
            <w:pPr>
              <w:pStyle w:val="Normal"/>
              <w:widowControl w:val="false"/>
              <w:jc w:val="both"/>
              <w:rPr>
                <w:sz w:val="28"/>
                <w:szCs w:val="28"/>
              </w:rPr>
            </w:pPr>
            <w:r>
              <w:rPr>
                <w:rFonts w:eastAsia="Calibri"/>
                <w:sz w:val="28"/>
                <w:szCs w:val="28"/>
              </w:rPr>
              <w:t>_____________________________________________</w:t>
            </w:r>
          </w:p>
          <w:p>
            <w:pPr>
              <w:pStyle w:val="Normal"/>
              <w:widowControl w:val="false"/>
              <w:jc w:val="both"/>
              <w:rPr/>
            </w:pPr>
            <w:r>
              <w:rPr>
                <w:sz w:val="16"/>
                <w:szCs w:val="16"/>
              </w:rPr>
              <w:t xml:space="preserve"> </w:t>
            </w:r>
            <w:r>
              <w:rPr>
                <w:rFonts w:eastAsia="Calibri"/>
              </w:rPr>
              <w:t>(для физических лиц, индивидуальных предпринимателей - Ф.И.О., паспортные данные, адрес по прописке, контактные телефоны)</w:t>
            </w:r>
          </w:p>
          <w:p>
            <w:pPr>
              <w:pStyle w:val="Normal"/>
              <w:widowControl w:val="false"/>
              <w:jc w:val="both"/>
              <w:rPr>
                <w:sz w:val="28"/>
                <w:szCs w:val="28"/>
              </w:rPr>
            </w:pPr>
            <w:r>
              <w:rPr>
                <w:rFonts w:eastAsia="Calibri"/>
                <w:sz w:val="28"/>
                <w:szCs w:val="28"/>
              </w:rPr>
              <w:t>_____________________________________________</w:t>
            </w:r>
          </w:p>
          <w:p>
            <w:pPr>
              <w:pStyle w:val="Normal"/>
              <w:widowControl w:val="false"/>
              <w:jc w:val="both"/>
              <w:rPr>
                <w:rFonts w:eastAsia="Calibri"/>
              </w:rPr>
            </w:pPr>
            <w:r>
              <w:rPr>
                <w:rFonts w:eastAsia="Calibri"/>
              </w:rPr>
              <w:t>Адрес (почтовый, электронной почты), по которому должен быть направлен ответ:_</w:t>
            </w:r>
          </w:p>
          <w:p>
            <w:pPr>
              <w:pStyle w:val="Normal"/>
              <w:widowControl w:val="false"/>
              <w:jc w:val="both"/>
              <w:rPr>
                <w:sz w:val="28"/>
                <w:szCs w:val="28"/>
              </w:rPr>
            </w:pPr>
            <w:r>
              <w:rPr>
                <w:rFonts w:eastAsia="Calibri"/>
                <w:sz w:val="28"/>
                <w:szCs w:val="28"/>
              </w:rPr>
              <w:t>_____________________________________________</w:t>
            </w:r>
          </w:p>
          <w:p>
            <w:pPr>
              <w:pStyle w:val="Normal"/>
              <w:widowControl w:val="false"/>
              <w:ind w:firstLine="709"/>
              <w:jc w:val="both"/>
              <w:rPr>
                <w:rFonts w:eastAsia="Calibri"/>
                <w:sz w:val="28"/>
                <w:szCs w:val="28"/>
              </w:rPr>
            </w:pPr>
            <w:r>
              <w:rPr>
                <w:rFonts w:eastAsia="Calibri"/>
                <w:sz w:val="28"/>
                <w:szCs w:val="28"/>
              </w:rPr>
            </w:r>
          </w:p>
        </w:tc>
      </w:tr>
    </w:tbl>
    <w:p>
      <w:pPr>
        <w:pStyle w:val="Normal"/>
        <w:jc w:val="center"/>
        <w:rPr>
          <w:sz w:val="28"/>
          <w:szCs w:val="28"/>
        </w:rPr>
      </w:pPr>
      <w:r>
        <w:rPr>
          <w:sz w:val="28"/>
          <w:szCs w:val="28"/>
        </w:rPr>
        <w:t>Жалоба</w:t>
      </w:r>
    </w:p>
    <w:p>
      <w:pPr>
        <w:pStyle w:val="Normal"/>
        <w:ind w:firstLine="720"/>
        <w:jc w:val="center"/>
        <w:rPr>
          <w:b/>
          <w:sz w:val="28"/>
          <w:szCs w:val="28"/>
        </w:rPr>
      </w:pPr>
      <w:r>
        <w:rPr>
          <w:b/>
          <w:sz w:val="28"/>
          <w:szCs w:val="28"/>
        </w:rPr>
      </w:r>
    </w:p>
    <w:tbl>
      <w:tblPr>
        <w:tblW w:w="9720" w:type="dxa"/>
        <w:jc w:val="left"/>
        <w:tblInd w:w="-150" w:type="dxa"/>
        <w:tblLayout w:type="fixed"/>
        <w:tblCellMar>
          <w:top w:w="0" w:type="dxa"/>
          <w:left w:w="30" w:type="dxa"/>
          <w:bottom w:w="0" w:type="dxa"/>
          <w:right w:w="30" w:type="dxa"/>
        </w:tblCellMar>
        <w:tblLook w:firstRow="0" w:noVBand="0" w:lastRow="0" w:firstColumn="0" w:lastColumn="0" w:noHBand="0" w:val="0000"/>
      </w:tblPr>
      <w:tblGrid>
        <w:gridCol w:w="9720"/>
      </w:tblGrid>
      <w:tr>
        <w:trPr>
          <w:trHeight w:val="247" w:hRule="atLeast"/>
        </w:trPr>
        <w:tc>
          <w:tcPr>
            <w:tcW w:w="9720" w:type="dxa"/>
            <w:tcBorders>
              <w:top w:val="single" w:sz="4" w:space="0" w:color="000000"/>
              <w:bottom w:val="single" w:sz="4" w:space="0" w:color="000000"/>
            </w:tcBorders>
            <w:shd w:color="auto" w:fill="auto" w:val="clear"/>
          </w:tcPr>
          <w:p>
            <w:pPr>
              <w:pStyle w:val="ConsPlusNonformat"/>
              <w:widowControl w:val="false"/>
              <w:jc w:val="center"/>
              <w:rPr>
                <w:rFonts w:ascii="Times New Roman" w:hAnsi="Times New Roman" w:cs="Times New Roman"/>
                <w:sz w:val="28"/>
                <w:szCs w:val="28"/>
              </w:rPr>
            </w:pPr>
            <w:r>
              <w:rPr>
                <w:rFonts w:cs="Times New Roman" w:ascii="Times New Roman" w:hAnsi="Times New Roman"/>
                <w:sz w:val="28"/>
                <w:szCs w:val="28"/>
              </w:rPr>
              <w:t>(Изложение по сути обращения)</w:t>
            </w:r>
          </w:p>
        </w:tc>
      </w:tr>
      <w:tr>
        <w:trPr>
          <w:trHeight w:val="247" w:hRule="atLeast"/>
        </w:trPr>
        <w:tc>
          <w:tcPr>
            <w:tcW w:w="9720" w:type="dxa"/>
            <w:tcBorders>
              <w:top w:val="single" w:sz="4" w:space="0" w:color="000000"/>
              <w:bottom w:val="single" w:sz="4" w:space="0" w:color="000000"/>
            </w:tcBorders>
            <w:shd w:color="auto" w:fill="auto" w:val="clear"/>
          </w:tcPr>
          <w:p>
            <w:pPr>
              <w:pStyle w:val="ConsPlusNonformat"/>
              <w:widowControl w:val="false"/>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color="auto" w:fill="auto" w:val="clear"/>
          </w:tcPr>
          <w:p>
            <w:pPr>
              <w:pStyle w:val="ConsPlusNonformat"/>
              <w:widowControl w:val="false"/>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color="auto" w:fill="auto" w:val="clear"/>
          </w:tcPr>
          <w:p>
            <w:pPr>
              <w:pStyle w:val="ConsPlusNonformat"/>
              <w:widowControl w:val="false"/>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color="auto" w:fill="auto" w:val="clear"/>
          </w:tcPr>
          <w:p>
            <w:pPr>
              <w:pStyle w:val="ConsPlusNonformat"/>
              <w:widowControl w:val="false"/>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color="auto" w:fill="auto" w:val="clear"/>
          </w:tcPr>
          <w:p>
            <w:pPr>
              <w:pStyle w:val="ConsPlusNonformat"/>
              <w:widowControl w:val="false"/>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color="auto" w:fill="auto" w:val="clear"/>
          </w:tcPr>
          <w:p>
            <w:pPr>
              <w:pStyle w:val="ConsPlusNonformat"/>
              <w:widowControl w:val="false"/>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color="auto" w:fill="auto" w:val="clear"/>
          </w:tcPr>
          <w:p>
            <w:pPr>
              <w:pStyle w:val="ConsPlusNonformat"/>
              <w:widowControl w:val="false"/>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color="auto" w:fill="auto" w:val="clear"/>
          </w:tcPr>
          <w:p>
            <w:pPr>
              <w:pStyle w:val="ConsPlusNonformat"/>
              <w:widowControl w:val="false"/>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color="auto" w:fill="auto" w:val="clear"/>
          </w:tcPr>
          <w:p>
            <w:pPr>
              <w:pStyle w:val="ConsPlusNonformat"/>
              <w:widowControl w:val="false"/>
              <w:snapToGrid w:val="false"/>
              <w:jc w:val="both"/>
              <w:rPr>
                <w:rFonts w:ascii="Times New Roman" w:hAnsi="Times New Roman" w:cs="Times New Roman"/>
                <w:sz w:val="28"/>
                <w:szCs w:val="28"/>
              </w:rPr>
            </w:pPr>
            <w:r>
              <w:rPr>
                <w:rFonts w:cs="Times New Roman" w:ascii="Times New Roman" w:hAnsi="Times New Roman"/>
                <w:sz w:val="28"/>
                <w:szCs w:val="28"/>
              </w:rPr>
            </w:r>
          </w:p>
        </w:tc>
      </w:tr>
      <w:tr>
        <w:trPr>
          <w:trHeight w:val="247" w:hRule="atLeast"/>
        </w:trPr>
        <w:tc>
          <w:tcPr>
            <w:tcW w:w="9720" w:type="dxa"/>
            <w:tcBorders>
              <w:top w:val="single" w:sz="4" w:space="0" w:color="000000"/>
              <w:bottom w:val="single" w:sz="4" w:space="0" w:color="000000"/>
            </w:tcBorders>
            <w:shd w:color="auto" w:fill="auto" w:val="clear"/>
          </w:tcPr>
          <w:p>
            <w:pPr>
              <w:pStyle w:val="ConsPlusNonformat"/>
              <w:widowControl w:val="false"/>
              <w:snapToGrid w:val="false"/>
              <w:jc w:val="both"/>
              <w:rPr>
                <w:rFonts w:ascii="Times New Roman" w:hAnsi="Times New Roman" w:cs="Times New Roman"/>
                <w:sz w:val="28"/>
                <w:szCs w:val="28"/>
              </w:rPr>
            </w:pPr>
            <w:r>
              <w:rPr>
                <w:rFonts w:cs="Times New Roman" w:ascii="Times New Roman" w:hAnsi="Times New Roman"/>
                <w:sz w:val="28"/>
                <w:szCs w:val="28"/>
              </w:rPr>
            </w:r>
          </w:p>
        </w:tc>
      </w:tr>
    </w:tbl>
    <w:p>
      <w:pPr>
        <w:pStyle w:val="Normal"/>
        <w:jc w:val="both"/>
        <w:rPr>
          <w:sz w:val="28"/>
          <w:szCs w:val="28"/>
        </w:rPr>
      </w:pPr>
      <w:r>
        <w:rPr>
          <w:sz w:val="28"/>
          <w:szCs w:val="28"/>
        </w:rPr>
      </w:r>
    </w:p>
    <w:p>
      <w:pPr>
        <w:pStyle w:val="Normal"/>
        <w:jc w:val="both"/>
        <w:rPr>
          <w:sz w:val="28"/>
          <w:szCs w:val="28"/>
        </w:rPr>
      </w:pPr>
      <w:r>
        <w:rPr>
          <w:sz w:val="28"/>
          <w:szCs w:val="28"/>
        </w:rPr>
      </w:r>
    </w:p>
    <w:p>
      <w:pPr>
        <w:pStyle w:val="Normal"/>
        <w:jc w:val="both"/>
        <w:rPr/>
      </w:pPr>
      <w:r>
        <w:rPr>
          <w:sz w:val="28"/>
          <w:szCs w:val="28"/>
        </w:rPr>
        <w:t xml:space="preserve">______________   _________________________      _______________________     </w:t>
      </w:r>
      <w:r>
        <w:rPr/>
        <w:t>(дата)                                                  Ф.И.О. , должность                                                         подпись</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sectPr>
      <w:footerReference w:type="default" r:id="rId26"/>
      <w:footerReference w:type="first" r:id="rId27"/>
      <w:type w:val="nextPage"/>
      <w:pgSz w:w="11906" w:h="16838"/>
      <w:pgMar w:left="1474" w:right="737" w:gutter="0" w:header="0" w:top="1021" w:footer="709" w:bottom="96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Tahoma">
    <w:charset w:val="cc"/>
    <w:family w:val="roman"/>
    <w:pitch w:val="variable"/>
  </w:font>
  <w:font w:name="Liberation Sans">
    <w:altName w:val="Arial"/>
    <w:charset w:val="cc"/>
    <w:family w:val="roman"/>
    <w:pitch w:val="variable"/>
  </w:font>
  <w:font w:name="Verdana">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rPr/>
    </w:pPr>
    <w:r>
      <w:rPr/>
    </w:r>
  </w:p>
  <w:p>
    <w:pPr>
      <w:pStyle w:val="Style25"/>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jc w:val="center"/>
      <w:rPr/>
    </w:pPr>
    <w:r>
      <w:rPr/>
    </w:r>
  </w:p>
  <w:p>
    <w:pPr>
      <w:pStyle w:val="Style25"/>
      <w:rPr/>
    </w:pPr>
    <w:r>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jc w:val="center"/>
      <w:rPr/>
    </w:pPr>
    <w:r>
      <w:rPr/>
    </w:r>
  </w:p>
  <w:p>
    <w:pPr>
      <w:pStyle w:val="Style25"/>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jc w:val="right"/>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jc w:val="right"/>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rPr/>
    </w:pPr>
    <w:r>
      <w:rPr/>
    </w:r>
  </w:p>
  <w:p>
    <w:pPr>
      <w:pStyle w:val="Style25"/>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jc w:val="right"/>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jc w:val="right"/>
      <w:rPr/>
    </w:pPr>
    <w:r>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720"/>
        </w:tabs>
        <w:ind w:left="720" w:hanging="360"/>
      </w:pPr>
      <w:rPr/>
    </w:lvl>
    <w:lvl w:ilvl="1">
      <w:start w:val="1"/>
      <w:numFmt w:val="decimal"/>
      <w:lvlText w:val="%1.%2."/>
      <w:lvlJc w:val="left"/>
      <w:pPr>
        <w:tabs>
          <w:tab w:val="num" w:pos="645"/>
        </w:tabs>
        <w:ind w:left="645" w:hanging="645"/>
      </w:pPr>
      <w:rPr/>
    </w:lvl>
    <w:lvl w:ilvl="2">
      <w:start w:val="1"/>
      <w:numFmt w:val="decimal"/>
      <w:lvlText w:val="%1.%2.%3."/>
      <w:lvlJc w:val="left"/>
      <w:pPr>
        <w:tabs>
          <w:tab w:val="num" w:pos="1776"/>
        </w:tabs>
        <w:ind w:left="1776" w:hanging="720"/>
      </w:pPr>
      <w:rPr/>
    </w:lvl>
    <w:lvl w:ilvl="3">
      <w:start w:val="1"/>
      <w:numFmt w:val="decimal"/>
      <w:lvlText w:val="%1.%2.%3.%4."/>
      <w:lvlJc w:val="left"/>
      <w:pPr>
        <w:tabs>
          <w:tab w:val="num" w:pos="2124"/>
        </w:tabs>
        <w:ind w:left="2124" w:hanging="720"/>
      </w:pPr>
      <w:rPr/>
    </w:lvl>
    <w:lvl w:ilvl="4">
      <w:start w:val="1"/>
      <w:numFmt w:val="decimal"/>
      <w:lvlText w:val="%1.%2.%3.%4.%5."/>
      <w:lvlJc w:val="left"/>
      <w:pPr>
        <w:tabs>
          <w:tab w:val="num" w:pos="2832"/>
        </w:tabs>
        <w:ind w:left="2832" w:hanging="1080"/>
      </w:pPr>
      <w:rPr/>
    </w:lvl>
    <w:lvl w:ilvl="5">
      <w:start w:val="1"/>
      <w:numFmt w:val="decimal"/>
      <w:lvlText w:val="%1.%2.%3.%4.%5.%6."/>
      <w:lvlJc w:val="left"/>
      <w:pPr>
        <w:tabs>
          <w:tab w:val="num" w:pos="3180"/>
        </w:tabs>
        <w:ind w:left="3180" w:hanging="1080"/>
      </w:pPr>
      <w:rPr/>
    </w:lvl>
    <w:lvl w:ilvl="6">
      <w:start w:val="1"/>
      <w:numFmt w:val="decimal"/>
      <w:lvlText w:val="%1.%2.%3.%4.%5.%6.%7."/>
      <w:lvlJc w:val="left"/>
      <w:pPr>
        <w:tabs>
          <w:tab w:val="num" w:pos="3888"/>
        </w:tabs>
        <w:ind w:left="3888" w:hanging="1440"/>
      </w:pPr>
      <w:rPr/>
    </w:lvl>
    <w:lvl w:ilvl="7">
      <w:start w:val="1"/>
      <w:numFmt w:val="decimal"/>
      <w:lvlText w:val="%1.%2.%3.%4.%5.%6.%7.%8."/>
      <w:lvlJc w:val="left"/>
      <w:pPr>
        <w:tabs>
          <w:tab w:val="num" w:pos="4236"/>
        </w:tabs>
        <w:ind w:left="4236" w:hanging="1440"/>
      </w:pPr>
      <w:rPr/>
    </w:lvl>
    <w:lvl w:ilvl="8">
      <w:start w:val="1"/>
      <w:numFmt w:val="decimal"/>
      <w:lvlText w:val="%1.%2.%3.%4.%5.%6.%7.%8.%9."/>
      <w:lvlJc w:val="left"/>
      <w:pPr>
        <w:tabs>
          <w:tab w:val="num" w:pos="4944"/>
        </w:tabs>
        <w:ind w:left="4944" w:hanging="1800"/>
      </w:pPr>
      <w:rPr/>
    </w:lvl>
  </w:abstractNum>
  <w:abstractNum w:abstractNumId="3">
    <w:lvl w:ilvl="0">
      <w:start w:val="1"/>
      <w:numFmt w:val="bullet"/>
      <w:lvlText w:val=""/>
      <w:lvlJc w:val="left"/>
      <w:pPr>
        <w:tabs>
          <w:tab w:val="num" w:pos="1620"/>
        </w:tabs>
        <w:ind w:left="16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uiPriority="0"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56535"/>
    <w:pPr>
      <w:widowControl w:val="false"/>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zh-CN" w:bidi="ar-SA"/>
    </w:rPr>
  </w:style>
  <w:style w:type="paragraph" w:styleId="1">
    <w:name w:val="Heading 1"/>
    <w:basedOn w:val="Normal"/>
    <w:next w:val="Normal"/>
    <w:qFormat/>
    <w:rsid w:val="007671cf"/>
    <w:pPr>
      <w:keepNext w:val="true"/>
      <w:spacing w:before="240" w:after="60"/>
      <w:outlineLvl w:val="0"/>
    </w:pPr>
    <w:rPr>
      <w:rFonts w:ascii="Arial" w:hAnsi="Arial" w:cs="Arial"/>
      <w:b/>
      <w:bCs/>
      <w:kern w:val="2"/>
      <w:sz w:val="32"/>
      <w:szCs w:val="32"/>
    </w:rPr>
  </w:style>
  <w:style w:type="paragraph" w:styleId="3">
    <w:name w:val="Heading 3"/>
    <w:basedOn w:val="Normal"/>
    <w:next w:val="Normal"/>
    <w:qFormat/>
    <w:rsid w:val="007671cf"/>
    <w:pPr>
      <w:keepNext w:val="true"/>
      <w:spacing w:before="240" w:after="60"/>
      <w:outlineLvl w:val="2"/>
    </w:pPr>
    <w:rPr>
      <w:rFonts w:ascii="Cambria" w:hAnsi="Cambria" w:cs="Cambria"/>
      <w:b/>
      <w:bCs/>
      <w:sz w:val="26"/>
      <w:szCs w:val="26"/>
      <w:lang w:val="x-none"/>
    </w:rPr>
  </w:style>
  <w:style w:type="paragraph" w:styleId="4">
    <w:name w:val="Heading 4"/>
    <w:basedOn w:val="Normal"/>
    <w:next w:val="Normal"/>
    <w:qFormat/>
    <w:rsid w:val="007671cf"/>
    <w:pPr>
      <w:keepNext w:val="true"/>
      <w:shd w:val="clear" w:color="auto" w:fill="FFFFFF"/>
      <w:spacing w:before="499" w:after="0"/>
      <w:ind w:right="67" w:hanging="0"/>
      <w:jc w:val="center"/>
      <w:outlineLvl w:val="3"/>
    </w:pPr>
    <w:rPr>
      <w:sz w:val="24"/>
      <w:lang w:val="x-none"/>
    </w:rPr>
  </w:style>
  <w:style w:type="paragraph" w:styleId="5">
    <w:name w:val="Heading 5"/>
    <w:basedOn w:val="Normal"/>
    <w:next w:val="Normal"/>
    <w:qFormat/>
    <w:rsid w:val="007671cf"/>
    <w:pPr>
      <w:spacing w:before="240" w:after="60"/>
      <w:outlineLvl w:val="4"/>
    </w:pPr>
    <w:rPr>
      <w:b/>
      <w:bCs/>
      <w:i/>
      <w:iCs/>
      <w:sz w:val="26"/>
      <w:szCs w:val="26"/>
    </w:rPr>
  </w:style>
  <w:style w:type="character" w:styleId="DefaultParagraphFont" w:customStyle="1">
    <w:name w:val="Default Paragraph Font"/>
    <w:qFormat/>
    <w:rsid w:val="007671cf"/>
    <w:rPr/>
  </w:style>
  <w:style w:type="character" w:styleId="-">
    <w:name w:val="Hyperlink"/>
    <w:rsid w:val="00c56535"/>
    <w:rPr>
      <w:color w:val="0000FF"/>
      <w:u w:val="single"/>
    </w:rPr>
  </w:style>
  <w:style w:type="character" w:styleId="Strong">
    <w:name w:val="Strong"/>
    <w:qFormat/>
    <w:rsid w:val="00c56535"/>
    <w:rPr>
      <w:b/>
      <w:bCs/>
    </w:rPr>
  </w:style>
  <w:style w:type="character" w:styleId="Style10" w:customStyle="1">
    <w:name w:val="Основной текст Знак"/>
    <w:basedOn w:val="DefaultParagraphFont"/>
    <w:qFormat/>
    <w:rsid w:val="00c56535"/>
    <w:rPr>
      <w:rFonts w:ascii="Times New Roman" w:hAnsi="Times New Roman" w:eastAsia="Times New Roman" w:cs="Times New Roman"/>
      <w:sz w:val="30"/>
      <w:szCs w:val="24"/>
      <w:lang w:eastAsia="zh-CN"/>
    </w:rPr>
  </w:style>
  <w:style w:type="character" w:styleId="11" w:customStyle="1">
    <w:name w:val="Заголовок 1 Знак"/>
    <w:basedOn w:val="DefaultParagraphFont"/>
    <w:qFormat/>
    <w:rsid w:val="007671cf"/>
    <w:rPr>
      <w:rFonts w:ascii="Arial" w:hAnsi="Arial" w:eastAsia="Times New Roman" w:cs="Arial"/>
      <w:b/>
      <w:bCs/>
      <w:kern w:val="2"/>
      <w:sz w:val="32"/>
      <w:szCs w:val="32"/>
      <w:lang w:eastAsia="zh-CN"/>
    </w:rPr>
  </w:style>
  <w:style w:type="character" w:styleId="31" w:customStyle="1">
    <w:name w:val="Заголовок 3 Знак"/>
    <w:basedOn w:val="DefaultParagraphFont"/>
    <w:qFormat/>
    <w:rsid w:val="007671cf"/>
    <w:rPr>
      <w:rFonts w:ascii="Cambria" w:hAnsi="Cambria" w:eastAsia="Times New Roman" w:cs="Cambria"/>
      <w:b/>
      <w:bCs/>
      <w:sz w:val="26"/>
      <w:szCs w:val="26"/>
      <w:lang w:val="x-none" w:eastAsia="zh-CN"/>
    </w:rPr>
  </w:style>
  <w:style w:type="character" w:styleId="41" w:customStyle="1">
    <w:name w:val="Заголовок 4 Знак"/>
    <w:basedOn w:val="DefaultParagraphFont"/>
    <w:qFormat/>
    <w:rsid w:val="007671cf"/>
    <w:rPr>
      <w:rFonts w:ascii="Times New Roman" w:hAnsi="Times New Roman" w:eastAsia="Times New Roman" w:cs="Times New Roman"/>
      <w:sz w:val="24"/>
      <w:szCs w:val="20"/>
      <w:shd w:fill="FFFFFF" w:val="clear"/>
      <w:lang w:val="x-none" w:eastAsia="zh-CN"/>
    </w:rPr>
  </w:style>
  <w:style w:type="character" w:styleId="51" w:customStyle="1">
    <w:name w:val="Заголовок 5 Знак"/>
    <w:basedOn w:val="DefaultParagraphFont"/>
    <w:qFormat/>
    <w:rsid w:val="007671cf"/>
    <w:rPr>
      <w:rFonts w:ascii="Times New Roman" w:hAnsi="Times New Roman" w:eastAsia="Times New Roman" w:cs="Times New Roman"/>
      <w:b/>
      <w:bCs/>
      <w:i/>
      <w:iCs/>
      <w:sz w:val="26"/>
      <w:szCs w:val="26"/>
      <w:lang w:eastAsia="zh-CN"/>
    </w:rPr>
  </w:style>
  <w:style w:type="character" w:styleId="WW8Num1z0" w:customStyle="1">
    <w:name w:val="WW8Num1z0"/>
    <w:qFormat/>
    <w:rsid w:val="007671cf"/>
    <w:rPr/>
  </w:style>
  <w:style w:type="character" w:styleId="WW8Num1z1" w:customStyle="1">
    <w:name w:val="WW8Num1z1"/>
    <w:qFormat/>
    <w:rsid w:val="007671cf"/>
    <w:rPr/>
  </w:style>
  <w:style w:type="character" w:styleId="WW8Num1z2" w:customStyle="1">
    <w:name w:val="WW8Num1z2"/>
    <w:qFormat/>
    <w:rsid w:val="007671cf"/>
    <w:rPr/>
  </w:style>
  <w:style w:type="character" w:styleId="WW8Num1z3" w:customStyle="1">
    <w:name w:val="WW8Num1z3"/>
    <w:qFormat/>
    <w:rsid w:val="007671cf"/>
    <w:rPr/>
  </w:style>
  <w:style w:type="character" w:styleId="WW8Num1z4" w:customStyle="1">
    <w:name w:val="WW8Num1z4"/>
    <w:qFormat/>
    <w:rsid w:val="007671cf"/>
    <w:rPr/>
  </w:style>
  <w:style w:type="character" w:styleId="WW8Num1z5" w:customStyle="1">
    <w:name w:val="WW8Num1z5"/>
    <w:qFormat/>
    <w:rsid w:val="007671cf"/>
    <w:rPr/>
  </w:style>
  <w:style w:type="character" w:styleId="WW8Num1z6" w:customStyle="1">
    <w:name w:val="WW8Num1z6"/>
    <w:qFormat/>
    <w:rsid w:val="007671cf"/>
    <w:rPr/>
  </w:style>
  <w:style w:type="character" w:styleId="WW8Num1z7" w:customStyle="1">
    <w:name w:val="WW8Num1z7"/>
    <w:qFormat/>
    <w:rsid w:val="007671cf"/>
    <w:rPr/>
  </w:style>
  <w:style w:type="character" w:styleId="WW8Num1z8" w:customStyle="1">
    <w:name w:val="WW8Num1z8"/>
    <w:qFormat/>
    <w:rsid w:val="007671cf"/>
    <w:rPr/>
  </w:style>
  <w:style w:type="character" w:styleId="WW8Num2z0" w:customStyle="1">
    <w:name w:val="WW8Num2z0"/>
    <w:qFormat/>
    <w:rsid w:val="007671cf"/>
    <w:rPr/>
  </w:style>
  <w:style w:type="character" w:styleId="WW8Num2z1" w:customStyle="1">
    <w:name w:val="WW8Num2z1"/>
    <w:qFormat/>
    <w:rsid w:val="007671cf"/>
    <w:rPr/>
  </w:style>
  <w:style w:type="character" w:styleId="WW8Num2z2" w:customStyle="1">
    <w:name w:val="WW8Num2z2"/>
    <w:qFormat/>
    <w:rsid w:val="007671cf"/>
    <w:rPr/>
  </w:style>
  <w:style w:type="character" w:styleId="WW8Num2z3" w:customStyle="1">
    <w:name w:val="WW8Num2z3"/>
    <w:qFormat/>
    <w:rsid w:val="007671cf"/>
    <w:rPr/>
  </w:style>
  <w:style w:type="character" w:styleId="WW8Num2z4" w:customStyle="1">
    <w:name w:val="WW8Num2z4"/>
    <w:qFormat/>
    <w:rsid w:val="007671cf"/>
    <w:rPr/>
  </w:style>
  <w:style w:type="character" w:styleId="WW8Num2z5" w:customStyle="1">
    <w:name w:val="WW8Num2z5"/>
    <w:qFormat/>
    <w:rsid w:val="007671cf"/>
    <w:rPr/>
  </w:style>
  <w:style w:type="character" w:styleId="WW8Num2z6" w:customStyle="1">
    <w:name w:val="WW8Num2z6"/>
    <w:qFormat/>
    <w:rsid w:val="007671cf"/>
    <w:rPr/>
  </w:style>
  <w:style w:type="character" w:styleId="WW8Num2z7" w:customStyle="1">
    <w:name w:val="WW8Num2z7"/>
    <w:qFormat/>
    <w:rsid w:val="007671cf"/>
    <w:rPr/>
  </w:style>
  <w:style w:type="character" w:styleId="WW8Num2z8" w:customStyle="1">
    <w:name w:val="WW8Num2z8"/>
    <w:qFormat/>
    <w:rsid w:val="007671cf"/>
    <w:rPr/>
  </w:style>
  <w:style w:type="character" w:styleId="WW8Num3z0" w:customStyle="1">
    <w:name w:val="WW8Num3z0"/>
    <w:qFormat/>
    <w:rsid w:val="007671cf"/>
    <w:rPr>
      <w:rFonts w:ascii="Symbol" w:hAnsi="Symbol" w:cs="Symbol"/>
      <w:sz w:val="28"/>
      <w:szCs w:val="28"/>
    </w:rPr>
  </w:style>
  <w:style w:type="character" w:styleId="WW8Num4z0" w:customStyle="1">
    <w:name w:val="WW8Num4z0"/>
    <w:qFormat/>
    <w:rsid w:val="007671cf"/>
    <w:rPr>
      <w:rFonts w:ascii="Symbol" w:hAnsi="Symbol" w:cs="Symbol"/>
      <w:sz w:val="28"/>
      <w:szCs w:val="28"/>
    </w:rPr>
  </w:style>
  <w:style w:type="character" w:styleId="2" w:customStyle="1">
    <w:name w:val="Основной шрифт абзаца2"/>
    <w:qFormat/>
    <w:rsid w:val="007671cf"/>
    <w:rPr/>
  </w:style>
  <w:style w:type="character" w:styleId="WW8Num3z1" w:customStyle="1">
    <w:name w:val="WW8Num3z1"/>
    <w:qFormat/>
    <w:rsid w:val="007671cf"/>
    <w:rPr>
      <w:rFonts w:ascii="Courier New" w:hAnsi="Courier New" w:cs="Courier New"/>
      <w:sz w:val="20"/>
    </w:rPr>
  </w:style>
  <w:style w:type="character" w:styleId="WW8Num3z2" w:customStyle="1">
    <w:name w:val="WW8Num3z2"/>
    <w:qFormat/>
    <w:rsid w:val="007671cf"/>
    <w:rPr>
      <w:rFonts w:ascii="Wingdings" w:hAnsi="Wingdings" w:cs="Wingdings"/>
      <w:sz w:val="20"/>
    </w:rPr>
  </w:style>
  <w:style w:type="character" w:styleId="WW8Num4z1" w:customStyle="1">
    <w:name w:val="WW8Num4z1"/>
    <w:qFormat/>
    <w:rsid w:val="007671cf"/>
    <w:rPr/>
  </w:style>
  <w:style w:type="character" w:styleId="WW8Num4z2" w:customStyle="1">
    <w:name w:val="WW8Num4z2"/>
    <w:qFormat/>
    <w:rsid w:val="007671cf"/>
    <w:rPr/>
  </w:style>
  <w:style w:type="character" w:styleId="WW8Num4z3" w:customStyle="1">
    <w:name w:val="WW8Num4z3"/>
    <w:qFormat/>
    <w:rsid w:val="007671cf"/>
    <w:rPr/>
  </w:style>
  <w:style w:type="character" w:styleId="WW8Num4z4" w:customStyle="1">
    <w:name w:val="WW8Num4z4"/>
    <w:qFormat/>
    <w:rsid w:val="007671cf"/>
    <w:rPr/>
  </w:style>
  <w:style w:type="character" w:styleId="WW8Num4z5" w:customStyle="1">
    <w:name w:val="WW8Num4z5"/>
    <w:qFormat/>
    <w:rsid w:val="007671cf"/>
    <w:rPr/>
  </w:style>
  <w:style w:type="character" w:styleId="WW8Num4z6" w:customStyle="1">
    <w:name w:val="WW8Num4z6"/>
    <w:qFormat/>
    <w:rsid w:val="007671cf"/>
    <w:rPr/>
  </w:style>
  <w:style w:type="character" w:styleId="WW8Num4z7" w:customStyle="1">
    <w:name w:val="WW8Num4z7"/>
    <w:qFormat/>
    <w:rsid w:val="007671cf"/>
    <w:rPr/>
  </w:style>
  <w:style w:type="character" w:styleId="WW8Num4z8" w:customStyle="1">
    <w:name w:val="WW8Num4z8"/>
    <w:qFormat/>
    <w:rsid w:val="007671cf"/>
    <w:rPr/>
  </w:style>
  <w:style w:type="character" w:styleId="WW8Num5z0" w:customStyle="1">
    <w:name w:val="WW8Num5z0"/>
    <w:qFormat/>
    <w:rsid w:val="007671cf"/>
    <w:rPr/>
  </w:style>
  <w:style w:type="character" w:styleId="WW8Num5z1" w:customStyle="1">
    <w:name w:val="WW8Num5z1"/>
    <w:qFormat/>
    <w:rsid w:val="007671cf"/>
    <w:rPr/>
  </w:style>
  <w:style w:type="character" w:styleId="WW8Num5z2" w:customStyle="1">
    <w:name w:val="WW8Num5z2"/>
    <w:qFormat/>
    <w:rsid w:val="007671cf"/>
    <w:rPr/>
  </w:style>
  <w:style w:type="character" w:styleId="WW8Num5z3" w:customStyle="1">
    <w:name w:val="WW8Num5z3"/>
    <w:qFormat/>
    <w:rsid w:val="007671cf"/>
    <w:rPr/>
  </w:style>
  <w:style w:type="character" w:styleId="WW8Num5z4" w:customStyle="1">
    <w:name w:val="WW8Num5z4"/>
    <w:qFormat/>
    <w:rsid w:val="007671cf"/>
    <w:rPr/>
  </w:style>
  <w:style w:type="character" w:styleId="WW8Num5z5" w:customStyle="1">
    <w:name w:val="WW8Num5z5"/>
    <w:qFormat/>
    <w:rsid w:val="007671cf"/>
    <w:rPr/>
  </w:style>
  <w:style w:type="character" w:styleId="WW8Num5z6" w:customStyle="1">
    <w:name w:val="WW8Num5z6"/>
    <w:qFormat/>
    <w:rsid w:val="007671cf"/>
    <w:rPr/>
  </w:style>
  <w:style w:type="character" w:styleId="WW8Num5z7" w:customStyle="1">
    <w:name w:val="WW8Num5z7"/>
    <w:qFormat/>
    <w:rsid w:val="007671cf"/>
    <w:rPr/>
  </w:style>
  <w:style w:type="character" w:styleId="WW8Num5z8" w:customStyle="1">
    <w:name w:val="WW8Num5z8"/>
    <w:qFormat/>
    <w:rsid w:val="007671cf"/>
    <w:rPr/>
  </w:style>
  <w:style w:type="character" w:styleId="WW8Num6z0" w:customStyle="1">
    <w:name w:val="WW8Num6z0"/>
    <w:qFormat/>
    <w:rsid w:val="007671cf"/>
    <w:rPr/>
  </w:style>
  <w:style w:type="character" w:styleId="WW8Num6z1" w:customStyle="1">
    <w:name w:val="WW8Num6z1"/>
    <w:qFormat/>
    <w:rsid w:val="007671cf"/>
    <w:rPr/>
  </w:style>
  <w:style w:type="character" w:styleId="WW8Num6z2" w:customStyle="1">
    <w:name w:val="WW8Num6z2"/>
    <w:qFormat/>
    <w:rsid w:val="007671cf"/>
    <w:rPr/>
  </w:style>
  <w:style w:type="character" w:styleId="WW8Num6z3" w:customStyle="1">
    <w:name w:val="WW8Num6z3"/>
    <w:qFormat/>
    <w:rsid w:val="007671cf"/>
    <w:rPr/>
  </w:style>
  <w:style w:type="character" w:styleId="WW8Num6z4" w:customStyle="1">
    <w:name w:val="WW8Num6z4"/>
    <w:qFormat/>
    <w:rsid w:val="007671cf"/>
    <w:rPr/>
  </w:style>
  <w:style w:type="character" w:styleId="WW8Num6z5" w:customStyle="1">
    <w:name w:val="WW8Num6z5"/>
    <w:qFormat/>
    <w:rsid w:val="007671cf"/>
    <w:rPr/>
  </w:style>
  <w:style w:type="character" w:styleId="WW8Num6z6" w:customStyle="1">
    <w:name w:val="WW8Num6z6"/>
    <w:qFormat/>
    <w:rsid w:val="007671cf"/>
    <w:rPr/>
  </w:style>
  <w:style w:type="character" w:styleId="WW8Num6z7" w:customStyle="1">
    <w:name w:val="WW8Num6z7"/>
    <w:qFormat/>
    <w:rsid w:val="007671cf"/>
    <w:rPr/>
  </w:style>
  <w:style w:type="character" w:styleId="WW8Num6z8" w:customStyle="1">
    <w:name w:val="WW8Num6z8"/>
    <w:qFormat/>
    <w:rsid w:val="007671cf"/>
    <w:rPr/>
  </w:style>
  <w:style w:type="character" w:styleId="WW8Num7z0" w:customStyle="1">
    <w:name w:val="WW8Num7z0"/>
    <w:qFormat/>
    <w:rsid w:val="007671cf"/>
    <w:rPr/>
  </w:style>
  <w:style w:type="character" w:styleId="WW8Num8z0" w:customStyle="1">
    <w:name w:val="WW8Num8z0"/>
    <w:qFormat/>
    <w:rsid w:val="007671cf"/>
    <w:rPr>
      <w:rFonts w:ascii="Times New Roman" w:hAnsi="Times New Roman" w:eastAsia="Times New Roman" w:cs="Times New Roman"/>
      <w:sz w:val="26"/>
      <w:szCs w:val="26"/>
    </w:rPr>
  </w:style>
  <w:style w:type="character" w:styleId="WW8Num8z1" w:customStyle="1">
    <w:name w:val="WW8Num8z1"/>
    <w:qFormat/>
    <w:rsid w:val="007671cf"/>
    <w:rPr/>
  </w:style>
  <w:style w:type="character" w:styleId="WW8Num8z2" w:customStyle="1">
    <w:name w:val="WW8Num8z2"/>
    <w:qFormat/>
    <w:rsid w:val="007671cf"/>
    <w:rPr/>
  </w:style>
  <w:style w:type="character" w:styleId="WW8Num8z3" w:customStyle="1">
    <w:name w:val="WW8Num8z3"/>
    <w:qFormat/>
    <w:rsid w:val="007671cf"/>
    <w:rPr/>
  </w:style>
  <w:style w:type="character" w:styleId="WW8Num8z4" w:customStyle="1">
    <w:name w:val="WW8Num8z4"/>
    <w:qFormat/>
    <w:rsid w:val="007671cf"/>
    <w:rPr/>
  </w:style>
  <w:style w:type="character" w:styleId="WW8Num8z5" w:customStyle="1">
    <w:name w:val="WW8Num8z5"/>
    <w:qFormat/>
    <w:rsid w:val="007671cf"/>
    <w:rPr/>
  </w:style>
  <w:style w:type="character" w:styleId="WW8Num8z6" w:customStyle="1">
    <w:name w:val="WW8Num8z6"/>
    <w:qFormat/>
    <w:rsid w:val="007671cf"/>
    <w:rPr/>
  </w:style>
  <w:style w:type="character" w:styleId="WW8Num8z7" w:customStyle="1">
    <w:name w:val="WW8Num8z7"/>
    <w:qFormat/>
    <w:rsid w:val="007671cf"/>
    <w:rPr/>
  </w:style>
  <w:style w:type="character" w:styleId="WW8Num8z8" w:customStyle="1">
    <w:name w:val="WW8Num8z8"/>
    <w:qFormat/>
    <w:rsid w:val="007671cf"/>
    <w:rPr/>
  </w:style>
  <w:style w:type="character" w:styleId="WW8Num9z0" w:customStyle="1">
    <w:name w:val="WW8Num9z0"/>
    <w:qFormat/>
    <w:rsid w:val="007671cf"/>
    <w:rPr>
      <w:rFonts w:ascii="Times New Roman" w:hAnsi="Times New Roman" w:cs="Times New Roman"/>
    </w:rPr>
  </w:style>
  <w:style w:type="character" w:styleId="WW8Num10z0" w:customStyle="1">
    <w:name w:val="WW8Num10z0"/>
    <w:qFormat/>
    <w:rsid w:val="007671cf"/>
    <w:rPr/>
  </w:style>
  <w:style w:type="character" w:styleId="WW8Num11z0" w:customStyle="1">
    <w:name w:val="WW8Num11z0"/>
    <w:qFormat/>
    <w:rsid w:val="007671cf"/>
    <w:rPr/>
  </w:style>
  <w:style w:type="character" w:styleId="WW8Num12z0" w:customStyle="1">
    <w:name w:val="WW8Num12z0"/>
    <w:qFormat/>
    <w:rsid w:val="007671cf"/>
    <w:rPr/>
  </w:style>
  <w:style w:type="character" w:styleId="WW8Num12z1" w:customStyle="1">
    <w:name w:val="WW8Num12z1"/>
    <w:qFormat/>
    <w:rsid w:val="007671cf"/>
    <w:rPr/>
  </w:style>
  <w:style w:type="character" w:styleId="WW8Num12z2" w:customStyle="1">
    <w:name w:val="WW8Num12z2"/>
    <w:qFormat/>
    <w:rsid w:val="007671cf"/>
    <w:rPr/>
  </w:style>
  <w:style w:type="character" w:styleId="WW8Num12z3" w:customStyle="1">
    <w:name w:val="WW8Num12z3"/>
    <w:qFormat/>
    <w:rsid w:val="007671cf"/>
    <w:rPr/>
  </w:style>
  <w:style w:type="character" w:styleId="WW8Num12z4" w:customStyle="1">
    <w:name w:val="WW8Num12z4"/>
    <w:qFormat/>
    <w:rsid w:val="007671cf"/>
    <w:rPr/>
  </w:style>
  <w:style w:type="character" w:styleId="WW8Num12z5" w:customStyle="1">
    <w:name w:val="WW8Num12z5"/>
    <w:qFormat/>
    <w:rsid w:val="007671cf"/>
    <w:rPr/>
  </w:style>
  <w:style w:type="character" w:styleId="WW8Num12z6" w:customStyle="1">
    <w:name w:val="WW8Num12z6"/>
    <w:qFormat/>
    <w:rsid w:val="007671cf"/>
    <w:rPr/>
  </w:style>
  <w:style w:type="character" w:styleId="WW8Num12z7" w:customStyle="1">
    <w:name w:val="WW8Num12z7"/>
    <w:qFormat/>
    <w:rsid w:val="007671cf"/>
    <w:rPr/>
  </w:style>
  <w:style w:type="character" w:styleId="WW8Num12z8" w:customStyle="1">
    <w:name w:val="WW8Num12z8"/>
    <w:qFormat/>
    <w:rsid w:val="007671cf"/>
    <w:rPr/>
  </w:style>
  <w:style w:type="character" w:styleId="WW8Num13z0" w:customStyle="1">
    <w:name w:val="WW8Num13z0"/>
    <w:qFormat/>
    <w:rsid w:val="007671cf"/>
    <w:rPr/>
  </w:style>
  <w:style w:type="character" w:styleId="WW8Num14z0" w:customStyle="1">
    <w:name w:val="WW8Num14z0"/>
    <w:qFormat/>
    <w:rsid w:val="007671cf"/>
    <w:rPr>
      <w:rFonts w:ascii="Symbol" w:hAnsi="Symbol" w:cs="Symbol"/>
      <w:sz w:val="28"/>
      <w:szCs w:val="28"/>
    </w:rPr>
  </w:style>
  <w:style w:type="character" w:styleId="WW8Num14z1" w:customStyle="1">
    <w:name w:val="WW8Num14z1"/>
    <w:qFormat/>
    <w:rsid w:val="007671cf"/>
    <w:rPr>
      <w:rFonts w:ascii="Courier New" w:hAnsi="Courier New" w:cs="Courier New"/>
    </w:rPr>
  </w:style>
  <w:style w:type="character" w:styleId="WW8Num14z2" w:customStyle="1">
    <w:name w:val="WW8Num14z2"/>
    <w:qFormat/>
    <w:rsid w:val="007671cf"/>
    <w:rPr>
      <w:rFonts w:ascii="Wingdings" w:hAnsi="Wingdings" w:cs="Wingdings"/>
    </w:rPr>
  </w:style>
  <w:style w:type="character" w:styleId="WW8Num15z0" w:customStyle="1">
    <w:name w:val="WW8Num15z0"/>
    <w:qFormat/>
    <w:rsid w:val="007671cf"/>
    <w:rPr/>
  </w:style>
  <w:style w:type="character" w:styleId="WW8Num16z0" w:customStyle="1">
    <w:name w:val="WW8Num16z0"/>
    <w:qFormat/>
    <w:rsid w:val="007671cf"/>
    <w:rPr/>
  </w:style>
  <w:style w:type="character" w:styleId="WW8Num16z1" w:customStyle="1">
    <w:name w:val="WW8Num16z1"/>
    <w:qFormat/>
    <w:rsid w:val="007671cf"/>
    <w:rPr/>
  </w:style>
  <w:style w:type="character" w:styleId="WW8Num16z2" w:customStyle="1">
    <w:name w:val="WW8Num16z2"/>
    <w:qFormat/>
    <w:rsid w:val="007671cf"/>
    <w:rPr/>
  </w:style>
  <w:style w:type="character" w:styleId="WW8Num16z3" w:customStyle="1">
    <w:name w:val="WW8Num16z3"/>
    <w:qFormat/>
    <w:rsid w:val="007671cf"/>
    <w:rPr/>
  </w:style>
  <w:style w:type="character" w:styleId="WW8Num16z4" w:customStyle="1">
    <w:name w:val="WW8Num16z4"/>
    <w:qFormat/>
    <w:rsid w:val="007671cf"/>
    <w:rPr/>
  </w:style>
  <w:style w:type="character" w:styleId="WW8Num16z5" w:customStyle="1">
    <w:name w:val="WW8Num16z5"/>
    <w:qFormat/>
    <w:rsid w:val="007671cf"/>
    <w:rPr/>
  </w:style>
  <w:style w:type="character" w:styleId="WW8Num16z6" w:customStyle="1">
    <w:name w:val="WW8Num16z6"/>
    <w:qFormat/>
    <w:rsid w:val="007671cf"/>
    <w:rPr/>
  </w:style>
  <w:style w:type="character" w:styleId="WW8Num16z7" w:customStyle="1">
    <w:name w:val="WW8Num16z7"/>
    <w:qFormat/>
    <w:rsid w:val="007671cf"/>
    <w:rPr/>
  </w:style>
  <w:style w:type="character" w:styleId="WW8Num16z8" w:customStyle="1">
    <w:name w:val="WW8Num16z8"/>
    <w:qFormat/>
    <w:rsid w:val="007671cf"/>
    <w:rPr/>
  </w:style>
  <w:style w:type="character" w:styleId="WW8Num17z0" w:customStyle="1">
    <w:name w:val="WW8Num17z0"/>
    <w:qFormat/>
    <w:rsid w:val="007671cf"/>
    <w:rPr/>
  </w:style>
  <w:style w:type="character" w:styleId="WW8Num17z1" w:customStyle="1">
    <w:name w:val="WW8Num17z1"/>
    <w:qFormat/>
    <w:rsid w:val="007671cf"/>
    <w:rPr/>
  </w:style>
  <w:style w:type="character" w:styleId="WW8Num17z2" w:customStyle="1">
    <w:name w:val="WW8Num17z2"/>
    <w:qFormat/>
    <w:rsid w:val="007671cf"/>
    <w:rPr/>
  </w:style>
  <w:style w:type="character" w:styleId="WW8Num17z3" w:customStyle="1">
    <w:name w:val="WW8Num17z3"/>
    <w:qFormat/>
    <w:rsid w:val="007671cf"/>
    <w:rPr/>
  </w:style>
  <w:style w:type="character" w:styleId="WW8Num17z4" w:customStyle="1">
    <w:name w:val="WW8Num17z4"/>
    <w:qFormat/>
    <w:rsid w:val="007671cf"/>
    <w:rPr/>
  </w:style>
  <w:style w:type="character" w:styleId="WW8Num17z5" w:customStyle="1">
    <w:name w:val="WW8Num17z5"/>
    <w:qFormat/>
    <w:rsid w:val="007671cf"/>
    <w:rPr/>
  </w:style>
  <w:style w:type="character" w:styleId="WW8Num17z6" w:customStyle="1">
    <w:name w:val="WW8Num17z6"/>
    <w:qFormat/>
    <w:rsid w:val="007671cf"/>
    <w:rPr/>
  </w:style>
  <w:style w:type="character" w:styleId="WW8Num17z7" w:customStyle="1">
    <w:name w:val="WW8Num17z7"/>
    <w:qFormat/>
    <w:rsid w:val="007671cf"/>
    <w:rPr/>
  </w:style>
  <w:style w:type="character" w:styleId="WW8Num17z8" w:customStyle="1">
    <w:name w:val="WW8Num17z8"/>
    <w:qFormat/>
    <w:rsid w:val="007671cf"/>
    <w:rPr/>
  </w:style>
  <w:style w:type="character" w:styleId="WW8Num18z0" w:customStyle="1">
    <w:name w:val="WW8Num18z0"/>
    <w:qFormat/>
    <w:rsid w:val="007671cf"/>
    <w:rPr>
      <w:color w:val="000000"/>
    </w:rPr>
  </w:style>
  <w:style w:type="character" w:styleId="WW8Num18z1" w:customStyle="1">
    <w:name w:val="WW8Num18z1"/>
    <w:qFormat/>
    <w:rsid w:val="007671cf"/>
    <w:rPr/>
  </w:style>
  <w:style w:type="character" w:styleId="WW8Num18z2" w:customStyle="1">
    <w:name w:val="WW8Num18z2"/>
    <w:qFormat/>
    <w:rsid w:val="007671cf"/>
    <w:rPr/>
  </w:style>
  <w:style w:type="character" w:styleId="WW8Num18z3" w:customStyle="1">
    <w:name w:val="WW8Num18z3"/>
    <w:qFormat/>
    <w:rsid w:val="007671cf"/>
    <w:rPr/>
  </w:style>
  <w:style w:type="character" w:styleId="WW8Num18z4" w:customStyle="1">
    <w:name w:val="WW8Num18z4"/>
    <w:qFormat/>
    <w:rsid w:val="007671cf"/>
    <w:rPr/>
  </w:style>
  <w:style w:type="character" w:styleId="WW8Num18z5" w:customStyle="1">
    <w:name w:val="WW8Num18z5"/>
    <w:qFormat/>
    <w:rsid w:val="007671cf"/>
    <w:rPr/>
  </w:style>
  <w:style w:type="character" w:styleId="WW8Num18z6" w:customStyle="1">
    <w:name w:val="WW8Num18z6"/>
    <w:qFormat/>
    <w:rsid w:val="007671cf"/>
    <w:rPr/>
  </w:style>
  <w:style w:type="character" w:styleId="WW8Num18z7" w:customStyle="1">
    <w:name w:val="WW8Num18z7"/>
    <w:qFormat/>
    <w:rsid w:val="007671cf"/>
    <w:rPr/>
  </w:style>
  <w:style w:type="character" w:styleId="WW8Num18z8" w:customStyle="1">
    <w:name w:val="WW8Num18z8"/>
    <w:qFormat/>
    <w:rsid w:val="007671cf"/>
    <w:rPr/>
  </w:style>
  <w:style w:type="character" w:styleId="WW8Num19z0" w:customStyle="1">
    <w:name w:val="WW8Num19z0"/>
    <w:qFormat/>
    <w:rsid w:val="007671cf"/>
    <w:rPr>
      <w:rFonts w:ascii="Times New Roman" w:hAnsi="Times New Roman" w:eastAsia="Times New Roman" w:cs="Times New Roman"/>
    </w:rPr>
  </w:style>
  <w:style w:type="character" w:styleId="WW8Num19z1" w:customStyle="1">
    <w:name w:val="WW8Num19z1"/>
    <w:qFormat/>
    <w:rsid w:val="007671cf"/>
    <w:rPr/>
  </w:style>
  <w:style w:type="character" w:styleId="WW8Num19z2" w:customStyle="1">
    <w:name w:val="WW8Num19z2"/>
    <w:qFormat/>
    <w:rsid w:val="007671cf"/>
    <w:rPr/>
  </w:style>
  <w:style w:type="character" w:styleId="WW8Num19z3" w:customStyle="1">
    <w:name w:val="WW8Num19z3"/>
    <w:qFormat/>
    <w:rsid w:val="007671cf"/>
    <w:rPr/>
  </w:style>
  <w:style w:type="character" w:styleId="WW8Num19z4" w:customStyle="1">
    <w:name w:val="WW8Num19z4"/>
    <w:qFormat/>
    <w:rsid w:val="007671cf"/>
    <w:rPr/>
  </w:style>
  <w:style w:type="character" w:styleId="WW8Num19z5" w:customStyle="1">
    <w:name w:val="WW8Num19z5"/>
    <w:qFormat/>
    <w:rsid w:val="007671cf"/>
    <w:rPr/>
  </w:style>
  <w:style w:type="character" w:styleId="WW8Num19z6" w:customStyle="1">
    <w:name w:val="WW8Num19z6"/>
    <w:qFormat/>
    <w:rsid w:val="007671cf"/>
    <w:rPr/>
  </w:style>
  <w:style w:type="character" w:styleId="WW8Num19z7" w:customStyle="1">
    <w:name w:val="WW8Num19z7"/>
    <w:qFormat/>
    <w:rsid w:val="007671cf"/>
    <w:rPr/>
  </w:style>
  <w:style w:type="character" w:styleId="WW8Num19z8" w:customStyle="1">
    <w:name w:val="WW8Num19z8"/>
    <w:qFormat/>
    <w:rsid w:val="007671cf"/>
    <w:rPr/>
  </w:style>
  <w:style w:type="character" w:styleId="12" w:customStyle="1">
    <w:name w:val="Основной шрифт абзаца1"/>
    <w:qFormat/>
    <w:rsid w:val="007671cf"/>
    <w:rPr/>
  </w:style>
  <w:style w:type="character" w:styleId="ConsPlusNormal" w:customStyle="1">
    <w:name w:val="ConsPlusNormal Знак"/>
    <w:uiPriority w:val="99"/>
    <w:qFormat/>
    <w:rsid w:val="007671cf"/>
    <w:rPr>
      <w:rFonts w:ascii="Arial" w:hAnsi="Arial" w:cs="Arial"/>
      <w:lang w:val="ru-RU" w:bidi="ar-SA"/>
    </w:rPr>
  </w:style>
  <w:style w:type="character" w:styleId="Style11" w:customStyle="1">
    <w:name w:val="Верхний колонтитул Знак"/>
    <w:qFormat/>
    <w:rsid w:val="007671cf"/>
    <w:rPr>
      <w:sz w:val="24"/>
      <w:szCs w:val="24"/>
      <w:lang w:val="ru-RU" w:bidi="ar-SA"/>
    </w:rPr>
  </w:style>
  <w:style w:type="character" w:styleId="Style12" w:customStyle="1">
    <w:name w:val="Нижний колонтитул Знак"/>
    <w:qFormat/>
    <w:rsid w:val="007671cf"/>
    <w:rPr>
      <w:sz w:val="24"/>
      <w:szCs w:val="24"/>
      <w:lang w:val="ru-RU" w:bidi="ar-SA"/>
    </w:rPr>
  </w:style>
  <w:style w:type="character" w:styleId="Pagenumber">
    <w:name w:val="page number"/>
    <w:basedOn w:val="12"/>
    <w:qFormat/>
    <w:rsid w:val="007671cf"/>
    <w:rPr/>
  </w:style>
  <w:style w:type="character" w:styleId="Style13">
    <w:name w:val="Выделение"/>
    <w:qFormat/>
    <w:rsid w:val="007671cf"/>
    <w:rPr>
      <w:i/>
      <w:iCs/>
    </w:rPr>
  </w:style>
  <w:style w:type="character" w:styleId="Apple-converted-space" w:customStyle="1">
    <w:name w:val="apple-converted-space"/>
    <w:basedOn w:val="12"/>
    <w:qFormat/>
    <w:rsid w:val="007671cf"/>
    <w:rPr/>
  </w:style>
  <w:style w:type="character" w:styleId="Extended-textshort" w:customStyle="1">
    <w:name w:val="extended-text__short"/>
    <w:basedOn w:val="12"/>
    <w:qFormat/>
    <w:rsid w:val="007671cf"/>
    <w:rPr/>
  </w:style>
  <w:style w:type="character" w:styleId="Blk" w:customStyle="1">
    <w:name w:val="blk"/>
    <w:basedOn w:val="12"/>
    <w:qFormat/>
    <w:rsid w:val="007671cf"/>
    <w:rPr/>
  </w:style>
  <w:style w:type="character" w:styleId="Extended-textfull" w:customStyle="1">
    <w:name w:val="extended-text__full"/>
    <w:basedOn w:val="12"/>
    <w:qFormat/>
    <w:rsid w:val="007671cf"/>
    <w:rPr/>
  </w:style>
  <w:style w:type="character" w:styleId="Linenumber">
    <w:name w:val="line number"/>
    <w:basedOn w:val="12"/>
    <w:qFormat/>
    <w:rsid w:val="007671cf"/>
    <w:rPr/>
  </w:style>
  <w:style w:type="character" w:styleId="Highlight" w:customStyle="1">
    <w:name w:val="highlight"/>
    <w:basedOn w:val="12"/>
    <w:qFormat/>
    <w:rsid w:val="007671cf"/>
    <w:rPr/>
  </w:style>
  <w:style w:type="character" w:styleId="Style14" w:customStyle="1">
    <w:name w:val="Основной текст_"/>
    <w:qFormat/>
    <w:rsid w:val="007671cf"/>
    <w:rPr>
      <w:rFonts w:ascii="Times New Roman" w:hAnsi="Times New Roman" w:eastAsia="Times New Roman" w:cs="Times New Roman"/>
      <w:sz w:val="28"/>
      <w:szCs w:val="28"/>
    </w:rPr>
  </w:style>
  <w:style w:type="character" w:styleId="11pt" w:customStyle="1">
    <w:name w:val="Основной текст + 11 pt"/>
    <w:qFormat/>
    <w:rsid w:val="007671cf"/>
    <w:rPr>
      <w:rFonts w:ascii="Times New Roman" w:hAnsi="Times New Roman" w:eastAsia="Times New Roman" w:cs="Times New Roman"/>
      <w:i w:val="false"/>
      <w:iCs w:val="false"/>
      <w:caps w:val="false"/>
      <w:smallCaps w:val="false"/>
      <w:color w:val="000000"/>
      <w:spacing w:val="0"/>
      <w:w w:val="100"/>
      <w:sz w:val="22"/>
      <w:szCs w:val="22"/>
      <w:lang w:val="ru-RU" w:bidi="ru-RU"/>
    </w:rPr>
  </w:style>
  <w:style w:type="character" w:styleId="12pt" w:customStyle="1">
    <w:name w:val="Основной текст + 12 pt"/>
    <w:qFormat/>
    <w:rsid w:val="007671cf"/>
    <w:rPr>
      <w:rFonts w:ascii="Times New Roman" w:hAnsi="Times New Roman" w:eastAsia="Times New Roman" w:cs="Times New Roman"/>
      <w:i w:val="false"/>
      <w:iCs w:val="false"/>
      <w:caps w:val="false"/>
      <w:smallCaps w:val="false"/>
      <w:color w:val="000000"/>
      <w:spacing w:val="0"/>
      <w:w w:val="100"/>
      <w:sz w:val="24"/>
      <w:szCs w:val="24"/>
      <w:lang w:val="ru-RU" w:bidi="ru-RU"/>
    </w:rPr>
  </w:style>
  <w:style w:type="character" w:styleId="11pt0pt" w:customStyle="1">
    <w:name w:val="Основной текст + 11 pt;Курсив;Интервал 0 pt"/>
    <w:qFormat/>
    <w:rsid w:val="007671cf"/>
    <w:rPr>
      <w:rFonts w:ascii="Times New Roman" w:hAnsi="Times New Roman" w:eastAsia="Times New Roman" w:cs="Times New Roman"/>
      <w:i/>
      <w:iCs/>
      <w:caps w:val="false"/>
      <w:smallCaps w:val="false"/>
      <w:color w:val="000000"/>
      <w:spacing w:val="-10"/>
      <w:w w:val="100"/>
      <w:sz w:val="22"/>
      <w:szCs w:val="22"/>
      <w:lang w:val="ru-RU" w:bidi="ru-RU"/>
    </w:rPr>
  </w:style>
  <w:style w:type="character" w:styleId="13" w:customStyle="1">
    <w:name w:val="Верхний колонтитул Знак1"/>
    <w:basedOn w:val="DefaultParagraphFont"/>
    <w:qFormat/>
    <w:rsid w:val="007671cf"/>
    <w:rPr>
      <w:rFonts w:ascii="Times New Roman" w:hAnsi="Times New Roman" w:eastAsia="Times New Roman" w:cs="Times New Roman"/>
      <w:sz w:val="24"/>
      <w:szCs w:val="24"/>
      <w:lang w:eastAsia="zh-CN"/>
    </w:rPr>
  </w:style>
  <w:style w:type="character" w:styleId="14" w:customStyle="1">
    <w:name w:val="Нижний колонтитул Знак1"/>
    <w:basedOn w:val="DefaultParagraphFont"/>
    <w:qFormat/>
    <w:rsid w:val="007671cf"/>
    <w:rPr>
      <w:rFonts w:ascii="Times New Roman" w:hAnsi="Times New Roman" w:eastAsia="Times New Roman" w:cs="Times New Roman"/>
      <w:sz w:val="24"/>
      <w:szCs w:val="24"/>
      <w:lang w:eastAsia="zh-CN"/>
    </w:rPr>
  </w:style>
  <w:style w:type="character" w:styleId="Style15" w:customStyle="1">
    <w:name w:val="Текст выноски Знак"/>
    <w:basedOn w:val="DefaultParagraphFont"/>
    <w:qFormat/>
    <w:rsid w:val="007671cf"/>
    <w:rPr>
      <w:rFonts w:ascii="Tahoma" w:hAnsi="Tahoma" w:eastAsia="Times New Roman" w:cs="Tahoma"/>
      <w:sz w:val="16"/>
      <w:szCs w:val="16"/>
      <w:lang w:eastAsia="zh-CN"/>
    </w:rPr>
  </w:style>
  <w:style w:type="paragraph" w:styleId="Style16">
    <w:name w:val="Заголовок"/>
    <w:basedOn w:val="Normal"/>
    <w:next w:val="Style17"/>
    <w:qFormat/>
    <w:pPr>
      <w:keepNext w:val="true"/>
      <w:spacing w:before="240" w:after="120"/>
    </w:pPr>
    <w:rPr>
      <w:rFonts w:ascii="Liberation Sans" w:hAnsi="Liberation Sans" w:eastAsia="Noto Sans CJK SC" w:cs="Lohit Devanagari"/>
      <w:sz w:val="28"/>
      <w:szCs w:val="28"/>
    </w:rPr>
  </w:style>
  <w:style w:type="paragraph" w:styleId="Style17">
    <w:name w:val="Body Text"/>
    <w:basedOn w:val="Normal"/>
    <w:rsid w:val="00c56535"/>
    <w:pPr>
      <w:widowControl/>
      <w:spacing w:lineRule="auto" w:line="192"/>
      <w:jc w:val="center"/>
    </w:pPr>
    <w:rPr>
      <w:sz w:val="30"/>
      <w:szCs w:val="24"/>
    </w:rPr>
  </w:style>
  <w:style w:type="paragraph" w:styleId="Style18">
    <w:name w:val="List"/>
    <w:basedOn w:val="Style17"/>
    <w:rsid w:val="007671cf"/>
    <w:pPr/>
    <w:rPr>
      <w:rFonts w:cs="Lohit Devanagari"/>
    </w:rPr>
  </w:style>
  <w:style w:type="paragraph" w:styleId="Style19">
    <w:name w:val="Caption"/>
    <w:basedOn w:val="Normal"/>
    <w:qFormat/>
    <w:pPr>
      <w:suppressLineNumbers/>
      <w:spacing w:before="120" w:after="120"/>
    </w:pPr>
    <w:rPr>
      <w:rFonts w:cs="Lohit Devanagari"/>
      <w:i/>
      <w:iCs/>
      <w:sz w:val="24"/>
      <w:szCs w:val="24"/>
    </w:rPr>
  </w:style>
  <w:style w:type="paragraph" w:styleId="Style20">
    <w:name w:val="Указатель"/>
    <w:basedOn w:val="Normal"/>
    <w:qFormat/>
    <w:pPr>
      <w:suppressLineNumbers/>
    </w:pPr>
    <w:rPr>
      <w:rFonts w:cs="Lohit Devanagari"/>
    </w:rPr>
  </w:style>
  <w:style w:type="paragraph" w:styleId="ConsPlusTitle" w:customStyle="1">
    <w:name w:val="ConsPlusTitle"/>
    <w:uiPriority w:val="99"/>
    <w:qFormat/>
    <w:rsid w:val="00c56535"/>
    <w:pPr>
      <w:widowControl w:val="false"/>
      <w:suppressAutoHyphens w:val="true"/>
      <w:bidi w:val="0"/>
      <w:spacing w:lineRule="auto" w:line="240" w:before="0" w:after="0"/>
      <w:jc w:val="left"/>
    </w:pPr>
    <w:rPr>
      <w:rFonts w:ascii="Arial" w:hAnsi="Arial" w:eastAsia="Times New Roman" w:cs="Arial"/>
      <w:b/>
      <w:bCs/>
      <w:color w:val="auto"/>
      <w:kern w:val="0"/>
      <w:sz w:val="20"/>
      <w:szCs w:val="20"/>
      <w:lang w:val="ru-RU" w:eastAsia="zh-CN" w:bidi="ar-SA"/>
    </w:rPr>
  </w:style>
  <w:style w:type="paragraph" w:styleId="ListParagraph">
    <w:name w:val="List Paragraph"/>
    <w:basedOn w:val="Normal"/>
    <w:uiPriority w:val="34"/>
    <w:qFormat/>
    <w:rsid w:val="00f10876"/>
    <w:pPr>
      <w:spacing w:before="0" w:after="0"/>
      <w:ind w:left="720" w:hanging="0"/>
      <w:contextualSpacing/>
    </w:pPr>
    <w:rPr/>
  </w:style>
  <w:style w:type="paragraph" w:styleId="NormalWeb" w:customStyle="1">
    <w:name w:val="Normal (Web)"/>
    <w:basedOn w:val="Normal"/>
    <w:qFormat/>
    <w:rsid w:val="007671cf"/>
    <w:pPr>
      <w:widowControl/>
      <w:spacing w:before="280" w:after="280"/>
    </w:pPr>
    <w:rPr>
      <w:sz w:val="24"/>
      <w:szCs w:val="24"/>
    </w:rPr>
  </w:style>
  <w:style w:type="paragraph" w:styleId="15" w:customStyle="1">
    <w:name w:val="Заголовок1"/>
    <w:basedOn w:val="Normal"/>
    <w:next w:val="Style17"/>
    <w:qFormat/>
    <w:rsid w:val="007671cf"/>
    <w:pPr>
      <w:keepNext w:val="true"/>
      <w:spacing w:before="240" w:after="120"/>
    </w:pPr>
    <w:rPr>
      <w:rFonts w:ascii="Liberation Sans" w:hAnsi="Liberation Sans" w:eastAsia="Noto Sans CJK SC" w:cs="Lohit Devanagari"/>
      <w:sz w:val="28"/>
      <w:szCs w:val="28"/>
    </w:rPr>
  </w:style>
  <w:style w:type="paragraph" w:styleId="Caption">
    <w:name w:val="caption"/>
    <w:basedOn w:val="Normal"/>
    <w:qFormat/>
    <w:rsid w:val="007671cf"/>
    <w:pPr>
      <w:suppressLineNumbers/>
      <w:spacing w:before="120" w:after="120"/>
    </w:pPr>
    <w:rPr>
      <w:rFonts w:cs="Lohit Devanagari"/>
      <w:i/>
      <w:iCs/>
      <w:sz w:val="24"/>
      <w:szCs w:val="24"/>
    </w:rPr>
  </w:style>
  <w:style w:type="paragraph" w:styleId="21" w:customStyle="1">
    <w:name w:val="Указатель2"/>
    <w:basedOn w:val="Normal"/>
    <w:qFormat/>
    <w:rsid w:val="007671cf"/>
    <w:pPr>
      <w:suppressLineNumbers/>
    </w:pPr>
    <w:rPr>
      <w:rFonts w:cs="Lohit Devanagari"/>
    </w:rPr>
  </w:style>
  <w:style w:type="paragraph" w:styleId="16" w:customStyle="1">
    <w:name w:val="Название объекта1"/>
    <w:basedOn w:val="Normal"/>
    <w:qFormat/>
    <w:rsid w:val="007671cf"/>
    <w:pPr>
      <w:suppressLineNumbers/>
      <w:spacing w:before="120" w:after="120"/>
    </w:pPr>
    <w:rPr>
      <w:rFonts w:cs="Lohit Devanagari"/>
      <w:i/>
      <w:iCs/>
      <w:sz w:val="24"/>
      <w:szCs w:val="24"/>
    </w:rPr>
  </w:style>
  <w:style w:type="paragraph" w:styleId="17" w:customStyle="1">
    <w:name w:val="Указатель1"/>
    <w:basedOn w:val="Normal"/>
    <w:qFormat/>
    <w:rsid w:val="007671cf"/>
    <w:pPr>
      <w:suppressLineNumbers/>
    </w:pPr>
    <w:rPr>
      <w:rFonts w:cs="Lohit Devanagari"/>
    </w:rPr>
  </w:style>
  <w:style w:type="paragraph" w:styleId="Style21" w:customStyle="1">
    <w:name w:val="Знак"/>
    <w:basedOn w:val="Normal"/>
    <w:qFormat/>
    <w:rsid w:val="007671cf"/>
    <w:pPr>
      <w:widowControl/>
      <w:spacing w:before="280" w:after="280"/>
    </w:pPr>
    <w:rPr>
      <w:rFonts w:ascii="Tahoma" w:hAnsi="Tahoma" w:cs="Tahoma"/>
      <w:lang w:val="en-US"/>
    </w:rPr>
  </w:style>
  <w:style w:type="paragraph" w:styleId="18" w:customStyle="1">
    <w:name w:val=" Знак1"/>
    <w:basedOn w:val="Normal"/>
    <w:qFormat/>
    <w:rsid w:val="007671cf"/>
    <w:pPr>
      <w:widowControl/>
      <w:spacing w:lineRule="exact" w:line="240" w:before="0" w:after="160"/>
    </w:pPr>
    <w:rPr>
      <w:rFonts w:ascii="Verdana" w:hAnsi="Verdana" w:cs="Verdana"/>
      <w:lang w:val="en-US"/>
    </w:rPr>
  </w:style>
  <w:style w:type="paragraph" w:styleId="ConsPlusNormal1" w:customStyle="1">
    <w:name w:val="ConsPlusNormal"/>
    <w:uiPriority w:val="99"/>
    <w:qFormat/>
    <w:rsid w:val="007671cf"/>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zh-CN" w:bidi="ar-SA"/>
    </w:rPr>
  </w:style>
  <w:style w:type="paragraph" w:styleId="Style22" w:customStyle="1">
    <w:name w:val="Верхний и нижний колонтитулы"/>
    <w:basedOn w:val="Normal"/>
    <w:qFormat/>
    <w:rsid w:val="007671cf"/>
    <w:pPr>
      <w:suppressLineNumbers/>
      <w:tabs>
        <w:tab w:val="clear" w:pos="708"/>
        <w:tab w:val="center" w:pos="4819" w:leader="none"/>
        <w:tab w:val="right" w:pos="9638" w:leader="none"/>
      </w:tabs>
    </w:pPr>
    <w:rPr/>
  </w:style>
  <w:style w:type="paragraph" w:styleId="Style23">
    <w:name w:val="Колонтитул"/>
    <w:basedOn w:val="Normal"/>
    <w:qFormat/>
    <w:pPr/>
    <w:rPr/>
  </w:style>
  <w:style w:type="paragraph" w:styleId="Style24">
    <w:name w:val="Header"/>
    <w:basedOn w:val="Normal"/>
    <w:rsid w:val="007671cf"/>
    <w:pPr>
      <w:widowControl/>
      <w:tabs>
        <w:tab w:val="clear" w:pos="708"/>
        <w:tab w:val="center" w:pos="4677" w:leader="none"/>
        <w:tab w:val="right" w:pos="9355" w:leader="none"/>
      </w:tabs>
    </w:pPr>
    <w:rPr>
      <w:sz w:val="24"/>
      <w:szCs w:val="24"/>
    </w:rPr>
  </w:style>
  <w:style w:type="paragraph" w:styleId="Style25">
    <w:name w:val="Footer"/>
    <w:basedOn w:val="Normal"/>
    <w:rsid w:val="007671cf"/>
    <w:pPr>
      <w:widowControl/>
      <w:tabs>
        <w:tab w:val="clear" w:pos="708"/>
        <w:tab w:val="center" w:pos="4677" w:leader="none"/>
        <w:tab w:val="right" w:pos="9355" w:leader="none"/>
      </w:tabs>
    </w:pPr>
    <w:rPr>
      <w:sz w:val="24"/>
      <w:szCs w:val="24"/>
    </w:rPr>
  </w:style>
  <w:style w:type="paragraph" w:styleId="211" w:customStyle="1">
    <w:name w:val="Основной текст 21"/>
    <w:basedOn w:val="Normal"/>
    <w:qFormat/>
    <w:rsid w:val="007671cf"/>
    <w:pPr>
      <w:widowControl/>
      <w:spacing w:lineRule="auto" w:line="480" w:before="0" w:after="120"/>
    </w:pPr>
    <w:rPr>
      <w:sz w:val="24"/>
      <w:szCs w:val="24"/>
    </w:rPr>
  </w:style>
  <w:style w:type="paragraph" w:styleId="ConsPlusNonformat" w:customStyle="1">
    <w:name w:val="ConsPlusNonformat"/>
    <w:qFormat/>
    <w:rsid w:val="007671cf"/>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zh-CN" w:bidi="ar-SA"/>
    </w:rPr>
  </w:style>
  <w:style w:type="paragraph" w:styleId="ConsNormal" w:customStyle="1">
    <w:name w:val="ConsNormal"/>
    <w:qFormat/>
    <w:rsid w:val="007671cf"/>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zh-CN" w:bidi="ar-SA"/>
    </w:rPr>
  </w:style>
  <w:style w:type="paragraph" w:styleId="ConsNonformat" w:customStyle="1">
    <w:name w:val="ConsNonformat"/>
    <w:qFormat/>
    <w:rsid w:val="007671cf"/>
    <w:pPr>
      <w:widowControl w:val="false"/>
      <w:suppressAutoHyphens w:val="true"/>
      <w:bidi w:val="0"/>
      <w:spacing w:lineRule="auto" w:line="240" w:before="0" w:after="0"/>
      <w:ind w:right="19772" w:hanging="0"/>
      <w:jc w:val="left"/>
    </w:pPr>
    <w:rPr>
      <w:rFonts w:ascii="Courier New" w:hAnsi="Courier New" w:eastAsia="Times New Roman" w:cs="Courier New"/>
      <w:color w:val="auto"/>
      <w:kern w:val="0"/>
      <w:sz w:val="20"/>
      <w:szCs w:val="20"/>
      <w:lang w:val="ru-RU" w:eastAsia="zh-CN" w:bidi="ar-SA"/>
    </w:rPr>
  </w:style>
  <w:style w:type="paragraph" w:styleId="212" w:customStyle="1">
    <w:name w:val="Основной текст с отступом 21"/>
    <w:basedOn w:val="Normal"/>
    <w:qFormat/>
    <w:rsid w:val="007671cf"/>
    <w:pPr>
      <w:widowControl/>
      <w:spacing w:lineRule="auto" w:line="480" w:before="0" w:after="120"/>
      <w:ind w:left="283" w:hanging="0"/>
    </w:pPr>
    <w:rPr>
      <w:sz w:val="28"/>
      <w:szCs w:val="24"/>
    </w:rPr>
  </w:style>
  <w:style w:type="paragraph" w:styleId="BalloonText">
    <w:name w:val="Balloon Text"/>
    <w:basedOn w:val="Normal"/>
    <w:qFormat/>
    <w:rsid w:val="007671cf"/>
    <w:pPr/>
    <w:rPr>
      <w:rFonts w:ascii="Tahoma" w:hAnsi="Tahoma" w:cs="Tahoma"/>
      <w:sz w:val="16"/>
      <w:szCs w:val="16"/>
    </w:rPr>
  </w:style>
  <w:style w:type="paragraph" w:styleId="Style26" w:customStyle="1">
    <w:name w:val="Обычный (веб)"/>
    <w:basedOn w:val="Normal"/>
    <w:qFormat/>
    <w:rsid w:val="007671cf"/>
    <w:pPr>
      <w:widowControl/>
      <w:spacing w:before="280" w:after="280"/>
    </w:pPr>
    <w:rPr>
      <w:sz w:val="24"/>
      <w:szCs w:val="24"/>
    </w:rPr>
  </w:style>
  <w:style w:type="paragraph" w:styleId="Bodytext" w:customStyle="1">
    <w:name w:val="Body text"/>
    <w:basedOn w:val="Normal"/>
    <w:qFormat/>
    <w:rsid w:val="007671cf"/>
    <w:pPr>
      <w:widowControl/>
      <w:shd w:val="clear" w:color="auto" w:fill="FFFFFF"/>
      <w:spacing w:lineRule="auto" w:line="240"/>
    </w:pPr>
    <w:rPr>
      <w:spacing w:val="1"/>
      <w:sz w:val="24"/>
      <w:szCs w:val="24"/>
    </w:rPr>
  </w:style>
  <w:style w:type="paragraph" w:styleId="NoSpacing">
    <w:name w:val="No Spacing"/>
    <w:uiPriority w:val="99"/>
    <w:qFormat/>
    <w:rsid w:val="007671cf"/>
    <w:pPr>
      <w:widowControl/>
      <w:suppressAutoHyphens w:val="true"/>
      <w:bidi w:val="0"/>
      <w:spacing w:lineRule="auto" w:line="240" w:before="0" w:after="0"/>
      <w:jc w:val="left"/>
    </w:pPr>
    <w:rPr>
      <w:rFonts w:ascii="Times New Roman" w:hAnsi="Times New Roman" w:eastAsia="Calibri" w:cs="Arial" w:eastAsiaTheme="minorHAnsi"/>
      <w:color w:val="auto"/>
      <w:kern w:val="0"/>
      <w:sz w:val="28"/>
      <w:szCs w:val="28"/>
      <w:lang w:val="ru-RU" w:eastAsia="zh-CN" w:bidi="ar-SA"/>
    </w:rPr>
  </w:style>
  <w:style w:type="paragraph" w:styleId="CharCharCharCharCharCharCharCharCharChar" w:customStyle="1">
    <w:name w:val="Char Char Знак Знак Char Char Знак Знак Char Char Знак Знак Char Char Знак Знак Char Char"/>
    <w:basedOn w:val="Normal"/>
    <w:qFormat/>
    <w:rsid w:val="007671cf"/>
    <w:pPr>
      <w:widowControl/>
    </w:pPr>
    <w:rPr>
      <w:rFonts w:ascii="Verdana" w:hAnsi="Verdana" w:cs="Verdana"/>
      <w:lang w:val="en-US"/>
    </w:rPr>
  </w:style>
  <w:style w:type="paragraph" w:styleId="Formattext" w:customStyle="1">
    <w:name w:val="formattext"/>
    <w:basedOn w:val="Normal"/>
    <w:qFormat/>
    <w:rsid w:val="007671cf"/>
    <w:pPr>
      <w:widowControl/>
      <w:spacing w:before="280" w:after="280"/>
    </w:pPr>
    <w:rPr>
      <w:sz w:val="24"/>
      <w:szCs w:val="24"/>
    </w:rPr>
  </w:style>
  <w:style w:type="paragraph" w:styleId="Style27" w:customStyle="1">
    <w:name w:val="Содержимое таблицы"/>
    <w:basedOn w:val="Normal"/>
    <w:qFormat/>
    <w:rsid w:val="007671cf"/>
    <w:pPr>
      <w:suppressLineNumbers/>
    </w:pPr>
    <w:rPr/>
  </w:style>
  <w:style w:type="paragraph" w:styleId="Style28" w:customStyle="1">
    <w:name w:val="Заголовок таблицы"/>
    <w:basedOn w:val="Style27"/>
    <w:qFormat/>
    <w:rsid w:val="007671cf"/>
    <w:pPr>
      <w:jc w:val="center"/>
    </w:pPr>
    <w:rPr>
      <w:b/>
      <w:bCs/>
    </w:rPr>
  </w:style>
  <w:style w:type="paragraph" w:styleId="Style29" w:customStyle="1">
    <w:name w:val="Содержимое врезки"/>
    <w:basedOn w:val="Normal"/>
    <w:qFormat/>
    <w:rsid w:val="007671cf"/>
    <w:pPr/>
    <w:rPr/>
  </w:style>
  <w:style w:type="paragraph" w:styleId="19" w:customStyle="1">
    <w:name w:val="Без интервала1"/>
    <w:qFormat/>
    <w:rsid w:val="007671cf"/>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zh-CN" w:bidi="ar-SA"/>
    </w:rPr>
  </w:style>
  <w:style w:type="paragraph" w:styleId="22" w:customStyle="1">
    <w:name w:val="Абзац списка2"/>
    <w:basedOn w:val="Normal"/>
    <w:qFormat/>
    <w:rsid w:val="007671cf"/>
    <w:pPr>
      <w:widowControl/>
      <w:spacing w:lineRule="auto" w:line="276" w:before="0" w:after="200"/>
      <w:ind w:left="720" w:hanging="0"/>
    </w:pPr>
    <w:rPr>
      <w:rFonts w:ascii="Calibri" w:hAnsi="Calibri" w:cs="Calibri"/>
      <w:sz w:val="22"/>
      <w:szCs w:val="22"/>
    </w:rPr>
  </w:style>
  <w:style w:type="paragraph" w:styleId="ConsPlusCell" w:customStyle="1">
    <w:name w:val="ConsPlusCell"/>
    <w:qFormat/>
    <w:rsid w:val="007671cf"/>
    <w:pPr>
      <w:widowControl w:val="false"/>
      <w:suppressAutoHyphens w:val="true"/>
      <w:bidi w:val="0"/>
      <w:spacing w:lineRule="auto" w:line="240" w:before="0" w:after="0"/>
      <w:jc w:val="left"/>
    </w:pPr>
    <w:rPr>
      <w:rFonts w:ascii="Arial" w:hAnsi="Arial" w:eastAsia="Times New Roman" w:cs="Arial"/>
      <w:color w:val="auto"/>
      <w:kern w:val="0"/>
      <w:sz w:val="20"/>
      <w:szCs w:val="20"/>
      <w:lang w:val="ru-RU" w:eastAsia="zh-CN" w:bidi="ar-SA"/>
    </w:rPr>
  </w:style>
  <w:style w:type="paragraph" w:styleId="52" w:customStyle="1">
    <w:name w:val="Основной текст5"/>
    <w:basedOn w:val="Normal"/>
    <w:qFormat/>
    <w:rsid w:val="007671cf"/>
    <w:pPr>
      <w:shd w:val="clear" w:color="auto" w:fill="FFFFFF"/>
      <w:spacing w:before="0" w:after="420"/>
      <w:ind w:hanging="1240"/>
      <w:jc w:val="center"/>
    </w:pPr>
    <w:rPr>
      <w:sz w:val="28"/>
      <w:szCs w:val="28"/>
    </w:rPr>
  </w:style>
  <w:style w:type="paragraph" w:styleId="BodyTextIndent2" w:customStyle="1">
    <w:name w:val="Body Text Indent 2"/>
    <w:basedOn w:val="Normal"/>
    <w:qFormat/>
    <w:rsid w:val="007671cf"/>
    <w:pPr>
      <w:tabs>
        <w:tab w:val="clear" w:pos="708"/>
        <w:tab w:val="left" w:pos="0" w:leader="none"/>
      </w:tabs>
      <w:ind w:firstLine="851"/>
      <w:jc w:val="both"/>
    </w:pPr>
    <w:rPr>
      <w:sz w:val="28"/>
      <w:szCs w:val="28"/>
      <w:lang w:eastAsia="ru-RU"/>
    </w:rPr>
  </w:style>
  <w:style w:type="paragraph" w:styleId="221" w:customStyle="1">
    <w:name w:val="Основной текст с отступом 22"/>
    <w:basedOn w:val="Normal"/>
    <w:qFormat/>
    <w:rsid w:val="007671cf"/>
    <w:pPr>
      <w:spacing w:lineRule="auto" w:line="480" w:before="0" w:after="120"/>
      <w:ind w:left="283" w:hanging="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19">
    <w:name w:val="Сетка таблицы1"/>
    <w:basedOn w:val="a1"/>
    <w:uiPriority w:val="59"/>
    <w:rsid w:val="007671c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afc">
    <w:name w:val="Table Grid"/>
    <w:basedOn w:val="a1"/>
    <w:uiPriority w:val="39"/>
    <w:rsid w:val="007671cf"/>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351D71019A8208287150EB4A166D0A87E5D6B31073D50154E745842BCE3681CFB5FDD65211C4E2BJ9QEI" TargetMode="External"/><Relationship Id="rId3" Type="http://schemas.openxmlformats.org/officeDocument/2006/relationships/hyperlink" Target="consultantplus://offline/ref=9351D71019A8208287150EB4A166D0A87E5D6A3F043D50154E745842BCJEQ3I" TargetMode="External"/><Relationship Id="rId4" Type="http://schemas.openxmlformats.org/officeDocument/2006/relationships/hyperlink" Target="http://www.gorodsharypovo.ru/" TargetMode="External"/><Relationship Id="rId5" Type="http://schemas.openxmlformats.org/officeDocument/2006/relationships/hyperlink" Target="http://www.gorodsharypovo.ru/" TargetMode="External"/><Relationship Id="rId6" Type="http://schemas.openxmlformats.org/officeDocument/2006/relationships/hyperlink" Target="consultantplus://offline/ref=FF8AE34AAEB1D6338F1477B495EBFE7ADE0C52A9205D0F1B1D2B888B5751796D2738AC9CAC437AC5F2509A14ACBBD7370EB4A6E3282A119BF9R9B" TargetMode="External"/><Relationship Id="rId7" Type="http://schemas.openxmlformats.org/officeDocument/2006/relationships/image" Target="media/image1.wmf"/><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hyperlink" Target="./13.07.2021)%7B&#1050;&#1086;&#1085;&#1089;&#1091;&#1083;&#1100;&#1090;&#1072;&#1085;&#1090;&#1055;&#1083;&#1102;&#1089;%7D" TargetMode="External"/><Relationship Id="rId13" Type="http://schemas.openxmlformats.org/officeDocument/2006/relationships/hyperlink" Target="./13.07.2021)%7B&#1050;&#1086;&#1085;&#1089;&#1091;&#1083;&#1100;&#1090;&#1072;&#1085;&#1090;&#1055;&#1083;&#1102;&#1089;%7D" TargetMode="External"/><Relationship Id="rId14" Type="http://schemas.openxmlformats.org/officeDocument/2006/relationships/hyperlink" Target="./13.07.2021)%7B&#1050;&#1086;&#1085;&#1089;&#1091;&#1083;&#1100;&#1090;&#1072;&#1085;&#1090;&#1055;&#1083;&#1102;&#1089;%7D" TargetMode="External"/><Relationship Id="rId15" Type="http://schemas.openxmlformats.org/officeDocument/2006/relationships/footer" Target="footer5.xml"/><Relationship Id="rId16" Type="http://schemas.openxmlformats.org/officeDocument/2006/relationships/footer" Target="footer6.xml"/><Relationship Id="rId17" Type="http://schemas.openxmlformats.org/officeDocument/2006/relationships/hyperlink" Target="consultantplus://offline/ref=67820D7D7E614C3F50265E487747E56258FB40BC30FECD3F85869B7FF475F97426ED34A303532C82DFD4EB5056vCQFI" TargetMode="External"/><Relationship Id="rId18" Type="http://schemas.openxmlformats.org/officeDocument/2006/relationships/hyperlink" Target="consultantplus://offline/ref=67820D7D7E614C3F50265E487747E56258F44BB634F9CD3F85869B7FF475F97434ED6CAF025B3381DFC1BD01109B96A846E14532C6DF82CDv5QBI" TargetMode="External"/><Relationship Id="rId19" Type="http://schemas.openxmlformats.org/officeDocument/2006/relationships/hyperlink" Target="consultantplus://offline/ref=67820D7D7E614C3F50265E487747E56258F44BB634F9CD3F85869B7FF475F97434ED6CAF025B3185D2C1BD01109B96A846E14532C6DF82CDv5QBI" TargetMode="External"/><Relationship Id="rId20" Type="http://schemas.openxmlformats.org/officeDocument/2006/relationships/footer" Target="footer7.xml"/><Relationship Id="rId21" Type="http://schemas.openxmlformats.org/officeDocument/2006/relationships/footer" Target="footer8.xml"/><Relationship Id="rId22" Type="http://schemas.openxmlformats.org/officeDocument/2006/relationships/footer" Target="footer9.xml"/><Relationship Id="rId23" Type="http://schemas.openxmlformats.org/officeDocument/2006/relationships/footer" Target="footer10.xml"/><Relationship Id="rId24" Type="http://schemas.openxmlformats.org/officeDocument/2006/relationships/footer" Target="footer11.xml"/><Relationship Id="rId25" Type="http://schemas.openxmlformats.org/officeDocument/2006/relationships/footer" Target="footer12.xml"/><Relationship Id="rId26" Type="http://schemas.openxmlformats.org/officeDocument/2006/relationships/footer" Target="footer13.xml"/><Relationship Id="rId27" Type="http://schemas.openxmlformats.org/officeDocument/2006/relationships/footer" Target="footer14.xml"/><Relationship Id="rId28" Type="http://schemas.openxmlformats.org/officeDocument/2006/relationships/numbering" Target="numbering.xml"/><Relationship Id="rId29" Type="http://schemas.openxmlformats.org/officeDocument/2006/relationships/fontTable" Target="fontTable.xml"/><Relationship Id="rId30" Type="http://schemas.openxmlformats.org/officeDocument/2006/relationships/settings" Target="settings.xml"/><Relationship Id="rId3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Application>LibreOffice/7.5.5.2$Windows_X86_64 LibreOffice_project/ca8fe7424262805f223b9a2334bc7181abbcbf5e</Application>
  <AppVersion>15.0000</AppVersion>
  <DocSecurity>0</DocSecurity>
  <Pages>40</Pages>
  <Words>11657</Words>
  <Characters>87701</Characters>
  <CharactersWithSpaces>99815</CharactersWithSpaces>
  <Paragraphs>800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2022-05-06T09:28:00Z</dcterms:created>
  <dc:creator>a2101</dc:creator>
  <dc:description/>
  <dc:language>ru-RU</dc:language>
  <cp:lastModifiedBy/>
  <cp:lastPrinted>2022-04-13T10:54:00Z</cp:lastPrinted>
  <dcterms:modified xsi:type="dcterms:W3CDTF">2022-05-11T10:11:54Z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