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9639" w:type="dxa"/>
        <w:jc w:val="left"/>
        <w:tblInd w:w="0" w:type="dxa"/>
        <w:tblLayout w:type="fixed"/>
        <w:tblCellMar>
          <w:top w:w="0" w:type="dxa"/>
          <w:left w:w="108" w:type="dxa"/>
          <w:bottom w:w="0" w:type="dxa"/>
          <w:right w:w="108" w:type="dxa"/>
        </w:tblCellMar>
      </w:tblPr>
      <w:tblGrid>
        <w:gridCol w:w="9639"/>
      </w:tblGrid>
      <w:tr>
        <w:trPr>
          <w:trHeight w:val="1984" w:hRule="atLeast"/>
        </w:trPr>
        <w:tc>
          <w:tcPr>
            <w:tcW w:w="9639" w:type="dxa"/>
            <w:tcBorders/>
          </w:tcPr>
          <w:p>
            <w:pPr>
              <w:pStyle w:val="Normal"/>
              <w:snapToGrid w:val="false"/>
              <w:jc w:val="center"/>
              <w:rPr>
                <w:b/>
                <w:sz w:val="28"/>
                <w:szCs w:val="28"/>
                <w:lang w:val="ru-RU" w:eastAsia="ru-RU"/>
              </w:rPr>
            </w:pPr>
            <w:r>
              <w:rPr>
                <w:b/>
                <w:sz w:val="28"/>
                <w:szCs w:val="28"/>
                <w:lang w:val="ru-RU" w:eastAsia="ru-RU"/>
              </w:rPr>
            </w:r>
            <w:bookmarkStart w:id="0" w:name="_Hlk115171399"/>
            <w:bookmarkStart w:id="1" w:name="_Hlk115171399"/>
            <w:bookmarkEnd w:id="1"/>
          </w:p>
          <w:p>
            <w:pPr>
              <w:pStyle w:val="Normal"/>
              <w:jc w:val="center"/>
              <w:rPr>
                <w:b/>
                <w:sz w:val="28"/>
                <w:szCs w:val="28"/>
                <w:lang w:val="ru-RU" w:eastAsia="ru-RU"/>
              </w:rPr>
            </w:pPr>
            <w:r>
              <w:rPr>
                <w:b/>
                <w:sz w:val="28"/>
                <w:szCs w:val="28"/>
                <w:lang w:val="ru-RU" w:eastAsia="ru-RU"/>
              </w:rPr>
            </w:r>
          </w:p>
          <w:p>
            <w:pPr>
              <w:pStyle w:val="Normal"/>
              <w:jc w:val="center"/>
              <w:rPr>
                <w:b/>
                <w:sz w:val="28"/>
                <w:szCs w:val="28"/>
              </w:rPr>
            </w:pPr>
            <w:bookmarkStart w:id="2" w:name="_Hlk115176197"/>
            <w:r>
              <w:rPr>
                <w:b/>
                <w:sz w:val="28"/>
                <w:szCs w:val="28"/>
              </w:rPr>
              <w:t>АДМИНИСТРАЦИЯ ГОРОДА ШАРЫПОВО КРАСНОЯРСКОГО КРАЯ</w:t>
            </w:r>
            <w:bookmarkEnd w:id="2"/>
          </w:p>
          <w:p>
            <w:pPr>
              <w:pStyle w:val="Normal"/>
              <w:jc w:val="center"/>
              <w:rPr>
                <w:b/>
                <w:sz w:val="28"/>
                <w:szCs w:val="28"/>
              </w:rPr>
            </w:pPr>
            <w:r>
              <w:rPr>
                <w:b/>
                <w:sz w:val="28"/>
                <w:szCs w:val="28"/>
              </w:rPr>
            </w:r>
          </w:p>
        </w:tc>
      </w:tr>
    </w:tbl>
    <w:p>
      <w:pPr>
        <w:pStyle w:val="Normal"/>
        <w:jc w:val="center"/>
        <w:rPr>
          <w:b/>
          <w:sz w:val="28"/>
          <w:szCs w:val="24"/>
        </w:rPr>
      </w:pPr>
      <w:r>
        <w:rPr>
          <w:b/>
          <w:sz w:val="28"/>
          <w:szCs w:val="24"/>
        </w:rPr>
        <w:t>ПОСТАНОВЛЕНИЕ</w:t>
      </w:r>
    </w:p>
    <w:p>
      <w:pPr>
        <w:pStyle w:val="Normal"/>
        <w:rPr>
          <w:b/>
          <w:color w:val="000000"/>
          <w:sz w:val="28"/>
          <w:szCs w:val="28"/>
        </w:rPr>
      </w:pPr>
      <w:r>
        <w:rPr>
          <w:b/>
          <w:color w:val="000000"/>
          <w:sz w:val="28"/>
          <w:szCs w:val="28"/>
        </w:rPr>
      </w:r>
    </w:p>
    <w:p>
      <w:pPr>
        <w:pStyle w:val="Normal"/>
        <w:rPr>
          <w:color w:val="000000"/>
          <w:sz w:val="28"/>
          <w:szCs w:val="28"/>
        </w:rPr>
      </w:pPr>
      <w:r>
        <w:rPr>
          <w:color w:val="000000"/>
          <w:sz w:val="28"/>
          <w:szCs w:val="28"/>
        </w:rPr>
        <w:t>13.01.2023                                                                                                              № 14</w:t>
      </w:r>
    </w:p>
    <w:tbl>
      <w:tblPr>
        <w:tblW w:w="9853" w:type="dxa"/>
        <w:jc w:val="left"/>
        <w:tblInd w:w="0" w:type="dxa"/>
        <w:tblLayout w:type="fixed"/>
        <w:tblCellMar>
          <w:top w:w="0" w:type="dxa"/>
          <w:left w:w="108" w:type="dxa"/>
          <w:bottom w:w="0" w:type="dxa"/>
          <w:right w:w="108" w:type="dxa"/>
        </w:tblCellMar>
      </w:tblPr>
      <w:tblGrid>
        <w:gridCol w:w="3284"/>
        <w:gridCol w:w="3284"/>
        <w:gridCol w:w="3285"/>
      </w:tblGrid>
      <w:tr>
        <w:trPr/>
        <w:tc>
          <w:tcPr>
            <w:tcW w:w="3284" w:type="dxa"/>
            <w:tcBorders/>
          </w:tcPr>
          <w:p>
            <w:pPr>
              <w:pStyle w:val="Normal"/>
              <w:snapToGrid w:val="false"/>
              <w:rPr>
                <w:color w:val="000000"/>
                <w:sz w:val="28"/>
                <w:szCs w:val="28"/>
              </w:rPr>
            </w:pPr>
            <w:r>
              <w:rPr>
                <w:color w:val="000000"/>
                <w:sz w:val="28"/>
                <w:szCs w:val="28"/>
              </w:rPr>
            </w:r>
          </w:p>
          <w:p>
            <w:pPr>
              <w:pStyle w:val="Normal"/>
              <w:rPr>
                <w:color w:val="000000"/>
                <w:sz w:val="28"/>
                <w:szCs w:val="28"/>
              </w:rPr>
            </w:pPr>
            <w:r>
              <w:rPr>
                <w:color w:val="000000"/>
                <w:sz w:val="28"/>
                <w:szCs w:val="28"/>
              </w:rPr>
            </w:r>
          </w:p>
        </w:tc>
        <w:tc>
          <w:tcPr>
            <w:tcW w:w="3284" w:type="dxa"/>
            <w:tcBorders/>
          </w:tcPr>
          <w:p>
            <w:pPr>
              <w:pStyle w:val="Normal"/>
              <w:snapToGrid w:val="false"/>
              <w:jc w:val="center"/>
              <w:rPr>
                <w:color w:val="000000"/>
                <w:sz w:val="28"/>
                <w:szCs w:val="28"/>
              </w:rPr>
            </w:pPr>
            <w:r>
              <w:rPr>
                <w:color w:val="000000"/>
                <w:sz w:val="28"/>
                <w:szCs w:val="28"/>
              </w:rPr>
            </w:r>
          </w:p>
        </w:tc>
        <w:tc>
          <w:tcPr>
            <w:tcW w:w="3285" w:type="dxa"/>
            <w:tcBorders/>
          </w:tcPr>
          <w:p>
            <w:pPr>
              <w:pStyle w:val="Normal"/>
              <w:snapToGrid w:val="false"/>
              <w:jc w:val="right"/>
              <w:rPr>
                <w:color w:val="000000"/>
                <w:sz w:val="28"/>
                <w:szCs w:val="28"/>
              </w:rPr>
            </w:pPr>
            <w:r>
              <w:rPr>
                <w:color w:val="000000"/>
                <w:sz w:val="28"/>
                <w:szCs w:val="28"/>
              </w:rPr>
            </w:r>
          </w:p>
        </w:tc>
      </w:tr>
    </w:tbl>
    <w:p>
      <w:pPr>
        <w:pStyle w:val="ConsTitle"/>
        <w:widowControl/>
        <w:bidi w:val="0"/>
        <w:jc w:val="both"/>
        <w:rPr>
          <w:rFonts w:ascii="Times New Roman" w:hAnsi="Times New Roman" w:cs="Times New Roman"/>
          <w:b w:val="false"/>
          <w:color w:val="000000"/>
          <w:sz w:val="28"/>
          <w:szCs w:val="28"/>
        </w:rPr>
      </w:pPr>
      <w:r>
        <w:rPr>
          <w:rFonts w:cs="Times New Roman" w:ascii="Times New Roman" w:hAnsi="Times New Roman"/>
          <w:b w:val="false"/>
          <w:color w:val="000000"/>
          <w:sz w:val="28"/>
          <w:szCs w:val="28"/>
        </w:rPr>
        <w:t>О мерах по реализации Решения Шарыповского городского Совета депутатов  от 13.12.2022 № 30-109 «О бюджете городского округа города Шарыпово на 2023 год и плановый период 2024–2025 годов»</w:t>
      </w:r>
    </w:p>
    <w:p>
      <w:pPr>
        <w:pStyle w:val="ConsTitle"/>
        <w:widowControl/>
        <w:bidi w:val="0"/>
        <w:jc w:val="both"/>
        <w:rPr>
          <w:rFonts w:ascii="Times New Roman" w:hAnsi="Times New Roman" w:cs="Times New Roman"/>
          <w:b w:val="false"/>
          <w:color w:val="000000"/>
          <w:sz w:val="28"/>
          <w:szCs w:val="28"/>
        </w:rPr>
      </w:pPr>
      <w:r>
        <w:rPr>
          <w:rFonts w:cs="Times New Roman" w:ascii="Times New Roman" w:hAnsi="Times New Roman"/>
          <w:b w:val="false"/>
          <w:color w:val="000000"/>
          <w:sz w:val="28"/>
          <w:szCs w:val="28"/>
        </w:rPr>
      </w:r>
    </w:p>
    <w:p>
      <w:pPr>
        <w:pStyle w:val="ConsTitle"/>
        <w:widowControl/>
        <w:bidi w:val="0"/>
        <w:ind w:left="0" w:right="0" w:firstLine="709"/>
        <w:jc w:val="both"/>
        <w:rPr/>
      </w:pPr>
      <w:r>
        <w:rPr>
          <w:rFonts w:cs="Times New Roman" w:ascii="Times New Roman" w:hAnsi="Times New Roman"/>
          <w:b w:val="false"/>
          <w:sz w:val="28"/>
          <w:szCs w:val="28"/>
        </w:rPr>
        <w:t xml:space="preserve">В соответствии со статьей 34 Устава муниципального образования город Шарыпово Красноярского края, Решением Шарыповского городского Совета депутатов от 13.12.2022 № 30-109 «О бюджете городского округа города Шарыпово на 2023 год и плановый период 2024–2025 годов» </w:t>
      </w:r>
      <w:r>
        <w:rPr>
          <w:rFonts w:cs="Times New Roman" w:ascii="Times New Roman" w:hAnsi="Times New Roman"/>
          <w:b w:val="false"/>
          <w:color w:val="000000"/>
          <w:sz w:val="28"/>
          <w:szCs w:val="28"/>
        </w:rPr>
        <w:t xml:space="preserve"> ПОСТАНОВЛЯЮ:</w:t>
      </w:r>
    </w:p>
    <w:p>
      <w:pPr>
        <w:pStyle w:val="Normal"/>
        <w:numPr>
          <w:ilvl w:val="0"/>
          <w:numId w:val="3"/>
        </w:numPr>
        <w:tabs>
          <w:tab w:val="clear" w:pos="720"/>
          <w:tab w:val="left" w:pos="993" w:leader="none"/>
        </w:tabs>
        <w:autoSpaceDE w:val="false"/>
        <w:ind w:left="0" w:right="0" w:firstLine="709"/>
        <w:jc w:val="both"/>
        <w:rPr/>
      </w:pPr>
      <w:r>
        <w:rPr>
          <w:sz w:val="28"/>
          <w:szCs w:val="28"/>
        </w:rPr>
        <w:t>Главным администраторам доходов бюджета городского округа города Шарыпово:</w:t>
      </w:r>
    </w:p>
    <w:p>
      <w:pPr>
        <w:pStyle w:val="ConsPlusNormal"/>
        <w:bidi w:val="0"/>
        <w:ind w:left="0" w:right="0" w:firstLine="539"/>
        <w:jc w:val="both"/>
        <w:rPr/>
      </w:pPr>
      <w:r>
        <w:rPr>
          <w:rFonts w:cs="Times New Roman" w:ascii="Times New Roman" w:hAnsi="Times New Roman"/>
          <w:sz w:val="28"/>
          <w:szCs w:val="28"/>
        </w:rPr>
        <w:t>обеспечить поступления доходов согласно утвержденным плановым назначениям по администрируемым доходам бюджета городского округа города Шарыпово;</w:t>
      </w:r>
    </w:p>
    <w:p>
      <w:pPr>
        <w:pStyle w:val="ConsPlusNormal"/>
        <w:bidi w:val="0"/>
        <w:ind w:left="0" w:right="0" w:firstLine="539"/>
        <w:jc w:val="both"/>
        <w:rPr/>
      </w:pPr>
      <w:r>
        <w:rPr>
          <w:rFonts w:cs="Times New Roman" w:ascii="Times New Roman" w:hAnsi="Times New Roman"/>
          <w:sz w:val="28"/>
          <w:szCs w:val="28"/>
        </w:rPr>
        <w:t xml:space="preserve">принять меры по сокращению задолженности по администрируемым платежам в бюджет городского округа города Шарыпово  (под задолженностью по платежам в бюджет городского округа для целей настоящего постановления понимается сумма платежа, не перечисленная в бюджет городского округа в установленный срок); </w:t>
      </w:r>
    </w:p>
    <w:p>
      <w:pPr>
        <w:pStyle w:val="Normal"/>
        <w:numPr>
          <w:ilvl w:val="0"/>
          <w:numId w:val="0"/>
        </w:numPr>
        <w:tabs>
          <w:tab w:val="clear" w:pos="720"/>
          <w:tab w:val="left" w:pos="851" w:leader="none"/>
        </w:tabs>
        <w:autoSpaceDE w:val="false"/>
        <w:ind w:left="0" w:right="0" w:firstLine="851"/>
        <w:jc w:val="both"/>
        <w:rPr/>
      </w:pPr>
      <w:r>
        <w:rPr>
          <w:sz w:val="28"/>
          <w:szCs w:val="28"/>
        </w:rPr>
        <w:t>осуществлять постоянную работу по уточнению платежей, относимых отделением №20 Управления Федерального казначейства по Красноярскому краю на невыясненные поступления.</w:t>
      </w:r>
    </w:p>
    <w:p>
      <w:pPr>
        <w:pStyle w:val="ConsPlusNormal"/>
        <w:bidi w:val="0"/>
        <w:ind w:left="0" w:right="0" w:firstLine="539"/>
        <w:jc w:val="both"/>
        <w:rPr/>
      </w:pPr>
      <w:r>
        <w:rPr>
          <w:rFonts w:cs="Times New Roman" w:ascii="Times New Roman" w:hAnsi="Times New Roman"/>
          <w:sz w:val="28"/>
          <w:szCs w:val="28"/>
        </w:rPr>
        <w:t>Установить, что получатели средств бюджета городского округа города Шарыпово, а также муниципальные автономные и бюджетные учреждения при заключении подлежащих оплате за счет средств бюджета городского округа города Шарыпово договоров (контрактов) на поставку товаров, выполнение работ, оказание услуг вправе предусматривать условия частичной или полной предоплаты в следующих случаях:</w:t>
      </w:r>
    </w:p>
    <w:p>
      <w:pPr>
        <w:pStyle w:val="ConsPlusNormal"/>
        <w:bidi w:val="0"/>
        <w:ind w:left="0" w:right="0" w:firstLine="709"/>
        <w:jc w:val="both"/>
        <w:rPr/>
      </w:pPr>
      <w:r>
        <w:rPr>
          <w:rFonts w:cs="Times New Roman" w:ascii="Times New Roman" w:hAnsi="Times New Roman"/>
          <w:sz w:val="28"/>
          <w:szCs w:val="28"/>
        </w:rPr>
        <w:t xml:space="preserve">в размере 100 процентов от суммы договора (контракта) на поставку товаров, выполнение работ, оказание услуг, но не более лимитов бюджетных обязательств, подлежащих исполнению за счет средств бюджета городского округа города Шарыпово в соответствующем финансовом году, в соответствии с Перечнем товаров, работ и услуг, авансовые платежи по которым могут </w:t>
        <w:br/>
        <w:t>предусматриваться в размере 100 процентов от суммы договора (контракта), согласно приложению № 1;</w:t>
      </w:r>
    </w:p>
    <w:p>
      <w:pPr>
        <w:pStyle w:val="ConsPlusNormal"/>
        <w:bidi w:val="0"/>
        <w:ind w:left="0" w:right="0" w:firstLine="709"/>
        <w:jc w:val="both"/>
        <w:rPr/>
      </w:pPr>
      <w:r>
        <w:rPr>
          <w:rFonts w:cs="Times New Roman" w:ascii="Times New Roman" w:hAnsi="Times New Roman"/>
          <w:sz w:val="28"/>
          <w:szCs w:val="28"/>
        </w:rPr>
        <w:t>в размере до 50 процентов от суммы договора (контракта) на выполнение работ по строительству, реконструкции, инженерным изысканиям, подготовке проектной документации по объектам капитального строительства, но не более лимитов бюджетных обязательств, подлежащих исполнению за счет средств бюджета городского округа в соответствующем финансовом году;</w:t>
      </w:r>
    </w:p>
    <w:p>
      <w:pPr>
        <w:pStyle w:val="ConsPlusNormal"/>
        <w:bidi w:val="0"/>
        <w:ind w:left="0" w:right="0" w:firstLine="709"/>
        <w:jc w:val="both"/>
        <w:rPr/>
      </w:pPr>
      <w:r>
        <w:rPr>
          <w:rFonts w:cs="Times New Roman" w:ascii="Times New Roman" w:hAnsi="Times New Roman"/>
          <w:sz w:val="28"/>
          <w:szCs w:val="28"/>
        </w:rPr>
        <w:t>в размере до 30 процентов от суммы договора (контракта), но не более лимитов бюджетных обязательств, подлежащих исполнению за счет средств бюджета городского округа в соответствующем финансовом году, – по остальным договорам (контрактам), если иное не предусмотрено законодательством Российской Федерации.</w:t>
      </w:r>
    </w:p>
    <w:p>
      <w:pPr>
        <w:pStyle w:val="Normal"/>
        <w:numPr>
          <w:ilvl w:val="0"/>
          <w:numId w:val="3"/>
        </w:numPr>
        <w:tabs>
          <w:tab w:val="clear" w:pos="720"/>
          <w:tab w:val="left" w:pos="1134" w:leader="none"/>
        </w:tabs>
        <w:autoSpaceDE w:val="false"/>
        <w:ind w:left="0" w:right="0" w:firstLine="709"/>
        <w:jc w:val="both"/>
        <w:rPr/>
      </w:pPr>
      <w:r>
        <w:rPr>
          <w:sz w:val="28"/>
          <w:szCs w:val="28"/>
        </w:rPr>
        <w:t>Поручить в целях обеспечения реализации Решения Шарыповского городского Совета депутатов от 13.12.2022 № 30-109 «О бюджете городского округа города Шарыпово на 2023 год и плановый период 2024–2025 годов»:</w:t>
      </w:r>
    </w:p>
    <w:p>
      <w:pPr>
        <w:pStyle w:val="Normal"/>
        <w:autoSpaceDE w:val="false"/>
        <w:ind w:left="0" w:right="0" w:firstLine="709"/>
        <w:jc w:val="both"/>
        <w:rPr/>
      </w:pPr>
      <w:r>
        <w:rPr>
          <w:sz w:val="28"/>
          <w:szCs w:val="28"/>
        </w:rPr>
        <w:t>а) руководителям органов Администрации города Шарыпово, главным администраторам бюджетных средств и руководителям муниципальных учреждений города Шарыпово</w:t>
      </w:r>
      <w:r>
        <w:rPr>
          <w:color w:val="000000"/>
          <w:sz w:val="28"/>
          <w:szCs w:val="28"/>
        </w:rPr>
        <w:t>:</w:t>
      </w:r>
    </w:p>
    <w:p>
      <w:pPr>
        <w:pStyle w:val="Normal"/>
        <w:widowControl w:val="false"/>
        <w:autoSpaceDE w:val="false"/>
        <w:ind w:left="0" w:right="0" w:firstLine="709"/>
        <w:jc w:val="both"/>
        <w:rPr/>
      </w:pPr>
      <w:r>
        <w:rPr>
          <w:sz w:val="28"/>
          <w:szCs w:val="28"/>
        </w:rPr>
        <w:t>в случае снижения объема поступлений доходов бюджета городского округа обеспечить в первоочередном порядке выплату заработной платы работникам муниципальных учреждений, оплату коммунальных услуг, исполнение публичных нормативных обязательств, уплату налогов;</w:t>
      </w:r>
    </w:p>
    <w:p>
      <w:pPr>
        <w:pStyle w:val="Normal"/>
        <w:widowControl w:val="false"/>
        <w:autoSpaceDE w:val="false"/>
        <w:ind w:left="0" w:right="0" w:firstLine="709"/>
        <w:jc w:val="both"/>
        <w:rPr/>
      </w:pPr>
      <w:r>
        <w:rPr>
          <w:sz w:val="28"/>
          <w:szCs w:val="28"/>
        </w:rPr>
        <w:t xml:space="preserve">не допускать образования просроченной кредиторской задолженности </w:t>
        <w:br/>
        <w:t xml:space="preserve">по принятым бюджетным обязательствам, а также принимать меры </w:t>
        <w:br/>
        <w:t xml:space="preserve">по недопущению образования просроченной кредиторской задолженности </w:t>
        <w:br/>
        <w:t>у муниципальных учреждений;</w:t>
      </w:r>
    </w:p>
    <w:p>
      <w:pPr>
        <w:pStyle w:val="ConsPlusNormal"/>
        <w:bidi w:val="0"/>
        <w:ind w:left="0" w:right="0" w:firstLine="709"/>
        <w:jc w:val="both"/>
        <w:rPr/>
      </w:pPr>
      <w:r>
        <w:rPr>
          <w:rFonts w:cs="Times New Roman" w:ascii="Times New Roman" w:hAnsi="Times New Roman"/>
          <w:sz w:val="28"/>
          <w:szCs w:val="28"/>
        </w:rPr>
        <w:t xml:space="preserve">не допускать увеличения утвержденных бюджетных ассигнований </w:t>
        <w:br/>
        <w:t xml:space="preserve">и лимитов бюджетных обязательств за счет экономии, сложившейся </w:t>
        <w:br/>
        <w:t xml:space="preserve">по результатам проведения процедур осуществления закупок в соответствии </w:t>
        <w:br/>
        <w:t xml:space="preserve">с Федеральным </w:t>
      </w:r>
      <w:hyperlink r:id="rId2">
        <w:r>
          <w:rPr>
            <w:rStyle w:val="-"/>
            <w:rFonts w:cs="Times New Roman" w:ascii="Times New Roman" w:hAnsi="Times New Roman"/>
            <w:sz w:val="28"/>
            <w:szCs w:val="28"/>
          </w:rPr>
          <w:t>законом</w:t>
        </w:r>
      </w:hyperlink>
      <w:r>
        <w:rPr>
          <w:rFonts w:cs="Times New Roman" w:ascii="Times New Roman" w:hAnsi="Times New Roman"/>
          <w:sz w:val="28"/>
          <w:szCs w:val="28"/>
        </w:rPr>
        <w:t xml:space="preserve"> от 05.04.2013 № 44-ФЗ «О контрактной системе </w:t>
        <w:br/>
        <w:t xml:space="preserve">в сфере закупок товаров, работ, услуг для обеспечения государственных </w:t>
        <w:br/>
        <w:t xml:space="preserve">и муниципальных нужд» или Федеральным </w:t>
      </w:r>
      <w:hyperlink r:id="rId3">
        <w:r>
          <w:rPr>
            <w:rStyle w:val="-"/>
            <w:rFonts w:cs="Times New Roman" w:ascii="Times New Roman" w:hAnsi="Times New Roman"/>
            <w:sz w:val="28"/>
            <w:szCs w:val="28"/>
          </w:rPr>
          <w:t>законом</w:t>
        </w:r>
      </w:hyperlink>
      <w:r>
        <w:rPr>
          <w:rFonts w:cs="Times New Roman" w:ascii="Times New Roman" w:hAnsi="Times New Roman"/>
          <w:sz w:val="28"/>
          <w:szCs w:val="28"/>
        </w:rPr>
        <w:t xml:space="preserve"> от 18.07.2011 № 223-ФЗ </w:t>
        <w:br/>
        <w:t xml:space="preserve">«О закупках товаров, работ, услуг отдельными видами юридических лиц», </w:t>
        <w:br/>
        <w:t>за исключением случая, предусмотренного пунктом 4 настоящего постановления;</w:t>
      </w:r>
    </w:p>
    <w:p>
      <w:pPr>
        <w:pStyle w:val="Normal"/>
        <w:widowControl w:val="false"/>
        <w:autoSpaceDE w:val="false"/>
        <w:ind w:left="0" w:right="0" w:firstLine="709"/>
        <w:jc w:val="both"/>
        <w:rPr/>
      </w:pPr>
      <w:r>
        <w:rPr>
          <w:sz w:val="28"/>
          <w:szCs w:val="28"/>
        </w:rPr>
        <w:t>проводить работу по минимизации образования остатков средств бюджета городского округа на лицевых счетах главных распорядителей и получателей средств бюджета городского округа города Шарыпово;</w:t>
      </w:r>
    </w:p>
    <w:p>
      <w:pPr>
        <w:pStyle w:val="Normal"/>
        <w:numPr>
          <w:ilvl w:val="0"/>
          <w:numId w:val="3"/>
        </w:numPr>
        <w:tabs>
          <w:tab w:val="clear" w:pos="720"/>
          <w:tab w:val="left" w:pos="709" w:leader="none"/>
        </w:tabs>
        <w:autoSpaceDE w:val="false"/>
        <w:ind w:left="0" w:right="0" w:firstLine="709"/>
        <w:jc w:val="both"/>
        <w:rPr/>
      </w:pPr>
      <w:r>
        <w:rPr>
          <w:color w:val="000000"/>
          <w:sz w:val="28"/>
          <w:szCs w:val="28"/>
        </w:rPr>
        <w:t xml:space="preserve">В целях использования бюджетных средств, полученных за счет экономии, сложившейся по результатам проведения процедур осуществления закупок конкурентными способами в соответствии с Федеральным законом </w:t>
        <w:br/>
        <w:t xml:space="preserve">от 05.04.2013 № 44-ФЗ «О контрактной системе в сфере закупок товаров, работ, услуг для обеспечения государственных и муниципальных нужд» или Федеральным </w:t>
      </w:r>
      <w:hyperlink r:id="rId4">
        <w:r>
          <w:rPr>
            <w:rStyle w:val="-"/>
            <w:color w:val="000000"/>
            <w:sz w:val="28"/>
            <w:szCs w:val="28"/>
          </w:rPr>
          <w:t>законом</w:t>
        </w:r>
      </w:hyperlink>
      <w:r>
        <w:rPr>
          <w:color w:val="000000"/>
          <w:sz w:val="28"/>
          <w:szCs w:val="28"/>
        </w:rPr>
        <w:t xml:space="preserve"> от 18.07.2011 № 223-ФЗ «О закупках товаров, работ, услуг отдельными видами юридических лиц» (далее – конкурентные процедуры) </w:t>
      </w:r>
      <w:r>
        <w:rPr>
          <w:sz w:val="28"/>
          <w:szCs w:val="28"/>
        </w:rPr>
        <w:t>главным распорядителям (распорядителям) средств бюджета городского округа</w:t>
      </w:r>
      <w:r>
        <w:rPr>
          <w:color w:val="000000"/>
          <w:sz w:val="28"/>
          <w:szCs w:val="28"/>
        </w:rPr>
        <w:t xml:space="preserve"> направлять информацию о суммах экономии бюджетных средств, сложившейся по результатам проведения конкурентных процедур, согласно приложению 2.</w:t>
      </w:r>
    </w:p>
    <w:p>
      <w:pPr>
        <w:pStyle w:val="ConsPlusNormal"/>
        <w:numPr>
          <w:ilvl w:val="0"/>
          <w:numId w:val="3"/>
        </w:numPr>
        <w:tabs>
          <w:tab w:val="clear" w:pos="720"/>
          <w:tab w:val="left" w:pos="709" w:leader="none"/>
          <w:tab w:val="left" w:pos="851" w:leader="none"/>
        </w:tabs>
        <w:bidi w:val="0"/>
        <w:ind w:left="0" w:right="0" w:firstLine="709"/>
        <w:jc w:val="both"/>
        <w:rPr/>
      </w:pPr>
      <w:r>
        <w:rPr>
          <w:rFonts w:cs="Times New Roman" w:ascii="Times New Roman" w:hAnsi="Times New Roman"/>
          <w:color w:val="000000"/>
          <w:sz w:val="28"/>
          <w:szCs w:val="28"/>
        </w:rPr>
        <w:t xml:space="preserve">Опубликовать постановление на официальном сайте муниципального образования город Шарыпово Красноярского края </w:t>
      </w:r>
      <w:hyperlink r:id="rId5">
        <w:r>
          <w:rPr>
            <w:rStyle w:val="-"/>
            <w:rFonts w:cs="Times New Roman" w:ascii="Times New Roman" w:hAnsi="Times New Roman"/>
            <w:sz w:val="28"/>
            <w:szCs w:val="28"/>
          </w:rPr>
          <w:t>http://www.gorodsharypovo.ru/</w:t>
        </w:r>
      </w:hyperlink>
      <w:r>
        <w:rPr>
          <w:rFonts w:cs="Times New Roman" w:ascii="Times New Roman" w:hAnsi="Times New Roman"/>
          <w:color w:val="000000"/>
          <w:sz w:val="28"/>
          <w:szCs w:val="28"/>
        </w:rPr>
        <w:t>.</w:t>
      </w:r>
    </w:p>
    <w:p>
      <w:pPr>
        <w:pStyle w:val="ConsPlusNormal"/>
        <w:numPr>
          <w:ilvl w:val="0"/>
          <w:numId w:val="3"/>
        </w:numPr>
        <w:tabs>
          <w:tab w:val="clear" w:pos="720"/>
          <w:tab w:val="left" w:pos="709" w:leader="none"/>
        </w:tabs>
        <w:bidi w:val="0"/>
        <w:ind w:left="0" w:right="0" w:firstLine="709"/>
        <w:jc w:val="both"/>
        <w:rPr/>
      </w:pPr>
      <w:r>
        <w:rPr>
          <w:rFonts w:cs="Times New Roman" w:ascii="Times New Roman" w:hAnsi="Times New Roman"/>
          <w:color w:val="000000"/>
          <w:sz w:val="28"/>
          <w:szCs w:val="28"/>
        </w:rPr>
        <w:t xml:space="preserve">Постановление вступает в силу в день, следующий за днем </w:t>
        <w:br/>
        <w:t>его официального опубликования.</w:t>
      </w:r>
    </w:p>
    <w:p>
      <w:pPr>
        <w:pStyle w:val="ConsPlusNormal"/>
        <w:bidi w:val="0"/>
        <w:ind w:left="0" w:right="0" w:hanging="0"/>
        <w:jc w:val="both"/>
        <w:rPr/>
      </w:pPr>
      <w:r>
        <w:rPr>
          <w:rFonts w:cs="Times New Roman" w:ascii="Times New Roman" w:hAnsi="Times New Roman"/>
          <w:color w:val="000000"/>
          <w:sz w:val="28"/>
          <w:szCs w:val="28"/>
        </w:rPr>
      </w:r>
    </w:p>
    <w:p>
      <w:pPr>
        <w:pStyle w:val="ConsPlusNormal"/>
        <w:bidi w:val="0"/>
        <w:ind w:left="0" w:right="0" w:hanging="0"/>
        <w:jc w:val="both"/>
        <w:rPr/>
      </w:pPr>
      <w:r>
        <w:rPr>
          <w:rFonts w:cs="Times New Roman" w:ascii="Times New Roman" w:hAnsi="Times New Roman"/>
          <w:color w:val="000000"/>
          <w:sz w:val="28"/>
          <w:szCs w:val="28"/>
        </w:rPr>
      </w:r>
    </w:p>
    <w:p>
      <w:pPr>
        <w:pStyle w:val="ConsPlusNormal"/>
        <w:tabs>
          <w:tab w:val="clear" w:pos="720"/>
          <w:tab w:val="left" w:pos="1134" w:leader="none"/>
          <w:tab w:val="left" w:pos="1276" w:leader="none"/>
        </w:tabs>
        <w:bidi w:val="0"/>
        <w:ind w:left="0" w:right="0" w:hanging="0"/>
        <w:jc w:val="both"/>
        <w:rPr/>
      </w:pPr>
      <w:r>
        <w:rPr>
          <w:rFonts w:cs="Times New Roman" w:ascii="Times New Roman" w:hAnsi="Times New Roman"/>
          <w:sz w:val="28"/>
          <w:szCs w:val="28"/>
        </w:rPr>
      </w:r>
    </w:p>
    <w:p>
      <w:pPr>
        <w:pStyle w:val="ConsPlusNormal"/>
        <w:bidi w:val="0"/>
        <w:ind w:left="0" w:right="0" w:hanging="0"/>
        <w:jc w:val="both"/>
        <w:rPr/>
      </w:pPr>
      <w:r>
        <w:rPr>
          <w:rFonts w:cs="Times New Roman" w:ascii="Times New Roman" w:hAnsi="Times New Roman"/>
          <w:sz w:val="28"/>
          <w:szCs w:val="28"/>
        </w:rPr>
      </w:r>
    </w:p>
    <w:p>
      <w:pPr>
        <w:pStyle w:val="ConsPlusNormal"/>
        <w:bidi w:val="0"/>
        <w:ind w:left="0" w:right="0" w:hanging="0"/>
        <w:jc w:val="both"/>
        <w:rPr/>
      </w:pPr>
      <w:r>
        <w:rPr>
          <w:rFonts w:cs="Times New Roman" w:ascii="Times New Roman" w:hAnsi="Times New Roman"/>
          <w:sz w:val="28"/>
          <w:szCs w:val="28"/>
        </w:rPr>
      </w:r>
    </w:p>
    <w:p>
      <w:pPr>
        <w:pStyle w:val="ConsPlusNormal"/>
        <w:bidi w:val="0"/>
        <w:ind w:left="0" w:right="0" w:hanging="0"/>
        <w:jc w:val="left"/>
        <w:rPr/>
      </w:pPr>
      <w:r>
        <w:rPr>
          <w:rFonts w:cs="Times New Roman" w:ascii="Times New Roman" w:hAnsi="Times New Roman"/>
          <w:sz w:val="28"/>
          <w:szCs w:val="28"/>
        </w:rPr>
        <w:t xml:space="preserve">Глава города Шарыпово                                                                           В.Г. Хохлов </w:t>
      </w:r>
    </w:p>
    <w:p>
      <w:pPr>
        <w:pStyle w:val="Normal"/>
        <w:jc w:val="both"/>
        <w:rPr/>
      </w:pPr>
      <w:r>
        <w:rPr>
          <w:sz w:val="28"/>
          <w:szCs w:val="28"/>
        </w:rPr>
      </w:r>
    </w:p>
    <w:p>
      <w:pPr>
        <w:pStyle w:val="Normal"/>
        <w:pageBreakBefore w:val="false"/>
        <w:tabs>
          <w:tab w:val="clear" w:pos="720"/>
          <w:tab w:val="left" w:pos="9072" w:leader="none"/>
        </w:tabs>
        <w:ind w:left="5670" w:right="0" w:hanging="0"/>
        <w:rPr/>
      </w:pPr>
      <w:r>
        <w:rPr>
          <w:sz w:val="26"/>
          <w:szCs w:val="26"/>
        </w:rPr>
        <w:t xml:space="preserve">Приложение № 1 </w:t>
      </w:r>
    </w:p>
    <w:p>
      <w:pPr>
        <w:pStyle w:val="Normal"/>
        <w:ind w:left="5670" w:right="0" w:hanging="0"/>
        <w:rPr/>
      </w:pPr>
      <w:r>
        <w:rPr>
          <w:sz w:val="26"/>
          <w:szCs w:val="26"/>
        </w:rPr>
        <w:t>к постановлению Администрации</w:t>
      </w:r>
    </w:p>
    <w:p>
      <w:pPr>
        <w:pStyle w:val="Normal"/>
        <w:ind w:left="5670" w:right="0" w:hanging="0"/>
        <w:rPr/>
      </w:pPr>
      <w:r>
        <w:rPr>
          <w:sz w:val="26"/>
          <w:szCs w:val="26"/>
        </w:rPr>
        <w:t>города Шарыпово</w:t>
      </w:r>
    </w:p>
    <w:p>
      <w:pPr>
        <w:pStyle w:val="Normal"/>
        <w:ind w:left="5670" w:right="0" w:hanging="0"/>
        <w:rPr/>
      </w:pPr>
      <w:r>
        <w:rPr>
          <w:sz w:val="26"/>
          <w:szCs w:val="26"/>
        </w:rPr>
        <w:t>от 13.01.2023   № 14</w:t>
      </w:r>
    </w:p>
    <w:p>
      <w:pPr>
        <w:pStyle w:val="Normal"/>
        <w:ind w:left="0" w:right="0" w:firstLine="709"/>
        <w:jc w:val="both"/>
        <w:rPr/>
      </w:pPr>
      <w:r>
        <w:rPr>
          <w:sz w:val="26"/>
          <w:szCs w:val="26"/>
        </w:rPr>
      </w:r>
    </w:p>
    <w:p>
      <w:pPr>
        <w:pStyle w:val="Normal"/>
        <w:ind w:left="0" w:right="0" w:firstLine="709"/>
        <w:jc w:val="both"/>
        <w:rPr/>
      </w:pPr>
      <w:r>
        <w:rPr>
          <w:sz w:val="26"/>
          <w:szCs w:val="26"/>
        </w:rPr>
      </w:r>
    </w:p>
    <w:p>
      <w:pPr>
        <w:pStyle w:val="Normal"/>
        <w:jc w:val="center"/>
        <w:rPr/>
      </w:pPr>
      <w:r>
        <w:rPr>
          <w:b/>
          <w:bCs/>
          <w:sz w:val="26"/>
          <w:szCs w:val="26"/>
        </w:rPr>
        <w:t xml:space="preserve">Перечень товаров, работ и услуг, авансовые платежи, по которым </w:t>
      </w:r>
    </w:p>
    <w:p>
      <w:pPr>
        <w:pStyle w:val="Normal"/>
        <w:jc w:val="center"/>
        <w:rPr/>
      </w:pPr>
      <w:r>
        <w:rPr>
          <w:b/>
          <w:bCs/>
          <w:sz w:val="26"/>
          <w:szCs w:val="26"/>
        </w:rPr>
        <w:t xml:space="preserve">могут предусматриваться в размере 100 процентов </w:t>
        <w:br/>
        <w:t>от суммы договора (контракта)</w:t>
      </w:r>
    </w:p>
    <w:p>
      <w:pPr>
        <w:pStyle w:val="Normal"/>
        <w:ind w:left="928" w:right="0" w:hanging="0"/>
        <w:jc w:val="both"/>
        <w:rPr/>
      </w:pPr>
      <w:r>
        <w:rPr>
          <w:b/>
          <w:bCs/>
          <w:sz w:val="26"/>
          <w:szCs w:val="26"/>
        </w:rPr>
      </w:r>
    </w:p>
    <w:p>
      <w:pPr>
        <w:pStyle w:val="Normal"/>
        <w:numPr>
          <w:ilvl w:val="0"/>
          <w:numId w:val="2"/>
        </w:numPr>
        <w:tabs>
          <w:tab w:val="clear" w:pos="720"/>
          <w:tab w:val="left" w:pos="0" w:leader="none"/>
          <w:tab w:val="left" w:pos="1418" w:leader="none"/>
        </w:tabs>
        <w:ind w:left="0" w:right="0" w:firstLine="709"/>
        <w:jc w:val="both"/>
        <w:rPr/>
      </w:pPr>
      <w:r>
        <w:rPr>
          <w:sz w:val="26"/>
          <w:szCs w:val="26"/>
        </w:rPr>
        <w:t>Услуги по подписке на периодические издания, услуги почтовой связи.</w:t>
      </w:r>
    </w:p>
    <w:p>
      <w:pPr>
        <w:pStyle w:val="Normal"/>
        <w:numPr>
          <w:ilvl w:val="0"/>
          <w:numId w:val="2"/>
        </w:numPr>
        <w:tabs>
          <w:tab w:val="clear" w:pos="720"/>
          <w:tab w:val="left" w:pos="0" w:leader="none"/>
          <w:tab w:val="left" w:pos="1418" w:leader="none"/>
        </w:tabs>
        <w:ind w:left="0" w:right="0" w:firstLine="709"/>
        <w:jc w:val="both"/>
        <w:rPr/>
      </w:pPr>
      <w:r>
        <w:rPr>
          <w:sz w:val="26"/>
          <w:szCs w:val="26"/>
        </w:rPr>
        <w:t xml:space="preserve"> </w:t>
      </w:r>
      <w:r>
        <w:rPr>
          <w:sz w:val="26"/>
          <w:szCs w:val="26"/>
        </w:rPr>
        <w:t xml:space="preserve">Услуги по обучению на курсах повышения квалификации, взносы </w:t>
        <w:br/>
        <w:t>на участие в семинарах, совещаниях, форумах, соревнованиях, конференциях, выставках.</w:t>
      </w:r>
    </w:p>
    <w:p>
      <w:pPr>
        <w:pStyle w:val="Normal"/>
        <w:numPr>
          <w:ilvl w:val="0"/>
          <w:numId w:val="2"/>
        </w:numPr>
        <w:tabs>
          <w:tab w:val="clear" w:pos="720"/>
          <w:tab w:val="left" w:pos="0" w:leader="none"/>
          <w:tab w:val="left" w:pos="1418" w:leader="none"/>
        </w:tabs>
        <w:ind w:left="0" w:right="0" w:firstLine="709"/>
        <w:jc w:val="both"/>
        <w:rPr/>
      </w:pPr>
      <w:r>
        <w:rPr>
          <w:sz w:val="26"/>
          <w:szCs w:val="26"/>
        </w:rPr>
        <w:t xml:space="preserve">Приобретение ученических медалей, учебно-педагогической </w:t>
        <w:br/>
        <w:t>и аттестационно-бланочной документации.</w:t>
      </w:r>
    </w:p>
    <w:p>
      <w:pPr>
        <w:pStyle w:val="Normal"/>
        <w:numPr>
          <w:ilvl w:val="0"/>
          <w:numId w:val="2"/>
        </w:numPr>
        <w:tabs>
          <w:tab w:val="clear" w:pos="720"/>
          <w:tab w:val="left" w:pos="0" w:leader="none"/>
          <w:tab w:val="left" w:pos="1418" w:leader="none"/>
        </w:tabs>
        <w:ind w:left="0" w:right="0" w:firstLine="709"/>
        <w:jc w:val="both"/>
        <w:rPr/>
      </w:pPr>
      <w:r>
        <w:rPr>
          <w:sz w:val="26"/>
          <w:szCs w:val="26"/>
        </w:rPr>
        <w:t xml:space="preserve"> </w:t>
      </w:r>
      <w:r>
        <w:rPr>
          <w:sz w:val="26"/>
          <w:szCs w:val="26"/>
        </w:rPr>
        <w:t>Мероприятия по организации трудового воспитания несовершеннолетних граждан в возрасте от 14 до 18 лет.</w:t>
      </w:r>
    </w:p>
    <w:p>
      <w:pPr>
        <w:pStyle w:val="Normal"/>
        <w:numPr>
          <w:ilvl w:val="0"/>
          <w:numId w:val="2"/>
        </w:numPr>
        <w:tabs>
          <w:tab w:val="clear" w:pos="720"/>
          <w:tab w:val="left" w:pos="0" w:leader="none"/>
          <w:tab w:val="left" w:pos="1418" w:leader="none"/>
        </w:tabs>
        <w:ind w:left="0" w:right="0" w:firstLine="709"/>
        <w:jc w:val="both"/>
        <w:rPr/>
      </w:pPr>
      <w:r>
        <w:rPr>
          <w:sz w:val="26"/>
          <w:szCs w:val="26"/>
        </w:rPr>
        <w:t xml:space="preserve"> </w:t>
      </w:r>
      <w:r>
        <w:rPr>
          <w:sz w:val="26"/>
          <w:szCs w:val="26"/>
        </w:rPr>
        <w:t>Путевки на санаторно-курортное лечение в детские оздоровительные лагеря.</w:t>
      </w:r>
    </w:p>
    <w:p>
      <w:pPr>
        <w:pStyle w:val="Normal"/>
        <w:numPr>
          <w:ilvl w:val="0"/>
          <w:numId w:val="2"/>
        </w:numPr>
        <w:tabs>
          <w:tab w:val="clear" w:pos="720"/>
          <w:tab w:val="left" w:pos="0" w:leader="none"/>
          <w:tab w:val="left" w:pos="1418" w:leader="none"/>
        </w:tabs>
        <w:ind w:left="0" w:right="0" w:firstLine="709"/>
        <w:jc w:val="both"/>
        <w:rPr/>
      </w:pPr>
      <w:r>
        <w:rPr>
          <w:sz w:val="26"/>
          <w:szCs w:val="26"/>
        </w:rPr>
        <w:t xml:space="preserve">  </w:t>
      </w:r>
      <w:r>
        <w:rPr>
          <w:sz w:val="26"/>
          <w:szCs w:val="26"/>
        </w:rPr>
        <w:t>Билеты на посещение краевых и муниципальных учреждений культуры.</w:t>
      </w:r>
    </w:p>
    <w:p>
      <w:pPr>
        <w:pStyle w:val="Normal"/>
        <w:numPr>
          <w:ilvl w:val="0"/>
          <w:numId w:val="2"/>
        </w:numPr>
        <w:tabs>
          <w:tab w:val="clear" w:pos="720"/>
          <w:tab w:val="left" w:pos="0" w:leader="none"/>
          <w:tab w:val="left" w:pos="1418" w:leader="none"/>
        </w:tabs>
        <w:ind w:left="0" w:right="0" w:firstLine="709"/>
        <w:jc w:val="both"/>
        <w:rPr/>
      </w:pPr>
      <w:r>
        <w:rPr>
          <w:sz w:val="26"/>
          <w:szCs w:val="26"/>
        </w:rPr>
        <w:t xml:space="preserve"> </w:t>
      </w:r>
      <w:r>
        <w:rPr>
          <w:sz w:val="26"/>
          <w:szCs w:val="26"/>
        </w:rPr>
        <w:t xml:space="preserve">Услуги по организации и проведению мероприятий (концертов) </w:t>
        <w:br/>
        <w:t>с участием приглашенных коллективов, исполнителей.</w:t>
      </w:r>
    </w:p>
    <w:p>
      <w:pPr>
        <w:pStyle w:val="Normal"/>
        <w:numPr>
          <w:ilvl w:val="0"/>
          <w:numId w:val="2"/>
        </w:numPr>
        <w:tabs>
          <w:tab w:val="clear" w:pos="720"/>
          <w:tab w:val="left" w:pos="0" w:leader="none"/>
          <w:tab w:val="left" w:pos="1418" w:leader="none"/>
        </w:tabs>
        <w:ind w:left="0" w:right="0" w:firstLine="709"/>
        <w:jc w:val="both"/>
        <w:rPr/>
      </w:pPr>
      <w:r>
        <w:rPr>
          <w:sz w:val="26"/>
          <w:szCs w:val="26"/>
        </w:rPr>
        <w:t xml:space="preserve">Услуги по страхованию жизни, здоровья и имущества физических </w:t>
        <w:br/>
        <w:t>и юридических лиц (в том числе услуги по обязательному страхованию гражданской ответственности владельцев транспортных средств).</w:t>
      </w:r>
    </w:p>
    <w:p>
      <w:pPr>
        <w:pStyle w:val="Normal"/>
        <w:numPr>
          <w:ilvl w:val="0"/>
          <w:numId w:val="2"/>
        </w:numPr>
        <w:tabs>
          <w:tab w:val="clear" w:pos="720"/>
          <w:tab w:val="left" w:pos="0" w:leader="none"/>
          <w:tab w:val="left" w:pos="1418" w:leader="none"/>
        </w:tabs>
        <w:ind w:left="0" w:right="0" w:firstLine="709"/>
        <w:jc w:val="both"/>
        <w:rPr/>
      </w:pPr>
      <w:r>
        <w:rPr>
          <w:sz w:val="26"/>
          <w:szCs w:val="26"/>
        </w:rPr>
        <w:t>Услуги сотовой связи, стационарной телефонной связи, информационно-телекоммуникационной сети Интернет.</w:t>
      </w:r>
    </w:p>
    <w:p>
      <w:pPr>
        <w:pStyle w:val="Normal"/>
        <w:numPr>
          <w:ilvl w:val="0"/>
          <w:numId w:val="2"/>
        </w:numPr>
        <w:tabs>
          <w:tab w:val="clear" w:pos="720"/>
          <w:tab w:val="left" w:pos="0" w:leader="none"/>
          <w:tab w:val="left" w:pos="1418" w:leader="none"/>
        </w:tabs>
        <w:ind w:left="0" w:right="0" w:firstLine="709"/>
        <w:jc w:val="both"/>
        <w:rPr/>
      </w:pPr>
      <w:r>
        <w:rPr>
          <w:sz w:val="26"/>
          <w:szCs w:val="26"/>
        </w:rPr>
        <w:t xml:space="preserve">Авиа- и железнодорожные билеты, билеты для проезда городским </w:t>
        <w:br/>
        <w:t>и пригородным транспортом.</w:t>
      </w:r>
    </w:p>
    <w:p>
      <w:pPr>
        <w:pStyle w:val="Normal"/>
        <w:numPr>
          <w:ilvl w:val="0"/>
          <w:numId w:val="2"/>
        </w:numPr>
        <w:tabs>
          <w:tab w:val="clear" w:pos="720"/>
          <w:tab w:val="left" w:pos="0" w:leader="none"/>
          <w:tab w:val="left" w:pos="1276" w:leader="none"/>
        </w:tabs>
        <w:ind w:left="0" w:right="0" w:firstLine="709"/>
        <w:jc w:val="both"/>
        <w:rPr/>
      </w:pPr>
      <w:r>
        <w:rPr>
          <w:sz w:val="26"/>
          <w:szCs w:val="26"/>
        </w:rPr>
        <w:t>Услуги по техническому обслуживанию электронных франкировальных машин.</w:t>
      </w:r>
    </w:p>
    <w:p>
      <w:pPr>
        <w:pStyle w:val="Normal"/>
        <w:numPr>
          <w:ilvl w:val="0"/>
          <w:numId w:val="2"/>
        </w:numPr>
        <w:tabs>
          <w:tab w:val="clear" w:pos="720"/>
          <w:tab w:val="left" w:pos="1276" w:leader="none"/>
        </w:tabs>
        <w:ind w:left="0" w:right="0" w:firstLine="709"/>
        <w:jc w:val="both"/>
        <w:rPr/>
      </w:pPr>
      <w:r>
        <w:rPr>
          <w:sz w:val="26"/>
          <w:szCs w:val="26"/>
        </w:rPr>
        <w:t>Приобретение запасных частей электронных франкировальных машин.</w:t>
      </w:r>
    </w:p>
    <w:p>
      <w:pPr>
        <w:pStyle w:val="Normal"/>
        <w:numPr>
          <w:ilvl w:val="0"/>
          <w:numId w:val="2"/>
        </w:numPr>
        <w:tabs>
          <w:tab w:val="clear" w:pos="720"/>
          <w:tab w:val="left" w:pos="0" w:leader="none"/>
          <w:tab w:val="left" w:pos="1276" w:leader="none"/>
        </w:tabs>
        <w:ind w:left="0" w:right="0" w:firstLine="709"/>
        <w:jc w:val="both"/>
        <w:rPr/>
      </w:pPr>
      <w:r>
        <w:rPr>
          <w:sz w:val="26"/>
          <w:szCs w:val="26"/>
        </w:rPr>
        <w:t>Услуги по экспертизе оргтехники и оборудования.</w:t>
      </w:r>
    </w:p>
    <w:p>
      <w:pPr>
        <w:pStyle w:val="Normal"/>
        <w:numPr>
          <w:ilvl w:val="0"/>
          <w:numId w:val="2"/>
        </w:numPr>
        <w:tabs>
          <w:tab w:val="clear" w:pos="720"/>
          <w:tab w:val="left" w:pos="0" w:leader="none"/>
          <w:tab w:val="left" w:pos="1276" w:leader="none"/>
        </w:tabs>
        <w:ind w:left="0" w:right="0" w:firstLine="709"/>
        <w:jc w:val="both"/>
        <w:rPr/>
      </w:pPr>
      <w:r>
        <w:rPr>
          <w:sz w:val="26"/>
          <w:szCs w:val="26"/>
        </w:rPr>
        <w:t>Услуги по санитарным эпидемиологическим и гигиеническим исследованиям.</w:t>
      </w:r>
    </w:p>
    <w:p>
      <w:pPr>
        <w:pStyle w:val="Normal"/>
        <w:numPr>
          <w:ilvl w:val="0"/>
          <w:numId w:val="2"/>
        </w:numPr>
        <w:tabs>
          <w:tab w:val="clear" w:pos="720"/>
          <w:tab w:val="left" w:pos="0" w:leader="none"/>
          <w:tab w:val="left" w:pos="1276" w:leader="none"/>
        </w:tabs>
        <w:ind w:left="0" w:right="0" w:firstLine="709"/>
        <w:jc w:val="both"/>
        <w:rPr/>
      </w:pPr>
      <w:r>
        <w:rPr>
          <w:sz w:val="26"/>
          <w:szCs w:val="26"/>
        </w:rPr>
        <w:t>Услуги по техническому учету объектов недвижимости.</w:t>
      </w:r>
    </w:p>
    <w:p>
      <w:pPr>
        <w:pStyle w:val="Normal"/>
        <w:numPr>
          <w:ilvl w:val="0"/>
          <w:numId w:val="2"/>
        </w:numPr>
        <w:tabs>
          <w:tab w:val="clear" w:pos="720"/>
          <w:tab w:val="left" w:pos="0" w:leader="none"/>
          <w:tab w:val="left" w:pos="1418" w:leader="none"/>
        </w:tabs>
        <w:ind w:left="0" w:right="0" w:firstLine="709"/>
        <w:jc w:val="both"/>
        <w:rPr/>
      </w:pPr>
      <w:r>
        <w:rPr>
          <w:sz w:val="26"/>
          <w:szCs w:val="26"/>
        </w:rPr>
        <w:t>Технологическое присоединение к инженерным сетям электро-, тепло- и водоснабжения и канализации, а также получение технических условий на проектирование.</w:t>
      </w:r>
    </w:p>
    <w:p>
      <w:pPr>
        <w:pStyle w:val="Normal"/>
        <w:numPr>
          <w:ilvl w:val="0"/>
          <w:numId w:val="2"/>
        </w:numPr>
        <w:tabs>
          <w:tab w:val="clear" w:pos="720"/>
          <w:tab w:val="left" w:pos="0" w:leader="none"/>
          <w:tab w:val="left" w:pos="1418" w:leader="none"/>
        </w:tabs>
        <w:ind w:left="0" w:right="0" w:firstLine="709"/>
        <w:jc w:val="both"/>
        <w:rPr/>
      </w:pPr>
      <w:r>
        <w:rPr>
          <w:sz w:val="26"/>
          <w:szCs w:val="26"/>
        </w:rPr>
        <w:t>Получение технических условий на технологическое присоединение к инженерным сетям электро- и водоснабжения, монтаж узлов учета расхода холодной воды, приборов учета электрической энергии.</w:t>
      </w:r>
    </w:p>
    <w:p>
      <w:pPr>
        <w:pStyle w:val="Normal"/>
        <w:numPr>
          <w:ilvl w:val="0"/>
          <w:numId w:val="2"/>
        </w:numPr>
        <w:tabs>
          <w:tab w:val="clear" w:pos="720"/>
          <w:tab w:val="left" w:pos="0" w:leader="none"/>
          <w:tab w:val="left" w:pos="1418" w:leader="none"/>
        </w:tabs>
        <w:ind w:left="0" w:right="0" w:firstLine="709"/>
        <w:jc w:val="both"/>
        <w:rPr/>
      </w:pPr>
      <w:r>
        <w:rPr>
          <w:sz w:val="26"/>
          <w:szCs w:val="26"/>
        </w:rPr>
        <w:t>Услуги по согласованию и получению заключений надзорных органов, необходимые для получения разрешений на строительство, ввод объектов в эксплуатацию.</w:t>
      </w:r>
    </w:p>
    <w:p>
      <w:pPr>
        <w:pStyle w:val="Normal"/>
        <w:numPr>
          <w:ilvl w:val="0"/>
          <w:numId w:val="2"/>
        </w:numPr>
        <w:tabs>
          <w:tab w:val="clear" w:pos="720"/>
          <w:tab w:val="left" w:pos="0" w:leader="none"/>
          <w:tab w:val="left" w:pos="1418" w:leader="none"/>
        </w:tabs>
        <w:ind w:left="0" w:right="0" w:firstLine="709"/>
        <w:jc w:val="both"/>
        <w:rPr/>
      </w:pPr>
      <w:r>
        <w:rPr>
          <w:sz w:val="26"/>
          <w:szCs w:val="26"/>
        </w:rPr>
        <w:t>Услуги по проведению государственной экспертизы проектной документации, инженерных изысканий, проверки достоверности определения сметной стоимости объектов капитального строительства.</w:t>
      </w:r>
    </w:p>
    <w:p>
      <w:pPr>
        <w:pStyle w:val="Normal"/>
        <w:numPr>
          <w:ilvl w:val="0"/>
          <w:numId w:val="2"/>
        </w:numPr>
        <w:tabs>
          <w:tab w:val="clear" w:pos="720"/>
          <w:tab w:val="left" w:pos="0" w:leader="none"/>
          <w:tab w:val="left" w:pos="1418" w:leader="none"/>
        </w:tabs>
        <w:ind w:left="0" w:right="0" w:firstLine="709"/>
        <w:jc w:val="both"/>
        <w:rPr/>
      </w:pPr>
      <w:r>
        <w:rPr>
          <w:sz w:val="26"/>
          <w:szCs w:val="26"/>
        </w:rPr>
        <w:t>Приобретение цветов, наградной продукции.</w:t>
      </w:r>
    </w:p>
    <w:p>
      <w:pPr>
        <w:pStyle w:val="Normal"/>
        <w:numPr>
          <w:ilvl w:val="0"/>
          <w:numId w:val="2"/>
        </w:numPr>
        <w:tabs>
          <w:tab w:val="clear" w:pos="720"/>
          <w:tab w:val="left" w:pos="0" w:leader="none"/>
          <w:tab w:val="left" w:pos="1418" w:leader="none"/>
        </w:tabs>
        <w:ind w:left="0" w:right="0" w:firstLine="709"/>
        <w:jc w:val="both"/>
        <w:rPr/>
      </w:pPr>
      <w:r>
        <w:rPr>
          <w:sz w:val="26"/>
          <w:szCs w:val="26"/>
        </w:rPr>
        <w:t>Услуги по организации отдыха и оздоровления детей.</w:t>
      </w:r>
    </w:p>
    <w:p>
      <w:pPr>
        <w:pStyle w:val="Normal"/>
        <w:numPr>
          <w:ilvl w:val="0"/>
          <w:numId w:val="2"/>
        </w:numPr>
        <w:tabs>
          <w:tab w:val="clear" w:pos="720"/>
          <w:tab w:val="left" w:pos="0" w:leader="none"/>
          <w:tab w:val="left" w:pos="1276" w:leader="none"/>
        </w:tabs>
        <w:ind w:left="0" w:right="0" w:firstLine="709"/>
        <w:jc w:val="both"/>
        <w:rPr/>
      </w:pPr>
      <w:r>
        <w:rPr>
          <w:sz w:val="26"/>
          <w:szCs w:val="26"/>
        </w:rPr>
        <w:t>Услуги по предоставлению неисключительной лицензии (неисключительных прав) на использование оригинальных аудиовизуальных произведений.</w:t>
      </w:r>
    </w:p>
    <w:p>
      <w:pPr>
        <w:pStyle w:val="Normal"/>
        <w:numPr>
          <w:ilvl w:val="0"/>
          <w:numId w:val="2"/>
        </w:numPr>
        <w:tabs>
          <w:tab w:val="clear" w:pos="720"/>
          <w:tab w:val="left" w:pos="0" w:leader="none"/>
          <w:tab w:val="left" w:pos="1276" w:leader="none"/>
        </w:tabs>
        <w:ind w:left="0" w:right="0" w:firstLine="709"/>
        <w:jc w:val="both"/>
        <w:rPr/>
      </w:pPr>
      <w:r>
        <w:rPr>
          <w:sz w:val="26"/>
          <w:szCs w:val="26"/>
        </w:rPr>
        <w:t>Услуги по государственной экологической экспертизе.</w:t>
      </w:r>
    </w:p>
    <w:p>
      <w:pPr>
        <w:pStyle w:val="Normal"/>
        <w:numPr>
          <w:ilvl w:val="0"/>
          <w:numId w:val="2"/>
        </w:numPr>
        <w:tabs>
          <w:tab w:val="clear" w:pos="720"/>
          <w:tab w:val="left" w:pos="0" w:leader="none"/>
          <w:tab w:val="left" w:pos="1276" w:leader="none"/>
        </w:tabs>
        <w:ind w:left="0" w:right="0" w:firstLine="709"/>
        <w:jc w:val="both"/>
        <w:rPr/>
      </w:pPr>
      <w:r>
        <w:rPr>
          <w:sz w:val="26"/>
          <w:szCs w:val="26"/>
        </w:rPr>
        <w:t xml:space="preserve">Услуги по бронированию и найму жилых помещений, связанные </w:t>
        <w:br/>
        <w:t>со служебными командировками.</w:t>
      </w:r>
    </w:p>
    <w:p>
      <w:pPr>
        <w:pStyle w:val="Normal"/>
        <w:numPr>
          <w:ilvl w:val="0"/>
          <w:numId w:val="2"/>
        </w:numPr>
        <w:tabs>
          <w:tab w:val="clear" w:pos="720"/>
          <w:tab w:val="left" w:pos="0" w:leader="none"/>
          <w:tab w:val="left" w:pos="1276" w:leader="none"/>
        </w:tabs>
        <w:ind w:left="0" w:right="0" w:firstLine="709"/>
        <w:jc w:val="both"/>
        <w:rPr/>
      </w:pPr>
      <w:r>
        <w:rPr>
          <w:sz w:val="26"/>
          <w:szCs w:val="26"/>
        </w:rPr>
        <w:t>Услуги, связанные с направлением спортсменов и сопровождающих их лиц (перевозка, проживание, питание, аренда спортсооружений и инвентаря) для подготовки (тренировочные сборы) и участия в официальных региональных, межрегиональных, всероссийских и международных спортивных и физкультурных мероприятиях, проводимых за пределами Красноярского края.</w:t>
      </w:r>
    </w:p>
    <w:p>
      <w:pPr>
        <w:pStyle w:val="Normal"/>
        <w:numPr>
          <w:ilvl w:val="0"/>
          <w:numId w:val="2"/>
        </w:numPr>
        <w:tabs>
          <w:tab w:val="clear" w:pos="720"/>
          <w:tab w:val="left" w:pos="0" w:leader="none"/>
          <w:tab w:val="left" w:pos="1276" w:leader="none"/>
        </w:tabs>
        <w:ind w:left="0" w:right="0" w:firstLine="709"/>
        <w:jc w:val="both"/>
        <w:rPr/>
      </w:pPr>
      <w:r>
        <w:rPr>
          <w:sz w:val="26"/>
          <w:szCs w:val="26"/>
        </w:rPr>
        <w:t>Товары, работы и услуги, приобретаемые для оказания медицинской помощи в неотложной или экстренной форме, в том числе вследствие аварии, обстоятельств непреодолимой силы, для предупреждения (при введении режима повышенной готовности функционирования органов управления и сил единой государственной системы предупреждения и ликвидации чрезвычайных ситуаций) и (или) ликвидации чрезвычайной ситуации, для оказания гуманитарной помощи.</w:t>
      </w:r>
    </w:p>
    <w:p>
      <w:pPr>
        <w:pStyle w:val="Normal"/>
        <w:numPr>
          <w:ilvl w:val="0"/>
          <w:numId w:val="2"/>
        </w:numPr>
        <w:tabs>
          <w:tab w:val="clear" w:pos="720"/>
          <w:tab w:val="left" w:pos="0" w:leader="none"/>
          <w:tab w:val="left" w:pos="1276" w:leader="none"/>
        </w:tabs>
        <w:ind w:left="0" w:right="0" w:firstLine="709"/>
        <w:jc w:val="both"/>
        <w:rPr/>
      </w:pPr>
      <w:r>
        <w:rPr>
          <w:sz w:val="26"/>
          <w:szCs w:val="26"/>
        </w:rPr>
        <w:t>Услуги по регистрации (продлению срока регистрации) доменного имени.</w:t>
      </w:r>
    </w:p>
    <w:p>
      <w:pPr>
        <w:pStyle w:val="Normal"/>
        <w:numPr>
          <w:ilvl w:val="0"/>
          <w:numId w:val="2"/>
        </w:numPr>
        <w:tabs>
          <w:tab w:val="clear" w:pos="720"/>
          <w:tab w:val="left" w:pos="0" w:leader="none"/>
        </w:tabs>
        <w:ind w:left="0" w:right="0" w:firstLine="709"/>
        <w:jc w:val="both"/>
        <w:rPr/>
      </w:pPr>
      <w:r>
        <w:rPr>
          <w:sz w:val="26"/>
          <w:szCs w:val="26"/>
        </w:rPr>
        <w:t>Товары, приобретаемые в целях модернизации и обслуживания информационно-телекоммуникационной сети, систем хранения данных, информационных систем и систем видеонаблюдения, а именно:</w:t>
      </w:r>
    </w:p>
    <w:p>
      <w:pPr>
        <w:pStyle w:val="ConsPlusNormal"/>
        <w:bidi w:val="0"/>
        <w:ind w:left="0" w:right="0" w:hanging="0"/>
        <w:jc w:val="both"/>
        <w:rPr/>
      </w:pPr>
      <w:r>
        <w:rPr>
          <w:rFonts w:cs="Times New Roman" w:ascii="Times New Roman" w:hAnsi="Times New Roman"/>
          <w:sz w:val="26"/>
          <w:szCs w:val="26"/>
        </w:rPr>
        <w:t>средства связи, выполняющие функцию систем коммутации;</w:t>
      </w:r>
    </w:p>
    <w:p>
      <w:pPr>
        <w:pStyle w:val="ConsPlusNormal"/>
        <w:bidi w:val="0"/>
        <w:ind w:left="0" w:right="0" w:hanging="0"/>
        <w:jc w:val="both"/>
        <w:rPr/>
      </w:pPr>
      <w:r>
        <w:rPr>
          <w:rFonts w:cs="Times New Roman" w:ascii="Times New Roman" w:hAnsi="Times New Roman"/>
          <w:sz w:val="26"/>
          <w:szCs w:val="26"/>
        </w:rPr>
        <w:t>машины вычислительные электронные цифровые, поставляемые в виде систем для автоматической обработки данных;</w:t>
      </w:r>
    </w:p>
    <w:p>
      <w:pPr>
        <w:pStyle w:val="ConsPlusNormal"/>
        <w:bidi w:val="0"/>
        <w:ind w:left="0" w:right="0" w:hanging="0"/>
        <w:jc w:val="both"/>
        <w:rPr/>
      </w:pPr>
      <w:r>
        <w:rPr>
          <w:rFonts w:cs="Times New Roman" w:ascii="Times New Roman" w:hAnsi="Times New Roman"/>
          <w:sz w:val="26"/>
          <w:szCs w:val="26"/>
        </w:rPr>
        <w:t>видеокамеры;</w:t>
      </w:r>
    </w:p>
    <w:p>
      <w:pPr>
        <w:pStyle w:val="ConsPlusNormal"/>
        <w:bidi w:val="0"/>
        <w:ind w:left="0" w:right="0" w:hanging="0"/>
        <w:jc w:val="both"/>
        <w:rPr/>
      </w:pPr>
      <w:r>
        <w:rPr>
          <w:rFonts w:cs="Times New Roman" w:ascii="Times New Roman" w:hAnsi="Times New Roman"/>
          <w:sz w:val="26"/>
          <w:szCs w:val="26"/>
        </w:rPr>
        <w:t>источники бесперебойного питания;</w:t>
      </w:r>
    </w:p>
    <w:p>
      <w:pPr>
        <w:pStyle w:val="ConsPlusNormal"/>
        <w:bidi w:val="0"/>
        <w:ind w:left="0" w:right="0" w:hanging="0"/>
        <w:jc w:val="both"/>
        <w:rPr/>
      </w:pPr>
      <w:r>
        <w:rPr>
          <w:rFonts w:cs="Times New Roman" w:ascii="Times New Roman" w:hAnsi="Times New Roman"/>
          <w:sz w:val="26"/>
          <w:szCs w:val="26"/>
        </w:rPr>
        <w:t>машины вычислительные электронные цифровые прочие, содержащие или не содержащие в одном корпусе одно или два из следующих устройств для автоматической обработки данных: запоминающие устройства, устройства ввода, устройства вывода;</w:t>
      </w:r>
    </w:p>
    <w:p>
      <w:pPr>
        <w:pStyle w:val="ConsPlusNormal"/>
        <w:bidi w:val="0"/>
        <w:ind w:left="0" w:right="0" w:hanging="0"/>
        <w:jc w:val="both"/>
        <w:rPr/>
      </w:pPr>
      <w:r>
        <w:rPr>
          <w:rFonts w:cs="Times New Roman" w:ascii="Times New Roman" w:hAnsi="Times New Roman"/>
          <w:sz w:val="26"/>
          <w:szCs w:val="26"/>
        </w:rPr>
        <w:t>компьютеры портативные массой не более 10 кг, такие как ноутбуки, планшетные компьютеры, карманные компьютеры, в том чи</w:t>
      </w:r>
      <w:r>
        <w:rPr>
          <w:rFonts w:cs="Times New Roman" w:ascii="Times New Roman" w:hAnsi="Times New Roman"/>
          <w:sz w:val="28"/>
          <w:szCs w:val="28"/>
        </w:rPr>
        <w:t>сле совмещающие функции мобильного телефонного аппарата.</w:t>
      </w:r>
    </w:p>
    <w:p>
      <w:pPr>
        <w:pStyle w:val="Normal"/>
        <w:tabs>
          <w:tab w:val="clear" w:pos="720"/>
          <w:tab w:val="left" w:pos="0" w:leader="none"/>
          <w:tab w:val="left" w:pos="1418" w:leader="none"/>
        </w:tabs>
        <w:jc w:val="both"/>
        <w:rPr/>
      </w:pPr>
      <w:r>
        <w:rPr>
          <w:rFonts w:cs="Times New Roman"/>
          <w:sz w:val="28"/>
          <w:szCs w:val="28"/>
          <w:highlight w:val="yellow"/>
        </w:rPr>
      </w:r>
    </w:p>
    <w:p>
      <w:pPr>
        <w:sectPr>
          <w:headerReference w:type="default" r:id="rId6"/>
          <w:headerReference w:type="first" r:id="rId7"/>
          <w:type w:val="nextPage"/>
          <w:pgSz w:w="11906" w:h="16838"/>
          <w:pgMar w:left="1134" w:right="1134" w:gutter="0" w:header="454" w:top="851" w:footer="0" w:bottom="1418"/>
          <w:pgNumType w:start="1" w:fmt="decimal"/>
          <w:formProt w:val="false"/>
          <w:titlePg/>
          <w:textDirection w:val="lrTb"/>
          <w:docGrid w:type="default" w:linePitch="326" w:charSpace="0"/>
        </w:sectPr>
        <w:pStyle w:val="Normal"/>
        <w:tabs>
          <w:tab w:val="clear" w:pos="720"/>
          <w:tab w:val="left" w:pos="1418" w:leader="none"/>
        </w:tabs>
        <w:jc w:val="both"/>
        <w:rPr/>
      </w:pPr>
      <w:r>
        <w:rPr>
          <w:rFonts w:cs="Times New Roman"/>
          <w:sz w:val="28"/>
          <w:szCs w:val="28"/>
          <w:highlight w:val="yellow"/>
        </w:rPr>
      </w:r>
    </w:p>
    <w:p>
      <w:pPr>
        <w:pStyle w:val="Normal"/>
        <w:ind w:left="10620" w:right="0" w:hanging="0"/>
        <w:rPr/>
      </w:pPr>
      <w:r>
        <w:rPr>
          <w:sz w:val="24"/>
          <w:szCs w:val="24"/>
        </w:rPr>
        <w:t>Приложение № 2</w:t>
      </w:r>
    </w:p>
    <w:p>
      <w:pPr>
        <w:pStyle w:val="Normal"/>
        <w:ind w:left="10620" w:right="0" w:hanging="0"/>
        <w:rPr/>
      </w:pPr>
      <w:r>
        <w:rPr>
          <w:sz w:val="24"/>
          <w:szCs w:val="24"/>
        </w:rPr>
        <w:t>к постановлению Администрации</w:t>
      </w:r>
    </w:p>
    <w:p>
      <w:pPr>
        <w:pStyle w:val="Normal"/>
        <w:ind w:left="10620" w:right="0" w:hanging="0"/>
        <w:rPr/>
      </w:pPr>
      <w:r>
        <w:rPr>
          <w:sz w:val="24"/>
          <w:szCs w:val="24"/>
        </w:rPr>
        <w:t>города Шарыпово</w:t>
      </w:r>
    </w:p>
    <w:p>
      <w:pPr>
        <w:pStyle w:val="Normal"/>
        <w:ind w:left="10620" w:right="0" w:hanging="0"/>
        <w:rPr/>
      </w:pPr>
      <w:r>
        <w:rPr>
          <w:sz w:val="24"/>
          <w:szCs w:val="24"/>
        </w:rPr>
        <w:t>от  13.01.2023 № 14</w:t>
      </w:r>
    </w:p>
    <w:p>
      <w:pPr>
        <w:pStyle w:val="Normal"/>
        <w:jc w:val="center"/>
        <w:rPr/>
      </w:pPr>
      <w:r>
        <w:rPr>
          <w:b/>
          <w:sz w:val="28"/>
          <w:szCs w:val="28"/>
        </w:rPr>
      </w:r>
    </w:p>
    <w:p>
      <w:pPr>
        <w:pStyle w:val="Normal"/>
        <w:jc w:val="center"/>
        <w:rPr/>
      </w:pPr>
      <w:r>
        <w:rPr>
          <w:b/>
          <w:sz w:val="28"/>
          <w:szCs w:val="28"/>
        </w:rPr>
        <w:t>Сведения об экономии бюджетных средств, сложившейся по результатам конкурентных процедур</w:t>
      </w:r>
    </w:p>
    <w:p>
      <w:pPr>
        <w:pStyle w:val="Normal"/>
        <w:jc w:val="center"/>
        <w:rPr/>
      </w:pPr>
      <w:r>
        <w:rPr>
          <w:b/>
          <w:sz w:val="28"/>
          <w:szCs w:val="28"/>
        </w:rPr>
        <w:t xml:space="preserve">по </w:t>
      </w:r>
      <w:r>
        <w:rPr/>
        <w:t>____________________________________________________</w:t>
      </w:r>
    </w:p>
    <w:p>
      <w:pPr>
        <w:pStyle w:val="Normal"/>
        <w:jc w:val="center"/>
        <w:rPr/>
      </w:pPr>
      <w:r>
        <w:rPr/>
        <w:t xml:space="preserve">       </w:t>
      </w:r>
      <w:r>
        <w:rPr>
          <w:b/>
        </w:rPr>
        <w:t>(наименование главного распорядителя бюджетных средств)</w:t>
      </w:r>
    </w:p>
    <w:p>
      <w:pPr>
        <w:pStyle w:val="Normal"/>
        <w:jc w:val="center"/>
        <w:rPr/>
      </w:pPr>
      <w:r>
        <w:rPr>
          <w:b/>
          <w:sz w:val="28"/>
          <w:szCs w:val="28"/>
        </w:rPr>
        <w:t>по состоянию на «___»__________ 20 __ года</w:t>
      </w:r>
    </w:p>
    <w:p>
      <w:pPr>
        <w:pStyle w:val="Normal"/>
        <w:jc w:val="center"/>
        <w:rPr/>
      </w:pPr>
      <w:r>
        <w:rPr>
          <w:b/>
          <w:sz w:val="28"/>
          <w:szCs w:val="28"/>
        </w:rPr>
      </w:r>
    </w:p>
    <w:p>
      <w:pPr>
        <w:pStyle w:val="Normal"/>
        <w:jc w:val="right"/>
        <w:rPr/>
      </w:pPr>
      <w:r>
        <w:rPr/>
        <w:t>(тыс. рублей)</w:t>
      </w:r>
    </w:p>
    <w:tbl>
      <w:tblPr>
        <w:tblW w:w="14687" w:type="dxa"/>
        <w:jc w:val="left"/>
        <w:tblInd w:w="108" w:type="dxa"/>
        <w:tblLayout w:type="fixed"/>
        <w:tblCellMar>
          <w:top w:w="0" w:type="dxa"/>
          <w:left w:w="108" w:type="dxa"/>
          <w:bottom w:w="0" w:type="dxa"/>
          <w:right w:w="108" w:type="dxa"/>
        </w:tblCellMar>
      </w:tblPr>
      <w:tblGrid>
        <w:gridCol w:w="567"/>
        <w:gridCol w:w="4188"/>
        <w:gridCol w:w="2284"/>
        <w:gridCol w:w="1574"/>
        <w:gridCol w:w="1854"/>
        <w:gridCol w:w="2204"/>
        <w:gridCol w:w="2016"/>
      </w:tblGrid>
      <w:tr>
        <w:trPr/>
        <w:tc>
          <w:tcPr>
            <w:tcW w:w="567" w:type="dxa"/>
            <w:tcBorders>
              <w:top w:val="single" w:sz="4" w:space="0" w:color="000000"/>
              <w:left w:val="single" w:sz="4" w:space="0" w:color="000000"/>
              <w:bottom w:val="single" w:sz="4" w:space="0" w:color="000000"/>
            </w:tcBorders>
          </w:tcPr>
          <w:p>
            <w:pPr>
              <w:pStyle w:val="Normal"/>
              <w:jc w:val="center"/>
              <w:rPr/>
            </w:pPr>
            <w:r>
              <w:rPr>
                <w:sz w:val="22"/>
                <w:szCs w:val="22"/>
              </w:rPr>
              <w:t xml:space="preserve">№ </w:t>
            </w:r>
            <w:r>
              <w:rPr>
                <w:sz w:val="22"/>
                <w:szCs w:val="22"/>
              </w:rPr>
              <w:t>п/п</w:t>
            </w:r>
          </w:p>
        </w:tc>
        <w:tc>
          <w:tcPr>
            <w:tcW w:w="4188" w:type="dxa"/>
            <w:tcBorders>
              <w:top w:val="single" w:sz="4" w:space="0" w:color="000000"/>
              <w:left w:val="single" w:sz="4" w:space="0" w:color="000000"/>
              <w:bottom w:val="single" w:sz="4" w:space="0" w:color="000000"/>
            </w:tcBorders>
            <w:vAlign w:val="center"/>
          </w:tcPr>
          <w:p>
            <w:pPr>
              <w:pStyle w:val="Normal"/>
              <w:jc w:val="center"/>
              <w:rPr>
                <w:sz w:val="22"/>
                <w:szCs w:val="22"/>
              </w:rPr>
            </w:pPr>
            <w:r>
              <w:rPr>
                <w:sz w:val="22"/>
                <w:szCs w:val="22"/>
              </w:rPr>
              <w:t>Наименование подведомственных учреждений</w:t>
            </w:r>
          </w:p>
        </w:tc>
        <w:tc>
          <w:tcPr>
            <w:tcW w:w="2284" w:type="dxa"/>
            <w:tcBorders>
              <w:top w:val="single" w:sz="4" w:space="0" w:color="000000"/>
              <w:left w:val="single" w:sz="4" w:space="0" w:color="000000"/>
              <w:bottom w:val="single" w:sz="4" w:space="0" w:color="000000"/>
            </w:tcBorders>
            <w:vAlign w:val="center"/>
          </w:tcPr>
          <w:p>
            <w:pPr>
              <w:pStyle w:val="Normal"/>
              <w:jc w:val="center"/>
              <w:rPr>
                <w:sz w:val="22"/>
                <w:szCs w:val="22"/>
              </w:rPr>
            </w:pPr>
            <w:r>
              <w:rPr>
                <w:sz w:val="22"/>
                <w:szCs w:val="22"/>
              </w:rPr>
              <w:t>Цель направления</w:t>
            </w:r>
          </w:p>
        </w:tc>
        <w:tc>
          <w:tcPr>
            <w:tcW w:w="1574" w:type="dxa"/>
            <w:tcBorders>
              <w:top w:val="single" w:sz="4" w:space="0" w:color="000000"/>
              <w:left w:val="single" w:sz="4" w:space="0" w:color="000000"/>
              <w:bottom w:val="single" w:sz="4" w:space="0" w:color="000000"/>
            </w:tcBorders>
            <w:vAlign w:val="center"/>
          </w:tcPr>
          <w:p>
            <w:pPr>
              <w:pStyle w:val="Normal"/>
              <w:jc w:val="center"/>
              <w:rPr>
                <w:sz w:val="22"/>
                <w:szCs w:val="22"/>
              </w:rPr>
            </w:pPr>
            <w:r>
              <w:rPr>
                <w:sz w:val="22"/>
                <w:szCs w:val="22"/>
              </w:rPr>
              <w:t>Сумма экономии*</w:t>
            </w:r>
          </w:p>
        </w:tc>
        <w:tc>
          <w:tcPr>
            <w:tcW w:w="1854" w:type="dxa"/>
            <w:tcBorders>
              <w:top w:val="single" w:sz="4" w:space="0" w:color="000000"/>
              <w:left w:val="single" w:sz="4" w:space="0" w:color="000000"/>
              <w:bottom w:val="single" w:sz="4" w:space="0" w:color="000000"/>
            </w:tcBorders>
            <w:vAlign w:val="center"/>
          </w:tcPr>
          <w:p>
            <w:pPr>
              <w:pStyle w:val="Normal"/>
              <w:jc w:val="center"/>
              <w:rPr>
                <w:sz w:val="22"/>
                <w:szCs w:val="22"/>
              </w:rPr>
            </w:pPr>
            <w:r>
              <w:rPr>
                <w:sz w:val="22"/>
                <w:szCs w:val="22"/>
              </w:rPr>
              <w:t xml:space="preserve">Сумма экономии, распределенная </w:t>
              <w:br/>
              <w:t>и согласованная*</w:t>
            </w:r>
          </w:p>
        </w:tc>
        <w:tc>
          <w:tcPr>
            <w:tcW w:w="2204" w:type="dxa"/>
            <w:tcBorders>
              <w:top w:val="single" w:sz="4" w:space="0" w:color="000000"/>
              <w:left w:val="single" w:sz="4" w:space="0" w:color="000000"/>
              <w:bottom w:val="single" w:sz="4" w:space="0" w:color="000000"/>
            </w:tcBorders>
            <w:vAlign w:val="center"/>
          </w:tcPr>
          <w:p>
            <w:pPr>
              <w:pStyle w:val="Normal"/>
              <w:jc w:val="center"/>
              <w:rPr>
                <w:sz w:val="22"/>
                <w:szCs w:val="22"/>
              </w:rPr>
            </w:pPr>
            <w:r>
              <w:rPr>
                <w:sz w:val="22"/>
                <w:szCs w:val="22"/>
              </w:rPr>
              <w:t xml:space="preserve">Сумма экономии, представленная </w:t>
              <w:br/>
              <w:t>на согласование</w:t>
            </w:r>
          </w:p>
        </w:tc>
        <w:tc>
          <w:tcPr>
            <w:tcW w:w="201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2"/>
                <w:szCs w:val="22"/>
              </w:rPr>
            </w:pPr>
            <w:r>
              <w:rPr>
                <w:sz w:val="22"/>
                <w:szCs w:val="22"/>
              </w:rPr>
              <w:t>Примечание</w:t>
            </w:r>
          </w:p>
        </w:tc>
      </w:tr>
      <w:tr>
        <w:trPr/>
        <w:tc>
          <w:tcPr>
            <w:tcW w:w="567" w:type="dxa"/>
            <w:tcBorders>
              <w:top w:val="single" w:sz="4" w:space="0" w:color="000000"/>
              <w:left w:val="single" w:sz="4" w:space="0" w:color="000000"/>
              <w:bottom w:val="single" w:sz="4" w:space="0" w:color="000000"/>
            </w:tcBorders>
          </w:tcPr>
          <w:p>
            <w:pPr>
              <w:pStyle w:val="Normal"/>
              <w:jc w:val="center"/>
              <w:rPr>
                <w:sz w:val="22"/>
                <w:szCs w:val="22"/>
              </w:rPr>
            </w:pPr>
            <w:r>
              <w:rPr>
                <w:sz w:val="22"/>
                <w:szCs w:val="22"/>
              </w:rPr>
              <w:t>1</w:t>
            </w:r>
          </w:p>
        </w:tc>
        <w:tc>
          <w:tcPr>
            <w:tcW w:w="4188" w:type="dxa"/>
            <w:tcBorders>
              <w:top w:val="single" w:sz="4" w:space="0" w:color="000000"/>
              <w:left w:val="single" w:sz="4" w:space="0" w:color="000000"/>
              <w:bottom w:val="single" w:sz="4" w:space="0" w:color="000000"/>
            </w:tcBorders>
          </w:tcPr>
          <w:p>
            <w:pPr>
              <w:pStyle w:val="Normal"/>
              <w:jc w:val="center"/>
              <w:rPr>
                <w:sz w:val="22"/>
                <w:szCs w:val="22"/>
              </w:rPr>
            </w:pPr>
            <w:r>
              <w:rPr>
                <w:sz w:val="22"/>
                <w:szCs w:val="22"/>
              </w:rPr>
              <w:t>2</w:t>
            </w:r>
          </w:p>
        </w:tc>
        <w:tc>
          <w:tcPr>
            <w:tcW w:w="2284" w:type="dxa"/>
            <w:tcBorders>
              <w:top w:val="single" w:sz="4" w:space="0" w:color="000000"/>
              <w:left w:val="single" w:sz="4" w:space="0" w:color="000000"/>
              <w:bottom w:val="single" w:sz="4" w:space="0" w:color="000000"/>
            </w:tcBorders>
          </w:tcPr>
          <w:p>
            <w:pPr>
              <w:pStyle w:val="Normal"/>
              <w:jc w:val="center"/>
              <w:rPr>
                <w:sz w:val="22"/>
                <w:szCs w:val="22"/>
              </w:rPr>
            </w:pPr>
            <w:r>
              <w:rPr>
                <w:sz w:val="22"/>
                <w:szCs w:val="22"/>
              </w:rPr>
              <w:t>3</w:t>
            </w:r>
          </w:p>
        </w:tc>
        <w:tc>
          <w:tcPr>
            <w:tcW w:w="1574" w:type="dxa"/>
            <w:tcBorders>
              <w:top w:val="single" w:sz="4" w:space="0" w:color="000000"/>
              <w:left w:val="single" w:sz="4" w:space="0" w:color="000000"/>
              <w:bottom w:val="single" w:sz="4" w:space="0" w:color="000000"/>
            </w:tcBorders>
          </w:tcPr>
          <w:p>
            <w:pPr>
              <w:pStyle w:val="Normal"/>
              <w:jc w:val="center"/>
              <w:rPr>
                <w:sz w:val="22"/>
                <w:szCs w:val="22"/>
              </w:rPr>
            </w:pPr>
            <w:r>
              <w:rPr>
                <w:sz w:val="22"/>
                <w:szCs w:val="22"/>
              </w:rPr>
              <w:t>4</w:t>
            </w:r>
          </w:p>
        </w:tc>
        <w:tc>
          <w:tcPr>
            <w:tcW w:w="1854" w:type="dxa"/>
            <w:tcBorders>
              <w:top w:val="single" w:sz="4" w:space="0" w:color="000000"/>
              <w:left w:val="single" w:sz="4" w:space="0" w:color="000000"/>
              <w:bottom w:val="single" w:sz="4" w:space="0" w:color="000000"/>
            </w:tcBorders>
          </w:tcPr>
          <w:p>
            <w:pPr>
              <w:pStyle w:val="Normal"/>
              <w:jc w:val="center"/>
              <w:rPr>
                <w:sz w:val="22"/>
                <w:szCs w:val="22"/>
              </w:rPr>
            </w:pPr>
            <w:r>
              <w:rPr>
                <w:sz w:val="22"/>
                <w:szCs w:val="22"/>
              </w:rPr>
              <w:t>5</w:t>
            </w:r>
          </w:p>
        </w:tc>
        <w:tc>
          <w:tcPr>
            <w:tcW w:w="2204" w:type="dxa"/>
            <w:tcBorders>
              <w:top w:val="single" w:sz="4" w:space="0" w:color="000000"/>
              <w:left w:val="single" w:sz="4" w:space="0" w:color="000000"/>
              <w:bottom w:val="single" w:sz="4" w:space="0" w:color="000000"/>
            </w:tcBorders>
          </w:tcPr>
          <w:p>
            <w:pPr>
              <w:pStyle w:val="Normal"/>
              <w:jc w:val="center"/>
              <w:rPr>
                <w:sz w:val="22"/>
                <w:szCs w:val="22"/>
              </w:rPr>
            </w:pPr>
            <w:r>
              <w:rPr>
                <w:sz w:val="22"/>
                <w:szCs w:val="22"/>
              </w:rPr>
              <w:t>6</w:t>
            </w:r>
          </w:p>
        </w:tc>
        <w:tc>
          <w:tcPr>
            <w:tcW w:w="2016" w:type="dxa"/>
            <w:tcBorders>
              <w:top w:val="single" w:sz="4" w:space="0" w:color="000000"/>
              <w:left w:val="single" w:sz="4" w:space="0" w:color="000000"/>
              <w:bottom w:val="single" w:sz="4" w:space="0" w:color="000000"/>
              <w:right w:val="single" w:sz="4" w:space="0" w:color="000000"/>
            </w:tcBorders>
          </w:tcPr>
          <w:p>
            <w:pPr>
              <w:pStyle w:val="Normal"/>
              <w:jc w:val="center"/>
              <w:rPr>
                <w:sz w:val="22"/>
                <w:szCs w:val="22"/>
              </w:rPr>
            </w:pPr>
            <w:r>
              <w:rPr>
                <w:sz w:val="22"/>
                <w:szCs w:val="22"/>
              </w:rPr>
              <w:t>7</w:t>
            </w:r>
          </w:p>
        </w:tc>
      </w:tr>
      <w:tr>
        <w:trPr/>
        <w:tc>
          <w:tcPr>
            <w:tcW w:w="567" w:type="dxa"/>
            <w:tcBorders>
              <w:top w:val="single" w:sz="4" w:space="0" w:color="000000"/>
              <w:left w:val="single" w:sz="4" w:space="0" w:color="000000"/>
              <w:bottom w:val="single" w:sz="4" w:space="0" w:color="000000"/>
            </w:tcBorders>
          </w:tcPr>
          <w:p>
            <w:pPr>
              <w:pStyle w:val="Normal"/>
              <w:snapToGrid w:val="false"/>
              <w:rPr>
                <w:sz w:val="22"/>
                <w:szCs w:val="22"/>
              </w:rPr>
            </w:pPr>
            <w:r>
              <w:rPr>
                <w:sz w:val="22"/>
                <w:szCs w:val="22"/>
              </w:rPr>
            </w:r>
          </w:p>
        </w:tc>
        <w:tc>
          <w:tcPr>
            <w:tcW w:w="4188" w:type="dxa"/>
            <w:tcBorders>
              <w:top w:val="single" w:sz="4" w:space="0" w:color="000000"/>
              <w:left w:val="single" w:sz="4" w:space="0" w:color="000000"/>
              <w:bottom w:val="single" w:sz="4" w:space="0" w:color="000000"/>
            </w:tcBorders>
          </w:tcPr>
          <w:p>
            <w:pPr>
              <w:pStyle w:val="Normal"/>
              <w:snapToGrid w:val="false"/>
              <w:rPr>
                <w:sz w:val="22"/>
                <w:szCs w:val="22"/>
              </w:rPr>
            </w:pPr>
            <w:r>
              <w:rPr>
                <w:sz w:val="22"/>
                <w:szCs w:val="22"/>
              </w:rPr>
            </w:r>
          </w:p>
        </w:tc>
        <w:tc>
          <w:tcPr>
            <w:tcW w:w="2284" w:type="dxa"/>
            <w:tcBorders>
              <w:top w:val="single" w:sz="4" w:space="0" w:color="000000"/>
              <w:left w:val="single" w:sz="4" w:space="0" w:color="000000"/>
              <w:bottom w:val="single" w:sz="4" w:space="0" w:color="000000"/>
            </w:tcBorders>
          </w:tcPr>
          <w:p>
            <w:pPr>
              <w:pStyle w:val="Normal"/>
              <w:snapToGrid w:val="false"/>
              <w:rPr>
                <w:sz w:val="22"/>
                <w:szCs w:val="22"/>
              </w:rPr>
            </w:pPr>
            <w:r>
              <w:rPr>
                <w:sz w:val="22"/>
                <w:szCs w:val="22"/>
              </w:rPr>
            </w:r>
          </w:p>
        </w:tc>
        <w:tc>
          <w:tcPr>
            <w:tcW w:w="1574" w:type="dxa"/>
            <w:tcBorders>
              <w:top w:val="single" w:sz="4" w:space="0" w:color="000000"/>
              <w:left w:val="single" w:sz="4" w:space="0" w:color="000000"/>
              <w:bottom w:val="single" w:sz="4" w:space="0" w:color="000000"/>
            </w:tcBorders>
          </w:tcPr>
          <w:p>
            <w:pPr>
              <w:pStyle w:val="Normal"/>
              <w:snapToGrid w:val="false"/>
              <w:rPr>
                <w:sz w:val="22"/>
                <w:szCs w:val="22"/>
              </w:rPr>
            </w:pPr>
            <w:r>
              <w:rPr>
                <w:sz w:val="22"/>
                <w:szCs w:val="22"/>
              </w:rPr>
            </w:r>
          </w:p>
        </w:tc>
        <w:tc>
          <w:tcPr>
            <w:tcW w:w="1854" w:type="dxa"/>
            <w:tcBorders>
              <w:top w:val="single" w:sz="4" w:space="0" w:color="000000"/>
              <w:left w:val="single" w:sz="4" w:space="0" w:color="000000"/>
              <w:bottom w:val="single" w:sz="4" w:space="0" w:color="000000"/>
            </w:tcBorders>
          </w:tcPr>
          <w:p>
            <w:pPr>
              <w:pStyle w:val="Normal"/>
              <w:snapToGrid w:val="false"/>
              <w:rPr>
                <w:sz w:val="22"/>
                <w:szCs w:val="22"/>
              </w:rPr>
            </w:pPr>
            <w:r>
              <w:rPr>
                <w:sz w:val="22"/>
                <w:szCs w:val="22"/>
              </w:rPr>
            </w:r>
          </w:p>
        </w:tc>
        <w:tc>
          <w:tcPr>
            <w:tcW w:w="2204" w:type="dxa"/>
            <w:tcBorders>
              <w:top w:val="single" w:sz="4" w:space="0" w:color="000000"/>
              <w:left w:val="single" w:sz="4" w:space="0" w:color="000000"/>
              <w:bottom w:val="single" w:sz="4" w:space="0" w:color="000000"/>
            </w:tcBorders>
          </w:tcPr>
          <w:p>
            <w:pPr>
              <w:pStyle w:val="Normal"/>
              <w:snapToGrid w:val="false"/>
              <w:rPr>
                <w:sz w:val="22"/>
                <w:szCs w:val="22"/>
              </w:rPr>
            </w:pPr>
            <w:r>
              <w:rPr>
                <w:sz w:val="22"/>
                <w:szCs w:val="22"/>
              </w:rPr>
            </w:r>
          </w:p>
        </w:tc>
        <w:tc>
          <w:tcPr>
            <w:tcW w:w="2016" w:type="dxa"/>
            <w:tcBorders>
              <w:top w:val="single" w:sz="4" w:space="0" w:color="000000"/>
              <w:left w:val="single" w:sz="4" w:space="0" w:color="000000"/>
              <w:bottom w:val="single" w:sz="4" w:space="0" w:color="000000"/>
              <w:right w:val="single" w:sz="4" w:space="0" w:color="000000"/>
            </w:tcBorders>
          </w:tcPr>
          <w:p>
            <w:pPr>
              <w:pStyle w:val="Normal"/>
              <w:snapToGrid w:val="false"/>
              <w:rPr>
                <w:sz w:val="22"/>
                <w:szCs w:val="22"/>
              </w:rPr>
            </w:pPr>
            <w:r>
              <w:rPr>
                <w:sz w:val="22"/>
                <w:szCs w:val="22"/>
              </w:rPr>
            </w:r>
          </w:p>
        </w:tc>
      </w:tr>
      <w:tr>
        <w:trPr/>
        <w:tc>
          <w:tcPr>
            <w:tcW w:w="567" w:type="dxa"/>
            <w:tcBorders>
              <w:top w:val="single" w:sz="4" w:space="0" w:color="000000"/>
              <w:left w:val="single" w:sz="4" w:space="0" w:color="000000"/>
              <w:bottom w:val="single" w:sz="4" w:space="0" w:color="000000"/>
            </w:tcBorders>
          </w:tcPr>
          <w:p>
            <w:pPr>
              <w:pStyle w:val="Normal"/>
              <w:snapToGrid w:val="false"/>
              <w:rPr>
                <w:sz w:val="22"/>
                <w:szCs w:val="22"/>
              </w:rPr>
            </w:pPr>
            <w:r>
              <w:rPr>
                <w:sz w:val="22"/>
                <w:szCs w:val="22"/>
              </w:rPr>
            </w:r>
          </w:p>
        </w:tc>
        <w:tc>
          <w:tcPr>
            <w:tcW w:w="4188" w:type="dxa"/>
            <w:tcBorders>
              <w:top w:val="single" w:sz="4" w:space="0" w:color="000000"/>
              <w:left w:val="single" w:sz="4" w:space="0" w:color="000000"/>
              <w:bottom w:val="single" w:sz="4" w:space="0" w:color="000000"/>
            </w:tcBorders>
          </w:tcPr>
          <w:p>
            <w:pPr>
              <w:pStyle w:val="Normal"/>
              <w:snapToGrid w:val="false"/>
              <w:rPr>
                <w:sz w:val="22"/>
                <w:szCs w:val="22"/>
              </w:rPr>
            </w:pPr>
            <w:r>
              <w:rPr>
                <w:sz w:val="22"/>
                <w:szCs w:val="22"/>
              </w:rPr>
            </w:r>
          </w:p>
        </w:tc>
        <w:tc>
          <w:tcPr>
            <w:tcW w:w="2284" w:type="dxa"/>
            <w:tcBorders>
              <w:top w:val="single" w:sz="4" w:space="0" w:color="000000"/>
              <w:left w:val="single" w:sz="4" w:space="0" w:color="000000"/>
              <w:bottom w:val="single" w:sz="4" w:space="0" w:color="000000"/>
            </w:tcBorders>
          </w:tcPr>
          <w:p>
            <w:pPr>
              <w:pStyle w:val="Normal"/>
              <w:snapToGrid w:val="false"/>
              <w:rPr>
                <w:sz w:val="22"/>
                <w:szCs w:val="22"/>
              </w:rPr>
            </w:pPr>
            <w:r>
              <w:rPr>
                <w:sz w:val="22"/>
                <w:szCs w:val="22"/>
              </w:rPr>
            </w:r>
          </w:p>
        </w:tc>
        <w:tc>
          <w:tcPr>
            <w:tcW w:w="1574" w:type="dxa"/>
            <w:tcBorders>
              <w:top w:val="single" w:sz="4" w:space="0" w:color="000000"/>
              <w:left w:val="single" w:sz="4" w:space="0" w:color="000000"/>
              <w:bottom w:val="single" w:sz="4" w:space="0" w:color="000000"/>
            </w:tcBorders>
          </w:tcPr>
          <w:p>
            <w:pPr>
              <w:pStyle w:val="Normal"/>
              <w:snapToGrid w:val="false"/>
              <w:rPr>
                <w:sz w:val="22"/>
                <w:szCs w:val="22"/>
              </w:rPr>
            </w:pPr>
            <w:r>
              <w:rPr>
                <w:sz w:val="22"/>
                <w:szCs w:val="22"/>
              </w:rPr>
            </w:r>
          </w:p>
        </w:tc>
        <w:tc>
          <w:tcPr>
            <w:tcW w:w="1854" w:type="dxa"/>
            <w:tcBorders>
              <w:top w:val="single" w:sz="4" w:space="0" w:color="000000"/>
              <w:left w:val="single" w:sz="4" w:space="0" w:color="000000"/>
              <w:bottom w:val="single" w:sz="4" w:space="0" w:color="000000"/>
            </w:tcBorders>
          </w:tcPr>
          <w:p>
            <w:pPr>
              <w:pStyle w:val="Normal"/>
              <w:snapToGrid w:val="false"/>
              <w:rPr>
                <w:sz w:val="22"/>
                <w:szCs w:val="22"/>
              </w:rPr>
            </w:pPr>
            <w:r>
              <w:rPr>
                <w:sz w:val="22"/>
                <w:szCs w:val="22"/>
              </w:rPr>
            </w:r>
          </w:p>
        </w:tc>
        <w:tc>
          <w:tcPr>
            <w:tcW w:w="2204" w:type="dxa"/>
            <w:tcBorders>
              <w:top w:val="single" w:sz="4" w:space="0" w:color="000000"/>
              <w:left w:val="single" w:sz="4" w:space="0" w:color="000000"/>
              <w:bottom w:val="single" w:sz="4" w:space="0" w:color="000000"/>
            </w:tcBorders>
          </w:tcPr>
          <w:p>
            <w:pPr>
              <w:pStyle w:val="Normal"/>
              <w:snapToGrid w:val="false"/>
              <w:rPr>
                <w:sz w:val="22"/>
                <w:szCs w:val="22"/>
              </w:rPr>
            </w:pPr>
            <w:r>
              <w:rPr>
                <w:sz w:val="22"/>
                <w:szCs w:val="22"/>
              </w:rPr>
            </w:r>
          </w:p>
        </w:tc>
        <w:tc>
          <w:tcPr>
            <w:tcW w:w="2016" w:type="dxa"/>
            <w:tcBorders>
              <w:top w:val="single" w:sz="4" w:space="0" w:color="000000"/>
              <w:left w:val="single" w:sz="4" w:space="0" w:color="000000"/>
              <w:bottom w:val="single" w:sz="4" w:space="0" w:color="000000"/>
              <w:right w:val="single" w:sz="4" w:space="0" w:color="000000"/>
            </w:tcBorders>
          </w:tcPr>
          <w:p>
            <w:pPr>
              <w:pStyle w:val="Normal"/>
              <w:snapToGrid w:val="false"/>
              <w:rPr>
                <w:sz w:val="22"/>
                <w:szCs w:val="22"/>
              </w:rPr>
            </w:pPr>
            <w:r>
              <w:rPr>
                <w:sz w:val="22"/>
                <w:szCs w:val="22"/>
              </w:rPr>
            </w:r>
          </w:p>
        </w:tc>
      </w:tr>
      <w:tr>
        <w:trPr/>
        <w:tc>
          <w:tcPr>
            <w:tcW w:w="567" w:type="dxa"/>
            <w:tcBorders>
              <w:top w:val="single" w:sz="4" w:space="0" w:color="000000"/>
              <w:left w:val="single" w:sz="4" w:space="0" w:color="000000"/>
              <w:bottom w:val="single" w:sz="4" w:space="0" w:color="000000"/>
            </w:tcBorders>
          </w:tcPr>
          <w:p>
            <w:pPr>
              <w:pStyle w:val="Normal"/>
              <w:snapToGrid w:val="false"/>
              <w:rPr>
                <w:sz w:val="22"/>
                <w:szCs w:val="22"/>
              </w:rPr>
            </w:pPr>
            <w:r>
              <w:rPr>
                <w:sz w:val="22"/>
                <w:szCs w:val="22"/>
              </w:rPr>
            </w:r>
          </w:p>
        </w:tc>
        <w:tc>
          <w:tcPr>
            <w:tcW w:w="4188" w:type="dxa"/>
            <w:tcBorders>
              <w:top w:val="single" w:sz="4" w:space="0" w:color="000000"/>
              <w:left w:val="single" w:sz="4" w:space="0" w:color="000000"/>
              <w:bottom w:val="single" w:sz="4" w:space="0" w:color="000000"/>
            </w:tcBorders>
          </w:tcPr>
          <w:p>
            <w:pPr>
              <w:pStyle w:val="Normal"/>
              <w:snapToGrid w:val="false"/>
              <w:rPr>
                <w:sz w:val="22"/>
                <w:szCs w:val="22"/>
              </w:rPr>
            </w:pPr>
            <w:r>
              <w:rPr>
                <w:sz w:val="22"/>
                <w:szCs w:val="22"/>
              </w:rPr>
            </w:r>
          </w:p>
        </w:tc>
        <w:tc>
          <w:tcPr>
            <w:tcW w:w="2284" w:type="dxa"/>
            <w:tcBorders>
              <w:top w:val="single" w:sz="4" w:space="0" w:color="000000"/>
              <w:left w:val="single" w:sz="4" w:space="0" w:color="000000"/>
              <w:bottom w:val="single" w:sz="4" w:space="0" w:color="000000"/>
            </w:tcBorders>
          </w:tcPr>
          <w:p>
            <w:pPr>
              <w:pStyle w:val="Normal"/>
              <w:snapToGrid w:val="false"/>
              <w:rPr>
                <w:sz w:val="22"/>
                <w:szCs w:val="22"/>
              </w:rPr>
            </w:pPr>
            <w:r>
              <w:rPr>
                <w:sz w:val="22"/>
                <w:szCs w:val="22"/>
              </w:rPr>
            </w:r>
          </w:p>
        </w:tc>
        <w:tc>
          <w:tcPr>
            <w:tcW w:w="1574" w:type="dxa"/>
            <w:tcBorders>
              <w:top w:val="single" w:sz="4" w:space="0" w:color="000000"/>
              <w:left w:val="single" w:sz="4" w:space="0" w:color="000000"/>
              <w:bottom w:val="single" w:sz="4" w:space="0" w:color="000000"/>
            </w:tcBorders>
          </w:tcPr>
          <w:p>
            <w:pPr>
              <w:pStyle w:val="Normal"/>
              <w:snapToGrid w:val="false"/>
              <w:rPr>
                <w:sz w:val="22"/>
                <w:szCs w:val="22"/>
              </w:rPr>
            </w:pPr>
            <w:r>
              <w:rPr>
                <w:sz w:val="22"/>
                <w:szCs w:val="22"/>
              </w:rPr>
            </w:r>
          </w:p>
        </w:tc>
        <w:tc>
          <w:tcPr>
            <w:tcW w:w="1854" w:type="dxa"/>
            <w:tcBorders>
              <w:top w:val="single" w:sz="4" w:space="0" w:color="000000"/>
              <w:left w:val="single" w:sz="4" w:space="0" w:color="000000"/>
              <w:bottom w:val="single" w:sz="4" w:space="0" w:color="000000"/>
            </w:tcBorders>
          </w:tcPr>
          <w:p>
            <w:pPr>
              <w:pStyle w:val="Normal"/>
              <w:snapToGrid w:val="false"/>
              <w:rPr>
                <w:sz w:val="22"/>
                <w:szCs w:val="22"/>
              </w:rPr>
            </w:pPr>
            <w:r>
              <w:rPr>
                <w:sz w:val="22"/>
                <w:szCs w:val="22"/>
              </w:rPr>
            </w:r>
          </w:p>
        </w:tc>
        <w:tc>
          <w:tcPr>
            <w:tcW w:w="2204" w:type="dxa"/>
            <w:tcBorders>
              <w:top w:val="single" w:sz="4" w:space="0" w:color="000000"/>
              <w:left w:val="single" w:sz="4" w:space="0" w:color="000000"/>
              <w:bottom w:val="single" w:sz="4" w:space="0" w:color="000000"/>
            </w:tcBorders>
          </w:tcPr>
          <w:p>
            <w:pPr>
              <w:pStyle w:val="Normal"/>
              <w:snapToGrid w:val="false"/>
              <w:rPr>
                <w:sz w:val="22"/>
                <w:szCs w:val="22"/>
              </w:rPr>
            </w:pPr>
            <w:r>
              <w:rPr>
                <w:sz w:val="22"/>
                <w:szCs w:val="22"/>
              </w:rPr>
            </w:r>
          </w:p>
        </w:tc>
        <w:tc>
          <w:tcPr>
            <w:tcW w:w="2016" w:type="dxa"/>
            <w:tcBorders>
              <w:top w:val="single" w:sz="4" w:space="0" w:color="000000"/>
              <w:left w:val="single" w:sz="4" w:space="0" w:color="000000"/>
              <w:bottom w:val="single" w:sz="4" w:space="0" w:color="000000"/>
              <w:right w:val="single" w:sz="4" w:space="0" w:color="000000"/>
            </w:tcBorders>
          </w:tcPr>
          <w:p>
            <w:pPr>
              <w:pStyle w:val="Normal"/>
              <w:snapToGrid w:val="false"/>
              <w:rPr>
                <w:sz w:val="22"/>
                <w:szCs w:val="22"/>
              </w:rPr>
            </w:pPr>
            <w:r>
              <w:rPr>
                <w:sz w:val="22"/>
                <w:szCs w:val="22"/>
              </w:rPr>
            </w:r>
          </w:p>
        </w:tc>
      </w:tr>
      <w:tr>
        <w:trPr/>
        <w:tc>
          <w:tcPr>
            <w:tcW w:w="567" w:type="dxa"/>
            <w:tcBorders>
              <w:top w:val="single" w:sz="4" w:space="0" w:color="000000"/>
              <w:left w:val="single" w:sz="4" w:space="0" w:color="000000"/>
              <w:bottom w:val="single" w:sz="4" w:space="0" w:color="000000"/>
            </w:tcBorders>
          </w:tcPr>
          <w:p>
            <w:pPr>
              <w:pStyle w:val="Normal"/>
              <w:snapToGrid w:val="false"/>
              <w:rPr>
                <w:sz w:val="22"/>
                <w:szCs w:val="22"/>
              </w:rPr>
            </w:pPr>
            <w:r>
              <w:rPr>
                <w:sz w:val="22"/>
                <w:szCs w:val="22"/>
              </w:rPr>
            </w:r>
          </w:p>
        </w:tc>
        <w:tc>
          <w:tcPr>
            <w:tcW w:w="4188" w:type="dxa"/>
            <w:tcBorders>
              <w:top w:val="single" w:sz="4" w:space="0" w:color="000000"/>
              <w:left w:val="single" w:sz="4" w:space="0" w:color="000000"/>
              <w:bottom w:val="single" w:sz="4" w:space="0" w:color="000000"/>
            </w:tcBorders>
          </w:tcPr>
          <w:p>
            <w:pPr>
              <w:pStyle w:val="Normal"/>
              <w:snapToGrid w:val="false"/>
              <w:rPr>
                <w:sz w:val="22"/>
                <w:szCs w:val="22"/>
              </w:rPr>
            </w:pPr>
            <w:r>
              <w:rPr>
                <w:sz w:val="22"/>
                <w:szCs w:val="22"/>
              </w:rPr>
            </w:r>
          </w:p>
        </w:tc>
        <w:tc>
          <w:tcPr>
            <w:tcW w:w="2284" w:type="dxa"/>
            <w:tcBorders>
              <w:top w:val="single" w:sz="4" w:space="0" w:color="000000"/>
              <w:left w:val="single" w:sz="4" w:space="0" w:color="000000"/>
              <w:bottom w:val="single" w:sz="4" w:space="0" w:color="000000"/>
            </w:tcBorders>
          </w:tcPr>
          <w:p>
            <w:pPr>
              <w:pStyle w:val="Normal"/>
              <w:snapToGrid w:val="false"/>
              <w:rPr>
                <w:sz w:val="22"/>
                <w:szCs w:val="22"/>
              </w:rPr>
            </w:pPr>
            <w:r>
              <w:rPr>
                <w:sz w:val="22"/>
                <w:szCs w:val="22"/>
              </w:rPr>
            </w:r>
          </w:p>
        </w:tc>
        <w:tc>
          <w:tcPr>
            <w:tcW w:w="1574" w:type="dxa"/>
            <w:tcBorders>
              <w:top w:val="single" w:sz="4" w:space="0" w:color="000000"/>
              <w:left w:val="single" w:sz="4" w:space="0" w:color="000000"/>
              <w:bottom w:val="single" w:sz="4" w:space="0" w:color="000000"/>
            </w:tcBorders>
          </w:tcPr>
          <w:p>
            <w:pPr>
              <w:pStyle w:val="Normal"/>
              <w:snapToGrid w:val="false"/>
              <w:rPr>
                <w:sz w:val="22"/>
                <w:szCs w:val="22"/>
              </w:rPr>
            </w:pPr>
            <w:r>
              <w:rPr>
                <w:sz w:val="22"/>
                <w:szCs w:val="22"/>
              </w:rPr>
            </w:r>
          </w:p>
        </w:tc>
        <w:tc>
          <w:tcPr>
            <w:tcW w:w="1854" w:type="dxa"/>
            <w:tcBorders>
              <w:top w:val="single" w:sz="4" w:space="0" w:color="000000"/>
              <w:left w:val="single" w:sz="4" w:space="0" w:color="000000"/>
              <w:bottom w:val="single" w:sz="4" w:space="0" w:color="000000"/>
            </w:tcBorders>
          </w:tcPr>
          <w:p>
            <w:pPr>
              <w:pStyle w:val="Normal"/>
              <w:snapToGrid w:val="false"/>
              <w:rPr>
                <w:sz w:val="22"/>
                <w:szCs w:val="22"/>
              </w:rPr>
            </w:pPr>
            <w:r>
              <w:rPr>
                <w:sz w:val="22"/>
                <w:szCs w:val="22"/>
              </w:rPr>
            </w:r>
          </w:p>
        </w:tc>
        <w:tc>
          <w:tcPr>
            <w:tcW w:w="2204" w:type="dxa"/>
            <w:tcBorders>
              <w:top w:val="single" w:sz="4" w:space="0" w:color="000000"/>
              <w:left w:val="single" w:sz="4" w:space="0" w:color="000000"/>
              <w:bottom w:val="single" w:sz="4" w:space="0" w:color="000000"/>
            </w:tcBorders>
          </w:tcPr>
          <w:p>
            <w:pPr>
              <w:pStyle w:val="Normal"/>
              <w:snapToGrid w:val="false"/>
              <w:rPr>
                <w:sz w:val="22"/>
                <w:szCs w:val="22"/>
              </w:rPr>
            </w:pPr>
            <w:r>
              <w:rPr>
                <w:sz w:val="22"/>
                <w:szCs w:val="22"/>
              </w:rPr>
            </w:r>
          </w:p>
        </w:tc>
        <w:tc>
          <w:tcPr>
            <w:tcW w:w="2016" w:type="dxa"/>
            <w:tcBorders>
              <w:top w:val="single" w:sz="4" w:space="0" w:color="000000"/>
              <w:left w:val="single" w:sz="4" w:space="0" w:color="000000"/>
              <w:bottom w:val="single" w:sz="4" w:space="0" w:color="000000"/>
              <w:right w:val="single" w:sz="4" w:space="0" w:color="000000"/>
            </w:tcBorders>
          </w:tcPr>
          <w:p>
            <w:pPr>
              <w:pStyle w:val="Normal"/>
              <w:snapToGrid w:val="false"/>
              <w:rPr>
                <w:sz w:val="22"/>
                <w:szCs w:val="22"/>
              </w:rPr>
            </w:pPr>
            <w:r>
              <w:rPr>
                <w:sz w:val="22"/>
                <w:szCs w:val="22"/>
              </w:rPr>
            </w:r>
          </w:p>
        </w:tc>
      </w:tr>
      <w:tr>
        <w:trPr/>
        <w:tc>
          <w:tcPr>
            <w:tcW w:w="567" w:type="dxa"/>
            <w:tcBorders>
              <w:top w:val="single" w:sz="4" w:space="0" w:color="000000"/>
              <w:left w:val="single" w:sz="4" w:space="0" w:color="000000"/>
              <w:bottom w:val="single" w:sz="4" w:space="0" w:color="000000"/>
            </w:tcBorders>
          </w:tcPr>
          <w:p>
            <w:pPr>
              <w:pStyle w:val="Normal"/>
              <w:snapToGrid w:val="false"/>
              <w:rPr>
                <w:sz w:val="22"/>
                <w:szCs w:val="22"/>
              </w:rPr>
            </w:pPr>
            <w:r>
              <w:rPr>
                <w:sz w:val="22"/>
                <w:szCs w:val="22"/>
              </w:rPr>
            </w:r>
          </w:p>
        </w:tc>
        <w:tc>
          <w:tcPr>
            <w:tcW w:w="4188" w:type="dxa"/>
            <w:tcBorders>
              <w:top w:val="single" w:sz="4" w:space="0" w:color="000000"/>
              <w:left w:val="single" w:sz="4" w:space="0" w:color="000000"/>
              <w:bottom w:val="single" w:sz="4" w:space="0" w:color="000000"/>
            </w:tcBorders>
          </w:tcPr>
          <w:p>
            <w:pPr>
              <w:pStyle w:val="Normal"/>
              <w:snapToGrid w:val="false"/>
              <w:rPr>
                <w:sz w:val="22"/>
                <w:szCs w:val="22"/>
              </w:rPr>
            </w:pPr>
            <w:r>
              <w:rPr>
                <w:sz w:val="22"/>
                <w:szCs w:val="22"/>
              </w:rPr>
            </w:r>
          </w:p>
        </w:tc>
        <w:tc>
          <w:tcPr>
            <w:tcW w:w="2284" w:type="dxa"/>
            <w:tcBorders>
              <w:top w:val="single" w:sz="4" w:space="0" w:color="000000"/>
              <w:left w:val="single" w:sz="4" w:space="0" w:color="000000"/>
              <w:bottom w:val="single" w:sz="4" w:space="0" w:color="000000"/>
            </w:tcBorders>
          </w:tcPr>
          <w:p>
            <w:pPr>
              <w:pStyle w:val="Normal"/>
              <w:snapToGrid w:val="false"/>
              <w:rPr>
                <w:sz w:val="22"/>
                <w:szCs w:val="22"/>
              </w:rPr>
            </w:pPr>
            <w:r>
              <w:rPr>
                <w:sz w:val="22"/>
                <w:szCs w:val="22"/>
              </w:rPr>
            </w:r>
          </w:p>
        </w:tc>
        <w:tc>
          <w:tcPr>
            <w:tcW w:w="1574" w:type="dxa"/>
            <w:tcBorders>
              <w:top w:val="single" w:sz="4" w:space="0" w:color="000000"/>
              <w:left w:val="single" w:sz="4" w:space="0" w:color="000000"/>
              <w:bottom w:val="single" w:sz="4" w:space="0" w:color="000000"/>
            </w:tcBorders>
          </w:tcPr>
          <w:p>
            <w:pPr>
              <w:pStyle w:val="Normal"/>
              <w:snapToGrid w:val="false"/>
              <w:rPr>
                <w:sz w:val="22"/>
                <w:szCs w:val="22"/>
              </w:rPr>
            </w:pPr>
            <w:r>
              <w:rPr>
                <w:sz w:val="22"/>
                <w:szCs w:val="22"/>
              </w:rPr>
            </w:r>
          </w:p>
        </w:tc>
        <w:tc>
          <w:tcPr>
            <w:tcW w:w="1854" w:type="dxa"/>
            <w:tcBorders>
              <w:top w:val="single" w:sz="4" w:space="0" w:color="000000"/>
              <w:left w:val="single" w:sz="4" w:space="0" w:color="000000"/>
              <w:bottom w:val="single" w:sz="4" w:space="0" w:color="000000"/>
            </w:tcBorders>
          </w:tcPr>
          <w:p>
            <w:pPr>
              <w:pStyle w:val="Normal"/>
              <w:snapToGrid w:val="false"/>
              <w:rPr>
                <w:sz w:val="22"/>
                <w:szCs w:val="22"/>
              </w:rPr>
            </w:pPr>
            <w:r>
              <w:rPr>
                <w:sz w:val="22"/>
                <w:szCs w:val="22"/>
              </w:rPr>
            </w:r>
          </w:p>
        </w:tc>
        <w:tc>
          <w:tcPr>
            <w:tcW w:w="2204" w:type="dxa"/>
            <w:tcBorders>
              <w:top w:val="single" w:sz="4" w:space="0" w:color="000000"/>
              <w:left w:val="single" w:sz="4" w:space="0" w:color="000000"/>
              <w:bottom w:val="single" w:sz="4" w:space="0" w:color="000000"/>
            </w:tcBorders>
          </w:tcPr>
          <w:p>
            <w:pPr>
              <w:pStyle w:val="Normal"/>
              <w:snapToGrid w:val="false"/>
              <w:rPr>
                <w:sz w:val="22"/>
                <w:szCs w:val="22"/>
              </w:rPr>
            </w:pPr>
            <w:r>
              <w:rPr>
                <w:sz w:val="22"/>
                <w:szCs w:val="22"/>
              </w:rPr>
            </w:r>
          </w:p>
        </w:tc>
        <w:tc>
          <w:tcPr>
            <w:tcW w:w="2016" w:type="dxa"/>
            <w:tcBorders>
              <w:top w:val="single" w:sz="4" w:space="0" w:color="000000"/>
              <w:left w:val="single" w:sz="4" w:space="0" w:color="000000"/>
              <w:bottom w:val="single" w:sz="4" w:space="0" w:color="000000"/>
              <w:right w:val="single" w:sz="4" w:space="0" w:color="000000"/>
            </w:tcBorders>
          </w:tcPr>
          <w:p>
            <w:pPr>
              <w:pStyle w:val="Normal"/>
              <w:snapToGrid w:val="false"/>
              <w:rPr>
                <w:sz w:val="22"/>
                <w:szCs w:val="22"/>
              </w:rPr>
            </w:pPr>
            <w:r>
              <w:rPr>
                <w:sz w:val="22"/>
                <w:szCs w:val="22"/>
              </w:rPr>
            </w:r>
          </w:p>
        </w:tc>
      </w:tr>
      <w:tr>
        <w:trPr/>
        <w:tc>
          <w:tcPr>
            <w:tcW w:w="567" w:type="dxa"/>
            <w:tcBorders>
              <w:top w:val="single" w:sz="4" w:space="0" w:color="000000"/>
              <w:left w:val="single" w:sz="4" w:space="0" w:color="000000"/>
              <w:bottom w:val="single" w:sz="4" w:space="0" w:color="000000"/>
            </w:tcBorders>
          </w:tcPr>
          <w:p>
            <w:pPr>
              <w:pStyle w:val="Normal"/>
              <w:snapToGrid w:val="false"/>
              <w:rPr>
                <w:sz w:val="22"/>
                <w:szCs w:val="22"/>
              </w:rPr>
            </w:pPr>
            <w:r>
              <w:rPr>
                <w:sz w:val="22"/>
                <w:szCs w:val="22"/>
              </w:rPr>
            </w:r>
          </w:p>
        </w:tc>
        <w:tc>
          <w:tcPr>
            <w:tcW w:w="4188" w:type="dxa"/>
            <w:tcBorders>
              <w:top w:val="single" w:sz="4" w:space="0" w:color="000000"/>
              <w:left w:val="single" w:sz="4" w:space="0" w:color="000000"/>
              <w:bottom w:val="single" w:sz="4" w:space="0" w:color="000000"/>
            </w:tcBorders>
          </w:tcPr>
          <w:p>
            <w:pPr>
              <w:pStyle w:val="Normal"/>
              <w:snapToGrid w:val="false"/>
              <w:rPr>
                <w:sz w:val="22"/>
                <w:szCs w:val="22"/>
              </w:rPr>
            </w:pPr>
            <w:r>
              <w:rPr>
                <w:sz w:val="22"/>
                <w:szCs w:val="22"/>
              </w:rPr>
            </w:r>
          </w:p>
        </w:tc>
        <w:tc>
          <w:tcPr>
            <w:tcW w:w="2284" w:type="dxa"/>
            <w:tcBorders>
              <w:top w:val="single" w:sz="4" w:space="0" w:color="000000"/>
              <w:left w:val="single" w:sz="4" w:space="0" w:color="000000"/>
              <w:bottom w:val="single" w:sz="4" w:space="0" w:color="000000"/>
            </w:tcBorders>
          </w:tcPr>
          <w:p>
            <w:pPr>
              <w:pStyle w:val="Normal"/>
              <w:snapToGrid w:val="false"/>
              <w:rPr>
                <w:sz w:val="22"/>
                <w:szCs w:val="22"/>
              </w:rPr>
            </w:pPr>
            <w:r>
              <w:rPr>
                <w:sz w:val="22"/>
                <w:szCs w:val="22"/>
              </w:rPr>
            </w:r>
          </w:p>
        </w:tc>
        <w:tc>
          <w:tcPr>
            <w:tcW w:w="1574" w:type="dxa"/>
            <w:tcBorders>
              <w:top w:val="single" w:sz="4" w:space="0" w:color="000000"/>
              <w:left w:val="single" w:sz="4" w:space="0" w:color="000000"/>
              <w:bottom w:val="single" w:sz="4" w:space="0" w:color="000000"/>
            </w:tcBorders>
          </w:tcPr>
          <w:p>
            <w:pPr>
              <w:pStyle w:val="Normal"/>
              <w:snapToGrid w:val="false"/>
              <w:rPr>
                <w:sz w:val="22"/>
                <w:szCs w:val="22"/>
              </w:rPr>
            </w:pPr>
            <w:r>
              <w:rPr>
                <w:sz w:val="22"/>
                <w:szCs w:val="22"/>
              </w:rPr>
            </w:r>
          </w:p>
        </w:tc>
        <w:tc>
          <w:tcPr>
            <w:tcW w:w="1854" w:type="dxa"/>
            <w:tcBorders>
              <w:top w:val="single" w:sz="4" w:space="0" w:color="000000"/>
              <w:left w:val="single" w:sz="4" w:space="0" w:color="000000"/>
              <w:bottom w:val="single" w:sz="4" w:space="0" w:color="000000"/>
            </w:tcBorders>
          </w:tcPr>
          <w:p>
            <w:pPr>
              <w:pStyle w:val="Normal"/>
              <w:snapToGrid w:val="false"/>
              <w:rPr>
                <w:sz w:val="22"/>
                <w:szCs w:val="22"/>
              </w:rPr>
            </w:pPr>
            <w:r>
              <w:rPr>
                <w:sz w:val="22"/>
                <w:szCs w:val="22"/>
              </w:rPr>
            </w:r>
          </w:p>
        </w:tc>
        <w:tc>
          <w:tcPr>
            <w:tcW w:w="2204" w:type="dxa"/>
            <w:tcBorders>
              <w:top w:val="single" w:sz="4" w:space="0" w:color="000000"/>
              <w:left w:val="single" w:sz="4" w:space="0" w:color="000000"/>
              <w:bottom w:val="single" w:sz="4" w:space="0" w:color="000000"/>
            </w:tcBorders>
          </w:tcPr>
          <w:p>
            <w:pPr>
              <w:pStyle w:val="Normal"/>
              <w:snapToGrid w:val="false"/>
              <w:rPr>
                <w:sz w:val="22"/>
                <w:szCs w:val="22"/>
              </w:rPr>
            </w:pPr>
            <w:r>
              <w:rPr>
                <w:sz w:val="22"/>
                <w:szCs w:val="22"/>
              </w:rPr>
            </w:r>
          </w:p>
        </w:tc>
        <w:tc>
          <w:tcPr>
            <w:tcW w:w="2016" w:type="dxa"/>
            <w:tcBorders>
              <w:top w:val="single" w:sz="4" w:space="0" w:color="000000"/>
              <w:left w:val="single" w:sz="4" w:space="0" w:color="000000"/>
              <w:bottom w:val="single" w:sz="4" w:space="0" w:color="000000"/>
              <w:right w:val="single" w:sz="4" w:space="0" w:color="000000"/>
            </w:tcBorders>
          </w:tcPr>
          <w:p>
            <w:pPr>
              <w:pStyle w:val="Normal"/>
              <w:snapToGrid w:val="false"/>
              <w:rPr>
                <w:sz w:val="22"/>
                <w:szCs w:val="22"/>
              </w:rPr>
            </w:pPr>
            <w:r>
              <w:rPr>
                <w:sz w:val="22"/>
                <w:szCs w:val="22"/>
              </w:rPr>
            </w:r>
          </w:p>
        </w:tc>
      </w:tr>
      <w:tr>
        <w:trPr/>
        <w:tc>
          <w:tcPr>
            <w:tcW w:w="567" w:type="dxa"/>
            <w:tcBorders>
              <w:top w:val="single" w:sz="4" w:space="0" w:color="000000"/>
              <w:left w:val="single" w:sz="4" w:space="0" w:color="000000"/>
              <w:bottom w:val="single" w:sz="4" w:space="0" w:color="000000"/>
            </w:tcBorders>
          </w:tcPr>
          <w:p>
            <w:pPr>
              <w:pStyle w:val="Normal"/>
              <w:snapToGrid w:val="false"/>
              <w:rPr>
                <w:sz w:val="22"/>
                <w:szCs w:val="22"/>
              </w:rPr>
            </w:pPr>
            <w:r>
              <w:rPr>
                <w:sz w:val="22"/>
                <w:szCs w:val="22"/>
              </w:rPr>
            </w:r>
          </w:p>
        </w:tc>
        <w:tc>
          <w:tcPr>
            <w:tcW w:w="4188" w:type="dxa"/>
            <w:tcBorders>
              <w:top w:val="single" w:sz="4" w:space="0" w:color="000000"/>
              <w:left w:val="single" w:sz="4" w:space="0" w:color="000000"/>
              <w:bottom w:val="single" w:sz="4" w:space="0" w:color="000000"/>
            </w:tcBorders>
          </w:tcPr>
          <w:p>
            <w:pPr>
              <w:pStyle w:val="Normal"/>
              <w:snapToGrid w:val="false"/>
              <w:rPr>
                <w:sz w:val="22"/>
                <w:szCs w:val="22"/>
              </w:rPr>
            </w:pPr>
            <w:r>
              <w:rPr>
                <w:sz w:val="22"/>
                <w:szCs w:val="22"/>
              </w:rPr>
            </w:r>
          </w:p>
        </w:tc>
        <w:tc>
          <w:tcPr>
            <w:tcW w:w="2284" w:type="dxa"/>
            <w:tcBorders>
              <w:top w:val="single" w:sz="4" w:space="0" w:color="000000"/>
              <w:left w:val="single" w:sz="4" w:space="0" w:color="000000"/>
              <w:bottom w:val="single" w:sz="4" w:space="0" w:color="000000"/>
            </w:tcBorders>
          </w:tcPr>
          <w:p>
            <w:pPr>
              <w:pStyle w:val="Normal"/>
              <w:snapToGrid w:val="false"/>
              <w:rPr>
                <w:sz w:val="22"/>
                <w:szCs w:val="22"/>
              </w:rPr>
            </w:pPr>
            <w:r>
              <w:rPr>
                <w:sz w:val="22"/>
                <w:szCs w:val="22"/>
              </w:rPr>
            </w:r>
          </w:p>
        </w:tc>
        <w:tc>
          <w:tcPr>
            <w:tcW w:w="1574" w:type="dxa"/>
            <w:tcBorders>
              <w:top w:val="single" w:sz="4" w:space="0" w:color="000000"/>
              <w:left w:val="single" w:sz="4" w:space="0" w:color="000000"/>
              <w:bottom w:val="single" w:sz="4" w:space="0" w:color="000000"/>
            </w:tcBorders>
          </w:tcPr>
          <w:p>
            <w:pPr>
              <w:pStyle w:val="Normal"/>
              <w:snapToGrid w:val="false"/>
              <w:rPr>
                <w:sz w:val="22"/>
                <w:szCs w:val="22"/>
              </w:rPr>
            </w:pPr>
            <w:r>
              <w:rPr>
                <w:sz w:val="22"/>
                <w:szCs w:val="22"/>
              </w:rPr>
            </w:r>
          </w:p>
        </w:tc>
        <w:tc>
          <w:tcPr>
            <w:tcW w:w="1854" w:type="dxa"/>
            <w:tcBorders>
              <w:top w:val="single" w:sz="4" w:space="0" w:color="000000"/>
              <w:left w:val="single" w:sz="4" w:space="0" w:color="000000"/>
              <w:bottom w:val="single" w:sz="4" w:space="0" w:color="000000"/>
            </w:tcBorders>
          </w:tcPr>
          <w:p>
            <w:pPr>
              <w:pStyle w:val="Normal"/>
              <w:snapToGrid w:val="false"/>
              <w:rPr>
                <w:sz w:val="22"/>
                <w:szCs w:val="22"/>
              </w:rPr>
            </w:pPr>
            <w:r>
              <w:rPr>
                <w:sz w:val="22"/>
                <w:szCs w:val="22"/>
              </w:rPr>
            </w:r>
          </w:p>
        </w:tc>
        <w:tc>
          <w:tcPr>
            <w:tcW w:w="2204" w:type="dxa"/>
            <w:tcBorders>
              <w:top w:val="single" w:sz="4" w:space="0" w:color="000000"/>
              <w:left w:val="single" w:sz="4" w:space="0" w:color="000000"/>
              <w:bottom w:val="single" w:sz="4" w:space="0" w:color="000000"/>
            </w:tcBorders>
          </w:tcPr>
          <w:p>
            <w:pPr>
              <w:pStyle w:val="Normal"/>
              <w:snapToGrid w:val="false"/>
              <w:rPr>
                <w:sz w:val="22"/>
                <w:szCs w:val="22"/>
              </w:rPr>
            </w:pPr>
            <w:r>
              <w:rPr>
                <w:sz w:val="22"/>
                <w:szCs w:val="22"/>
              </w:rPr>
            </w:r>
          </w:p>
        </w:tc>
        <w:tc>
          <w:tcPr>
            <w:tcW w:w="2016" w:type="dxa"/>
            <w:tcBorders>
              <w:top w:val="single" w:sz="4" w:space="0" w:color="000000"/>
              <w:left w:val="single" w:sz="4" w:space="0" w:color="000000"/>
              <w:bottom w:val="single" w:sz="4" w:space="0" w:color="000000"/>
              <w:right w:val="single" w:sz="4" w:space="0" w:color="000000"/>
            </w:tcBorders>
          </w:tcPr>
          <w:p>
            <w:pPr>
              <w:pStyle w:val="Normal"/>
              <w:snapToGrid w:val="false"/>
              <w:rPr>
                <w:sz w:val="22"/>
                <w:szCs w:val="22"/>
              </w:rPr>
            </w:pPr>
            <w:r>
              <w:rPr>
                <w:sz w:val="22"/>
                <w:szCs w:val="22"/>
              </w:rPr>
            </w:r>
          </w:p>
        </w:tc>
      </w:tr>
      <w:tr>
        <w:trPr/>
        <w:tc>
          <w:tcPr>
            <w:tcW w:w="567" w:type="dxa"/>
            <w:tcBorders>
              <w:top w:val="single" w:sz="4" w:space="0" w:color="000000"/>
              <w:left w:val="single" w:sz="4" w:space="0" w:color="000000"/>
              <w:bottom w:val="single" w:sz="4" w:space="0" w:color="000000"/>
            </w:tcBorders>
          </w:tcPr>
          <w:p>
            <w:pPr>
              <w:pStyle w:val="Normal"/>
              <w:snapToGrid w:val="false"/>
              <w:rPr>
                <w:sz w:val="22"/>
                <w:szCs w:val="22"/>
              </w:rPr>
            </w:pPr>
            <w:r>
              <w:rPr>
                <w:sz w:val="22"/>
                <w:szCs w:val="22"/>
              </w:rPr>
            </w:r>
          </w:p>
        </w:tc>
        <w:tc>
          <w:tcPr>
            <w:tcW w:w="4188" w:type="dxa"/>
            <w:tcBorders>
              <w:top w:val="single" w:sz="4" w:space="0" w:color="000000"/>
              <w:left w:val="single" w:sz="4" w:space="0" w:color="000000"/>
              <w:bottom w:val="single" w:sz="4" w:space="0" w:color="000000"/>
            </w:tcBorders>
          </w:tcPr>
          <w:p>
            <w:pPr>
              <w:pStyle w:val="Normal"/>
              <w:rPr>
                <w:sz w:val="22"/>
                <w:szCs w:val="22"/>
              </w:rPr>
            </w:pPr>
            <w:r>
              <w:rPr>
                <w:sz w:val="22"/>
                <w:szCs w:val="22"/>
              </w:rPr>
              <w:t>Итого</w:t>
            </w:r>
          </w:p>
        </w:tc>
        <w:tc>
          <w:tcPr>
            <w:tcW w:w="2284" w:type="dxa"/>
            <w:tcBorders>
              <w:top w:val="single" w:sz="4" w:space="0" w:color="000000"/>
              <w:left w:val="single" w:sz="4" w:space="0" w:color="000000"/>
              <w:bottom w:val="single" w:sz="4" w:space="0" w:color="000000"/>
            </w:tcBorders>
          </w:tcPr>
          <w:p>
            <w:pPr>
              <w:pStyle w:val="Normal"/>
              <w:snapToGrid w:val="false"/>
              <w:rPr>
                <w:sz w:val="22"/>
                <w:szCs w:val="22"/>
              </w:rPr>
            </w:pPr>
            <w:r>
              <w:rPr>
                <w:sz w:val="22"/>
                <w:szCs w:val="22"/>
              </w:rPr>
            </w:r>
          </w:p>
        </w:tc>
        <w:tc>
          <w:tcPr>
            <w:tcW w:w="1574" w:type="dxa"/>
            <w:tcBorders>
              <w:top w:val="single" w:sz="4" w:space="0" w:color="000000"/>
              <w:left w:val="single" w:sz="4" w:space="0" w:color="000000"/>
              <w:bottom w:val="single" w:sz="4" w:space="0" w:color="000000"/>
            </w:tcBorders>
          </w:tcPr>
          <w:p>
            <w:pPr>
              <w:pStyle w:val="Normal"/>
              <w:snapToGrid w:val="false"/>
              <w:rPr>
                <w:sz w:val="22"/>
                <w:szCs w:val="22"/>
              </w:rPr>
            </w:pPr>
            <w:r>
              <w:rPr>
                <w:sz w:val="22"/>
                <w:szCs w:val="22"/>
              </w:rPr>
            </w:r>
          </w:p>
        </w:tc>
        <w:tc>
          <w:tcPr>
            <w:tcW w:w="1854" w:type="dxa"/>
            <w:tcBorders>
              <w:top w:val="single" w:sz="4" w:space="0" w:color="000000"/>
              <w:left w:val="single" w:sz="4" w:space="0" w:color="000000"/>
              <w:bottom w:val="single" w:sz="4" w:space="0" w:color="000000"/>
            </w:tcBorders>
          </w:tcPr>
          <w:p>
            <w:pPr>
              <w:pStyle w:val="Normal"/>
              <w:snapToGrid w:val="false"/>
              <w:rPr>
                <w:sz w:val="22"/>
                <w:szCs w:val="22"/>
              </w:rPr>
            </w:pPr>
            <w:r>
              <w:rPr>
                <w:sz w:val="22"/>
                <w:szCs w:val="22"/>
              </w:rPr>
            </w:r>
          </w:p>
        </w:tc>
        <w:tc>
          <w:tcPr>
            <w:tcW w:w="2204" w:type="dxa"/>
            <w:tcBorders>
              <w:top w:val="single" w:sz="4" w:space="0" w:color="000000"/>
              <w:left w:val="single" w:sz="4" w:space="0" w:color="000000"/>
              <w:bottom w:val="single" w:sz="4" w:space="0" w:color="000000"/>
            </w:tcBorders>
          </w:tcPr>
          <w:p>
            <w:pPr>
              <w:pStyle w:val="Normal"/>
              <w:snapToGrid w:val="false"/>
              <w:rPr>
                <w:sz w:val="22"/>
                <w:szCs w:val="22"/>
              </w:rPr>
            </w:pPr>
            <w:r>
              <w:rPr>
                <w:sz w:val="22"/>
                <w:szCs w:val="22"/>
              </w:rPr>
            </w:r>
          </w:p>
        </w:tc>
        <w:tc>
          <w:tcPr>
            <w:tcW w:w="2016" w:type="dxa"/>
            <w:tcBorders>
              <w:top w:val="single" w:sz="4" w:space="0" w:color="000000"/>
              <w:left w:val="single" w:sz="4" w:space="0" w:color="000000"/>
              <w:bottom w:val="single" w:sz="4" w:space="0" w:color="000000"/>
              <w:right w:val="single" w:sz="4" w:space="0" w:color="000000"/>
            </w:tcBorders>
          </w:tcPr>
          <w:p>
            <w:pPr>
              <w:pStyle w:val="Normal"/>
              <w:snapToGrid w:val="false"/>
              <w:rPr>
                <w:sz w:val="22"/>
                <w:szCs w:val="22"/>
              </w:rPr>
            </w:pPr>
            <w:r>
              <w:rPr>
                <w:sz w:val="22"/>
                <w:szCs w:val="22"/>
              </w:rPr>
            </w:r>
          </w:p>
        </w:tc>
      </w:tr>
    </w:tbl>
    <w:p>
      <w:pPr>
        <w:pStyle w:val="Normal"/>
        <w:spacing w:lineRule="atLeast" w:line="240"/>
        <w:rPr/>
      </w:pPr>
      <w:r>
        <w:rPr/>
      </w:r>
    </w:p>
    <w:p>
      <w:pPr>
        <w:pStyle w:val="Style27"/>
        <w:rPr/>
      </w:pPr>
      <w:r>
        <w:rPr/>
      </w:r>
    </w:p>
    <w:p>
      <w:pPr>
        <w:pStyle w:val="Normal"/>
        <w:rPr/>
      </w:pPr>
      <w:r>
        <w:rPr/>
        <w:t>* Данные представляются нарастающим итогом на момент подачи сведений.</w:t>
      </w:r>
    </w:p>
    <w:p>
      <w:pPr>
        <w:pStyle w:val="Style27"/>
        <w:rPr/>
      </w:pPr>
      <w:r>
        <w:rPr>
          <w:sz w:val="28"/>
          <w:szCs w:val="28"/>
        </w:rPr>
      </w:r>
    </w:p>
    <w:p>
      <w:pPr>
        <w:pStyle w:val="Style27"/>
        <w:rPr/>
      </w:pPr>
      <w:r>
        <w:rPr>
          <w:sz w:val="28"/>
          <w:szCs w:val="28"/>
        </w:rPr>
      </w:r>
    </w:p>
    <w:p>
      <w:pPr>
        <w:pStyle w:val="Normal"/>
        <w:rPr/>
      </w:pPr>
      <w:r>
        <w:rPr>
          <w:sz w:val="28"/>
          <w:szCs w:val="28"/>
        </w:rPr>
        <w:t>Руководитель</w:t>
        <w:tab/>
        <w:tab/>
        <w:tab/>
        <w:tab/>
        <w:t>________________</w:t>
        <w:tab/>
        <w:tab/>
        <w:tab/>
        <w:tab/>
        <w:t>______________________</w:t>
      </w:r>
    </w:p>
    <w:p>
      <w:pPr>
        <w:pStyle w:val="Normal"/>
        <w:rPr/>
      </w:pPr>
      <w:r>
        <w:rPr>
          <w:szCs w:val="28"/>
        </w:rPr>
        <w:tab/>
        <w:tab/>
        <w:tab/>
        <w:tab/>
        <w:tab/>
        <w:tab/>
        <w:tab/>
      </w:r>
      <w:r>
        <w:rPr/>
        <w:t>(подпись)</w:t>
        <w:tab/>
        <w:tab/>
        <w:tab/>
        <w:tab/>
        <w:tab/>
        <w:t xml:space="preserve">           (расшифровка подписи)</w:t>
      </w:r>
    </w:p>
    <w:p>
      <w:pPr>
        <w:pStyle w:val="Style27"/>
        <w:rPr/>
      </w:pPr>
      <w:r>
        <w:rPr/>
      </w:r>
    </w:p>
    <w:p>
      <w:pPr>
        <w:pStyle w:val="Normal"/>
        <w:spacing w:lineRule="atLeast" w:line="240"/>
        <w:rPr/>
      </w:pPr>
      <w:r>
        <w:rPr/>
      </w:r>
    </w:p>
    <w:sectPr>
      <w:headerReference w:type="default" r:id="rId8"/>
      <w:headerReference w:type="first" r:id="rId9"/>
      <w:type w:val="nextPage"/>
      <w:pgSz w:orient="landscape" w:w="16838" w:h="11906"/>
      <w:pgMar w:left="1418" w:right="851" w:gutter="0" w:header="709" w:top="1134" w:footer="0" w:bottom="1134"/>
      <w:pgNumType w:start="1" w:fmt="decimal"/>
      <w:formProt w:val="false"/>
      <w:titlePg/>
      <w:textDirection w:val="lrTb"/>
      <w:docGrid w:type="default" w:linePitch="381"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swiss"/>
    <w:pitch w:val="variable"/>
  </w:font>
  <w:font w:name="Courier New">
    <w:charset w:val="cc"/>
    <w:family w:val="modern"/>
    <w:pitch w:val="default"/>
  </w:font>
  <w:font w:name="Wingdings">
    <w:charset w:val="02"/>
    <w:family w:val="auto"/>
    <w:pitch w:val="variable"/>
  </w:font>
  <w:font w:name="Liberation Sans">
    <w:altName w:val="Arial"/>
    <w:charset w:val="01"/>
    <w:family w:val="swiss"/>
    <w:pitch w:val="variable"/>
  </w:font>
  <w:font w:name="Tahoma">
    <w:charset w:val="cc"/>
    <w:family w:val="swiss"/>
    <w:pitch w:val="variable"/>
  </w:font>
  <w:font w:name="Verdana">
    <w:charset w:val="cc"/>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4"/>
      <w:rPr/>
    </w:pPr>
    <w:r>
      <w:rPr/>
    </w:r>
    <w:r>
      <mc:AlternateContent>
        <mc:Choice Requires="wps">
          <w:drawing>
            <wp:anchor behindDoc="0" distT="0" distB="0" distL="0" distR="0" simplePos="0" locked="0" layoutInCell="0" allowOverlap="1" relativeHeight="5">
              <wp:simplePos x="0" y="0"/>
              <wp:positionH relativeFrom="margin">
                <wp:align>center</wp:align>
              </wp:positionH>
              <wp:positionV relativeFrom="paragraph">
                <wp:posOffset>5080</wp:posOffset>
              </wp:positionV>
              <wp:extent cx="76200" cy="169545"/>
              <wp:effectExtent l="0" t="0" r="0" b="0"/>
              <wp:wrapSquare wrapText="largest"/>
              <wp:docPr id="1" name="Врезка1"/>
              <a:graphic xmlns:a="http://schemas.openxmlformats.org/drawingml/2006/main">
                <a:graphicData uri="http://schemas.microsoft.com/office/word/2010/wordprocessingShape">
                  <wps:wsp>
                    <wps:cNvSpPr txBox="1"/>
                    <wps:spPr>
                      <a:xfrm>
                        <a:off x="0" y="0"/>
                        <a:ext cx="76200" cy="169545"/>
                      </a:xfrm>
                      <a:prstGeom prst="rect"/>
                      <a:solidFill>
                        <a:srgbClr val="FFFFFF">
                          <a:alpha val="0"/>
                        </a:srgbClr>
                      </a:solidFill>
                    </wps:spPr>
                    <wps:txbx>
                      <w:txbxContent>
                        <w:p>
                          <w:pPr>
                            <w:pStyle w:val="Style24"/>
                            <w:rPr/>
                          </w:pPr>
                          <w:r>
                            <w:rPr>
                              <w:rStyle w:val="Style12"/>
                              <w:sz w:val="24"/>
                              <w:szCs w:val="24"/>
                            </w:rPr>
                            <w:fldChar w:fldCharType="begin"/>
                          </w:r>
                          <w:r>
                            <w:rPr>
                              <w:rStyle w:val="Style12"/>
                              <w:sz w:val="24"/>
                              <w:szCs w:val="24"/>
                            </w:rPr>
                            <w:instrText xml:space="preserve"> PAGE </w:instrText>
                          </w:r>
                          <w:r>
                            <w:rPr>
                              <w:rStyle w:val="Style12"/>
                              <w:sz w:val="24"/>
                              <w:szCs w:val="24"/>
                            </w:rPr>
                            <w:fldChar w:fldCharType="separate"/>
                          </w:r>
                          <w:r>
                            <w:rPr>
                              <w:rStyle w:val="Style12"/>
                              <w:sz w:val="24"/>
                              <w:szCs w:val="24"/>
                            </w:rPr>
                            <w:t>5</w:t>
                          </w:r>
                          <w:r>
                            <w:rPr>
                              <w:rStyle w:val="Style12"/>
                              <w:sz w:val="24"/>
                              <w:szCs w:val="24"/>
                            </w:rPr>
                            <w:fldChar w:fldCharType="end"/>
                          </w:r>
                        </w:p>
                      </w:txbxContent>
                    </wps:txbx>
                    <wps:bodyPr anchor="t" lIns="635" tIns="635" rIns="635" bIns="635">
                      <a:noAutofit/>
                    </wps:bodyPr>
                  </wps:wsp>
                </a:graphicData>
              </a:graphic>
            </wp:anchor>
          </w:drawing>
        </mc:Choice>
        <mc:Fallback>
          <w:pict>
            <v:rect fillcolor="#FFFFFF" style="position:absolute;rotation:-0;width:6pt;height:13.35pt;mso-wrap-distance-left:0pt;mso-wrap-distance-right:0pt;mso-wrap-distance-top:0pt;mso-wrap-distance-bottom:0pt;margin-top:0.4pt;mso-position-vertical-relative:text;margin-left:237.95pt;mso-position-horizontal:center;mso-position-horizontal-relative:margin">
              <v:fill opacity="0f"/>
              <v:textbox inset="0.000694444444444445in,0.000694444444444445in,0.000694444444444445in,0.000694444444444445in">
                <w:txbxContent>
                  <w:p>
                    <w:pPr>
                      <w:pStyle w:val="Style24"/>
                      <w:rPr/>
                    </w:pPr>
                    <w:r>
                      <w:rPr>
                        <w:rStyle w:val="Style12"/>
                        <w:sz w:val="24"/>
                        <w:szCs w:val="24"/>
                      </w:rPr>
                      <w:fldChar w:fldCharType="begin"/>
                    </w:r>
                    <w:r>
                      <w:rPr>
                        <w:rStyle w:val="Style12"/>
                        <w:sz w:val="24"/>
                        <w:szCs w:val="24"/>
                      </w:rPr>
                      <w:instrText xml:space="preserve"> PAGE </w:instrText>
                    </w:r>
                    <w:r>
                      <w:rPr>
                        <w:rStyle w:val="Style12"/>
                        <w:sz w:val="24"/>
                        <w:szCs w:val="24"/>
                      </w:rPr>
                      <w:fldChar w:fldCharType="separate"/>
                    </w:r>
                    <w:r>
                      <w:rPr>
                        <w:rStyle w:val="Style12"/>
                        <w:sz w:val="24"/>
                        <w:szCs w:val="24"/>
                      </w:rPr>
                      <w:t>5</w:t>
                    </w:r>
                    <w:r>
                      <w:rPr>
                        <w:rStyle w:val="Style12"/>
                        <w:sz w:val="24"/>
                        <w:szCs w:val="24"/>
                      </w:rPr>
                      <w:fldChar w:fldCharType="end"/>
                    </w:r>
                  </w:p>
                </w:txbxContent>
              </v:textbox>
              <w10:wrap type="square" side="largest"/>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4"/>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4"/>
      <w:rPr/>
    </w:pPr>
    <w:r>
      <w:rPr/>
    </w:r>
    <w:r>
      <mc:AlternateContent>
        <mc:Choice Requires="wps">
          <w:drawing>
            <wp:anchor behindDoc="0" distT="0" distB="0" distL="0" distR="0" simplePos="0" locked="0" layoutInCell="1" allowOverlap="1" relativeHeight="0">
              <wp:simplePos x="0" y="0"/>
              <wp:positionH relativeFrom="margin">
                <wp:align>center</wp:align>
              </wp:positionH>
              <wp:positionV relativeFrom="paragraph">
                <wp:posOffset>5080</wp:posOffset>
              </wp:positionV>
              <wp:extent cx="88265" cy="169545"/>
              <wp:effectExtent l="0" t="0" r="0" b="0"/>
              <wp:wrapSquare wrapText="largest"/>
              <wp:docPr id="2" name="Врезка2"/>
              <a:graphic xmlns:a="http://schemas.openxmlformats.org/drawingml/2006/main">
                <a:graphicData uri="http://schemas.microsoft.com/office/word/2010/wordprocessingShape">
                  <wps:wsp>
                    <wps:cNvSpPr txBox="1"/>
                    <wps:spPr>
                      <a:xfrm>
                        <a:off x="0" y="0"/>
                        <a:ext cx="88265" cy="169545"/>
                      </a:xfrm>
                      <a:prstGeom prst="rect"/>
                      <a:solidFill>
                        <a:srgbClr val="FFFFFF">
                          <a:alpha val="0"/>
                        </a:srgbClr>
                      </a:solidFill>
                    </wps:spPr>
                    <wps:txbx>
                      <w:txbxContent>
                        <w:p>
                          <w:pPr>
                            <w:pStyle w:val="Style24"/>
                            <w:rPr/>
                          </w:pPr>
                          <w:r>
                            <w:rPr>
                              <w:rStyle w:val="Style12"/>
                              <w:sz w:val="24"/>
                              <w:szCs w:val="24"/>
                            </w:rPr>
                            <w:fldChar w:fldCharType="begin"/>
                          </w:r>
                          <w:r>
                            <w:rPr>
                              <w:rStyle w:val="Style12"/>
                              <w:sz w:val="24"/>
                              <w:szCs w:val="24"/>
                            </w:rPr>
                            <w:instrText xml:space="preserve"> PAGE </w:instrText>
                          </w:r>
                          <w:r>
                            <w:rPr>
                              <w:rStyle w:val="Style12"/>
                              <w:sz w:val="24"/>
                              <w:szCs w:val="24"/>
                            </w:rPr>
                            <w:fldChar w:fldCharType="separate"/>
                          </w:r>
                          <w:r>
                            <w:rPr>
                              <w:rStyle w:val="Style12"/>
                              <w:sz w:val="24"/>
                              <w:szCs w:val="24"/>
                            </w:rPr>
                            <w:t>2</w:t>
                          </w:r>
                          <w:r>
                            <w:rPr>
                              <w:rStyle w:val="Style12"/>
                              <w:sz w:val="24"/>
                              <w:szCs w:val="24"/>
                            </w:rPr>
                            <w:fldChar w:fldCharType="end"/>
                          </w:r>
                        </w:p>
                      </w:txbxContent>
                    </wps:txbx>
                    <wps:bodyPr anchor="t" lIns="635" tIns="635" rIns="635" bIns="635">
                      <a:noAutofit/>
                    </wps:bodyPr>
                  </wps:wsp>
                </a:graphicData>
              </a:graphic>
            </wp:anchor>
          </w:drawing>
        </mc:Choice>
        <mc:Fallback>
          <w:pict>
            <v:rect fillcolor="#FFFFFF" style="position:absolute;rotation:-0;width:6.95pt;height:13.35pt;mso-wrap-distance-left:0pt;mso-wrap-distance-right:0pt;mso-wrap-distance-top:0pt;mso-wrap-distance-bottom:0pt;margin-top:0.4pt;mso-position-vertical-relative:text;margin-left:360.75pt;mso-position-horizontal:center;mso-position-horizontal-relative:margin">
              <v:fill opacity="0f"/>
              <v:textbox inset="0.000694444444444445in,0.000694444444444445in,0.000694444444444445in,0.000694444444444445in">
                <w:txbxContent>
                  <w:p>
                    <w:pPr>
                      <w:pStyle w:val="Style24"/>
                      <w:rPr/>
                    </w:pPr>
                    <w:r>
                      <w:rPr>
                        <w:rStyle w:val="Style12"/>
                        <w:sz w:val="24"/>
                        <w:szCs w:val="24"/>
                      </w:rPr>
                      <w:fldChar w:fldCharType="begin"/>
                    </w:r>
                    <w:r>
                      <w:rPr>
                        <w:rStyle w:val="Style12"/>
                        <w:sz w:val="24"/>
                        <w:szCs w:val="24"/>
                      </w:rPr>
                      <w:instrText xml:space="preserve"> PAGE </w:instrText>
                    </w:r>
                    <w:r>
                      <w:rPr>
                        <w:rStyle w:val="Style12"/>
                        <w:sz w:val="24"/>
                        <w:szCs w:val="24"/>
                      </w:rPr>
                      <w:fldChar w:fldCharType="separate"/>
                    </w:r>
                    <w:r>
                      <w:rPr>
                        <w:rStyle w:val="Style12"/>
                        <w:sz w:val="24"/>
                        <w:szCs w:val="24"/>
                      </w:rPr>
                      <w:t>2</w:t>
                    </w:r>
                    <w:r>
                      <w:rPr>
                        <w:rStyle w:val="Style12"/>
                        <w:sz w:val="24"/>
                        <w:szCs w:val="24"/>
                      </w:rPr>
                      <w:fldChar w:fldCharType="end"/>
                    </w:r>
                  </w:p>
                </w:txbxContent>
              </v:textbox>
              <w10:wrap type="square" side="largest"/>
            </v:rect>
          </w:pict>
        </mc:Fallback>
      </mc:AlternateContent>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4"/>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1"/>
      <w:numFmt w:val="none"/>
      <w:suff w:val="nothing"/>
      <w:lvlText w:val=""/>
      <w:lvlJc w:val="left"/>
      <w:pPr>
        <w:tabs>
          <w:tab w:val="num" w:pos="0"/>
        </w:tabs>
        <w:ind w:left="0" w:hanging="0"/>
      </w:pPr>
    </w:lvl>
    <w:lvl w:ilvl="1">
      <w:start w:val="1"/>
      <w:pStyle w:val="2"/>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pStyle w:val="5"/>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644"/>
        </w:tabs>
        <w:ind w:left="644" w:hanging="360"/>
      </w:pPr>
      <w:rPr>
        <w:sz w:val="26"/>
        <w:szCs w:val="26"/>
        <w:rFonts w:ascii="Times New Roman" w:hAnsi="Times New Roman" w:eastAsia="Times New Roman" w:cs="Times New Roman"/>
      </w:rPr>
    </w:lvl>
  </w:abstractNum>
  <w:abstractNum w:abstractNumId="3">
    <w:lvl w:ilvl="0">
      <w:start w:val="1"/>
      <w:numFmt w:val="decimal"/>
      <w:lvlText w:val="%1."/>
      <w:lvlJc w:val="left"/>
      <w:pPr>
        <w:tabs>
          <w:tab w:val="num" w:pos="0"/>
        </w:tabs>
        <w:ind w:left="1069" w:hanging="360"/>
      </w:pPr>
      <w:rPr>
        <w:sz w:val="28"/>
        <w:szCs w:val="28"/>
        <w:rFonts w:ascii="Times New Roman" w:hAnsi="Times New Roman" w:cs="Times New Roman"/>
        <w:color w:val="000000"/>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pPr>
    <w:rPr>
      <w:rFonts w:ascii="Times New Roman" w:hAnsi="Times New Roman" w:eastAsia="Times New Roman" w:cs="Times New Roman"/>
      <w:color w:val="auto"/>
      <w:sz w:val="20"/>
      <w:szCs w:val="20"/>
      <w:lang w:val="ru-RU" w:eastAsia="zh-CN" w:bidi="ar-SA"/>
    </w:rPr>
  </w:style>
  <w:style w:type="paragraph" w:styleId="1">
    <w:name w:val="Heading 1"/>
    <w:basedOn w:val="Normal"/>
    <w:next w:val="Normal"/>
    <w:qFormat/>
    <w:pPr>
      <w:keepNext w:val="true"/>
      <w:numPr>
        <w:ilvl w:val="0"/>
        <w:numId w:val="1"/>
      </w:numPr>
      <w:jc w:val="both"/>
      <w:outlineLvl w:val="0"/>
    </w:pPr>
    <w:rPr>
      <w:sz w:val="28"/>
    </w:rPr>
  </w:style>
  <w:style w:type="paragraph" w:styleId="2">
    <w:name w:val="Heading 2"/>
    <w:basedOn w:val="Normal"/>
    <w:next w:val="Normal"/>
    <w:qFormat/>
    <w:pPr>
      <w:keepNext w:val="true"/>
      <w:numPr>
        <w:ilvl w:val="1"/>
        <w:numId w:val="1"/>
      </w:numPr>
      <w:outlineLvl w:val="1"/>
    </w:pPr>
    <w:rPr>
      <w:sz w:val="28"/>
    </w:rPr>
  </w:style>
  <w:style w:type="paragraph" w:styleId="5">
    <w:name w:val="Heading 5"/>
    <w:basedOn w:val="Normal"/>
    <w:next w:val="Normal"/>
    <w:qFormat/>
    <w:pPr>
      <w:keepNext w:val="true"/>
      <w:numPr>
        <w:ilvl w:val="4"/>
        <w:numId w:val="1"/>
      </w:numPr>
      <w:jc w:val="center"/>
      <w:outlineLvl w:val="4"/>
    </w:pPr>
    <w:rPr>
      <w:b/>
      <w:caps/>
      <w:sz w:val="48"/>
    </w:rPr>
  </w:style>
  <w:style w:type="character" w:styleId="WW8Num2z0">
    <w:name w:val="WW8Num2z0"/>
    <w:qFormat/>
    <w:rPr>
      <w:rFonts w:ascii="Times New Roman" w:hAnsi="Times New Roman" w:eastAsia="Times New Roman" w:cs="Times New Roman"/>
      <w:sz w:val="26"/>
      <w:szCs w:val="26"/>
    </w:rPr>
  </w:style>
  <w:style w:type="character" w:styleId="WW8Num3z0">
    <w:name w:val="WW8Num3z0"/>
    <w:qFormat/>
    <w:rPr>
      <w:rFonts w:ascii="Times New Roman" w:hAnsi="Times New Roman" w:cs="Times New Roman"/>
      <w:color w:val="000000"/>
      <w:sz w:val="28"/>
      <w:szCs w:val="28"/>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style>
  <w:style w:type="character" w:styleId="WW8Num9z1">
    <w:name w:val="WW8Num9z1"/>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2z0">
    <w:name w:val="WW8Num12z0"/>
    <w:qFormat/>
    <w:rPr/>
  </w:style>
  <w:style w:type="character" w:styleId="WW8Num13z0">
    <w:name w:val="WW8Num13z0"/>
    <w:qFormat/>
    <w:rPr/>
  </w:style>
  <w:style w:type="character" w:styleId="WW8Num13z1">
    <w:name w:val="WW8Num13z1"/>
    <w:qFormat/>
    <w:rPr/>
  </w:style>
  <w:style w:type="character" w:styleId="WW8Num13z2">
    <w:name w:val="WW8Num13z2"/>
    <w:qFormat/>
    <w:rPr/>
  </w:style>
  <w:style w:type="character" w:styleId="WW8Num13z3">
    <w:name w:val="WW8Num13z3"/>
    <w:qFormat/>
    <w:rPr/>
  </w:style>
  <w:style w:type="character" w:styleId="WW8Num13z4">
    <w:name w:val="WW8Num13z4"/>
    <w:qFormat/>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character" w:styleId="WW8Num14z0">
    <w:name w:val="WW8Num14z0"/>
    <w:qFormat/>
    <w:rPr>
      <w:rFonts w:ascii="Times New Roman" w:hAnsi="Times New Roman" w:cs="Times New Roman"/>
    </w:rPr>
  </w:style>
  <w:style w:type="character" w:styleId="WW8Num14z1">
    <w:name w:val="WW8Num14z1"/>
    <w:qFormat/>
    <w:rPr/>
  </w:style>
  <w:style w:type="character" w:styleId="WW8Num14z2">
    <w:name w:val="WW8Num14z2"/>
    <w:qFormat/>
    <w:rPr/>
  </w:style>
  <w:style w:type="character" w:styleId="WW8Num14z3">
    <w:name w:val="WW8Num14z3"/>
    <w:qFormat/>
    <w:rPr/>
  </w:style>
  <w:style w:type="character" w:styleId="WW8Num14z4">
    <w:name w:val="WW8Num14z4"/>
    <w:qFormat/>
    <w:rPr/>
  </w:style>
  <w:style w:type="character" w:styleId="WW8Num14z5">
    <w:name w:val="WW8Num14z5"/>
    <w:qFormat/>
    <w:rPr/>
  </w:style>
  <w:style w:type="character" w:styleId="WW8Num14z6">
    <w:name w:val="WW8Num14z6"/>
    <w:qFormat/>
    <w:rPr/>
  </w:style>
  <w:style w:type="character" w:styleId="WW8Num14z7">
    <w:name w:val="WW8Num14z7"/>
    <w:qFormat/>
    <w:rPr/>
  </w:style>
  <w:style w:type="character" w:styleId="WW8Num14z8">
    <w:name w:val="WW8Num14z8"/>
    <w:qFormat/>
    <w:rPr/>
  </w:style>
  <w:style w:type="character" w:styleId="WW8Num15z0">
    <w:name w:val="WW8Num15z0"/>
    <w:qFormat/>
    <w:rPr>
      <w:rFonts w:ascii="Arial" w:hAnsi="Arial" w:cs="Arial"/>
    </w:rPr>
  </w:style>
  <w:style w:type="character" w:styleId="WW8Num15z1">
    <w:name w:val="WW8Num15z1"/>
    <w:qFormat/>
    <w:rPr>
      <w:rFonts w:ascii="Courier New" w:hAnsi="Courier New" w:cs="Courier New"/>
    </w:rPr>
  </w:style>
  <w:style w:type="character" w:styleId="WW8Num15z2">
    <w:name w:val="WW8Num15z2"/>
    <w:qFormat/>
    <w:rPr>
      <w:rFonts w:ascii="Wingdings" w:hAnsi="Wingdings" w:cs="Wingdings"/>
    </w:rPr>
  </w:style>
  <w:style w:type="character" w:styleId="WW8Num15z3">
    <w:name w:val="WW8Num15z3"/>
    <w:qFormat/>
    <w:rPr>
      <w:rFonts w:ascii="Symbol" w:hAnsi="Symbol" w:cs="Symbol"/>
    </w:rPr>
  </w:style>
  <w:style w:type="character" w:styleId="WW8Num16z0">
    <w:name w:val="WW8Num16z0"/>
    <w:qFormat/>
    <w:rPr/>
  </w:style>
  <w:style w:type="character" w:styleId="WW8Num16z1">
    <w:name w:val="WW8Num16z1"/>
    <w:qFormat/>
    <w:rPr/>
  </w:style>
  <w:style w:type="character" w:styleId="WW8Num16z2">
    <w:name w:val="WW8Num16z2"/>
    <w:qFormat/>
    <w:rPr/>
  </w:style>
  <w:style w:type="character" w:styleId="WW8Num16z3">
    <w:name w:val="WW8Num16z3"/>
    <w:qFormat/>
    <w:rPr/>
  </w:style>
  <w:style w:type="character" w:styleId="WW8Num16z4">
    <w:name w:val="WW8Num16z4"/>
    <w:qFormat/>
    <w:rPr/>
  </w:style>
  <w:style w:type="character" w:styleId="WW8Num16z5">
    <w:name w:val="WW8Num16z5"/>
    <w:qFormat/>
    <w:rPr/>
  </w:style>
  <w:style w:type="character" w:styleId="WW8Num16z6">
    <w:name w:val="WW8Num16z6"/>
    <w:qFormat/>
    <w:rPr/>
  </w:style>
  <w:style w:type="character" w:styleId="WW8Num16z7">
    <w:name w:val="WW8Num16z7"/>
    <w:qFormat/>
    <w:rPr/>
  </w:style>
  <w:style w:type="character" w:styleId="WW8Num16z8">
    <w:name w:val="WW8Num16z8"/>
    <w:qFormat/>
    <w:rPr/>
  </w:style>
  <w:style w:type="character" w:styleId="WW8Num17z0">
    <w:name w:val="WW8Num17z0"/>
    <w:qFormat/>
    <w:rPr>
      <w:rFonts w:ascii="Symbol" w:hAnsi="Symbol" w:eastAsia="Times New Roman" w:cs="Times New Roman"/>
    </w:rPr>
  </w:style>
  <w:style w:type="character" w:styleId="WW8Num17z1">
    <w:name w:val="WW8Num17z1"/>
    <w:qFormat/>
    <w:rPr>
      <w:rFonts w:ascii="Courier New" w:hAnsi="Courier New" w:cs="Courier New"/>
    </w:rPr>
  </w:style>
  <w:style w:type="character" w:styleId="WW8Num17z2">
    <w:name w:val="WW8Num17z2"/>
    <w:qFormat/>
    <w:rPr>
      <w:rFonts w:ascii="Wingdings" w:hAnsi="Wingdings" w:cs="Wingdings"/>
    </w:rPr>
  </w:style>
  <w:style w:type="character" w:styleId="WW8Num17z3">
    <w:name w:val="WW8Num17z3"/>
    <w:qFormat/>
    <w:rPr>
      <w:rFonts w:ascii="Symbol" w:hAnsi="Symbol" w:cs="Symbol"/>
    </w:rPr>
  </w:style>
  <w:style w:type="character" w:styleId="WW8Num18z0">
    <w:name w:val="WW8Num18z0"/>
    <w:qFormat/>
    <w:rPr/>
  </w:style>
  <w:style w:type="character" w:styleId="WW8Num18z2">
    <w:name w:val="WW8Num18z2"/>
    <w:qFormat/>
    <w:rPr/>
  </w:style>
  <w:style w:type="character" w:styleId="WW8Num18z3">
    <w:name w:val="WW8Num18z3"/>
    <w:qFormat/>
    <w:rPr/>
  </w:style>
  <w:style w:type="character" w:styleId="WW8Num18z4">
    <w:name w:val="WW8Num18z4"/>
    <w:qFormat/>
    <w:rPr/>
  </w:style>
  <w:style w:type="character" w:styleId="WW8Num18z5">
    <w:name w:val="WW8Num18z5"/>
    <w:qFormat/>
    <w:rPr/>
  </w:style>
  <w:style w:type="character" w:styleId="WW8Num18z6">
    <w:name w:val="WW8Num18z6"/>
    <w:qFormat/>
    <w:rPr/>
  </w:style>
  <w:style w:type="character" w:styleId="WW8Num18z7">
    <w:name w:val="WW8Num18z7"/>
    <w:qFormat/>
    <w:rPr/>
  </w:style>
  <w:style w:type="character" w:styleId="WW8Num18z8">
    <w:name w:val="WW8Num18z8"/>
    <w:qFormat/>
    <w:rPr/>
  </w:style>
  <w:style w:type="character" w:styleId="WW8Num19z0">
    <w:name w:val="WW8Num19z0"/>
    <w:qFormat/>
    <w:rPr/>
  </w:style>
  <w:style w:type="character" w:styleId="WW8Num19z1">
    <w:name w:val="WW8Num19z1"/>
    <w:qFormat/>
    <w:rPr/>
  </w:style>
  <w:style w:type="character" w:styleId="WW8Num19z2">
    <w:name w:val="WW8Num19z2"/>
    <w:qFormat/>
    <w:rPr/>
  </w:style>
  <w:style w:type="character" w:styleId="WW8Num19z3">
    <w:name w:val="WW8Num19z3"/>
    <w:qFormat/>
    <w:rPr/>
  </w:style>
  <w:style w:type="character" w:styleId="WW8Num19z4">
    <w:name w:val="WW8Num19z4"/>
    <w:qFormat/>
    <w:rPr/>
  </w:style>
  <w:style w:type="character" w:styleId="WW8Num19z5">
    <w:name w:val="WW8Num19z5"/>
    <w:qFormat/>
    <w:rPr/>
  </w:style>
  <w:style w:type="character" w:styleId="WW8Num19z6">
    <w:name w:val="WW8Num19z6"/>
    <w:qFormat/>
    <w:rPr/>
  </w:style>
  <w:style w:type="character" w:styleId="WW8Num19z7">
    <w:name w:val="WW8Num19z7"/>
    <w:qFormat/>
    <w:rPr/>
  </w:style>
  <w:style w:type="character" w:styleId="WW8Num19z8">
    <w:name w:val="WW8Num19z8"/>
    <w:qFormat/>
    <w:rPr/>
  </w:style>
  <w:style w:type="character" w:styleId="WW8Num20z0">
    <w:name w:val="WW8Num20z0"/>
    <w:qFormat/>
    <w:rPr/>
  </w:style>
  <w:style w:type="character" w:styleId="WW8Num20z1">
    <w:name w:val="WW8Num20z1"/>
    <w:qFormat/>
    <w:rPr/>
  </w:style>
  <w:style w:type="character" w:styleId="WW8Num20z2">
    <w:name w:val="WW8Num20z2"/>
    <w:qFormat/>
    <w:rPr/>
  </w:style>
  <w:style w:type="character" w:styleId="WW8Num20z3">
    <w:name w:val="WW8Num20z3"/>
    <w:qFormat/>
    <w:rPr/>
  </w:style>
  <w:style w:type="character" w:styleId="WW8Num20z4">
    <w:name w:val="WW8Num20z4"/>
    <w:qFormat/>
    <w:rPr/>
  </w:style>
  <w:style w:type="character" w:styleId="WW8Num20z5">
    <w:name w:val="WW8Num20z5"/>
    <w:qFormat/>
    <w:rPr/>
  </w:style>
  <w:style w:type="character" w:styleId="WW8Num20z6">
    <w:name w:val="WW8Num20z6"/>
    <w:qFormat/>
    <w:rPr/>
  </w:style>
  <w:style w:type="character" w:styleId="WW8Num20z7">
    <w:name w:val="WW8Num20z7"/>
    <w:qFormat/>
    <w:rPr/>
  </w:style>
  <w:style w:type="character" w:styleId="WW8Num20z8">
    <w:name w:val="WW8Num20z8"/>
    <w:qFormat/>
    <w:rPr/>
  </w:style>
  <w:style w:type="character" w:styleId="WW8Num21z0">
    <w:name w:val="WW8Num21z0"/>
    <w:qFormat/>
    <w:rPr/>
  </w:style>
  <w:style w:type="character" w:styleId="WW8Num21z1">
    <w:name w:val="WW8Num21z1"/>
    <w:qFormat/>
    <w:rPr/>
  </w:style>
  <w:style w:type="character" w:styleId="WW8Num21z2">
    <w:name w:val="WW8Num21z2"/>
    <w:qFormat/>
    <w:rPr/>
  </w:style>
  <w:style w:type="character" w:styleId="WW8Num21z3">
    <w:name w:val="WW8Num21z3"/>
    <w:qFormat/>
    <w:rPr/>
  </w:style>
  <w:style w:type="character" w:styleId="WW8Num21z4">
    <w:name w:val="WW8Num21z4"/>
    <w:qFormat/>
    <w:rPr/>
  </w:style>
  <w:style w:type="character" w:styleId="WW8Num21z5">
    <w:name w:val="WW8Num21z5"/>
    <w:qFormat/>
    <w:rPr/>
  </w:style>
  <w:style w:type="character" w:styleId="WW8Num21z6">
    <w:name w:val="WW8Num21z6"/>
    <w:qFormat/>
    <w:rPr/>
  </w:style>
  <w:style w:type="character" w:styleId="WW8Num21z7">
    <w:name w:val="WW8Num21z7"/>
    <w:qFormat/>
    <w:rPr/>
  </w:style>
  <w:style w:type="character" w:styleId="WW8Num21z8">
    <w:name w:val="WW8Num21z8"/>
    <w:qFormat/>
    <w:rPr/>
  </w:style>
  <w:style w:type="character" w:styleId="WW8Num22z0">
    <w:name w:val="WW8Num22z0"/>
    <w:qFormat/>
    <w:rPr/>
  </w:style>
  <w:style w:type="character" w:styleId="WW8Num22z1">
    <w:name w:val="WW8Num22z1"/>
    <w:qFormat/>
    <w:rPr/>
  </w:style>
  <w:style w:type="character" w:styleId="WW8Num22z2">
    <w:name w:val="WW8Num22z2"/>
    <w:qFormat/>
    <w:rPr/>
  </w:style>
  <w:style w:type="character" w:styleId="WW8Num22z3">
    <w:name w:val="WW8Num22z3"/>
    <w:qFormat/>
    <w:rPr/>
  </w:style>
  <w:style w:type="character" w:styleId="WW8Num22z4">
    <w:name w:val="WW8Num22z4"/>
    <w:qFormat/>
    <w:rPr/>
  </w:style>
  <w:style w:type="character" w:styleId="WW8Num22z5">
    <w:name w:val="WW8Num22z5"/>
    <w:qFormat/>
    <w:rPr/>
  </w:style>
  <w:style w:type="character" w:styleId="WW8Num22z6">
    <w:name w:val="WW8Num22z6"/>
    <w:qFormat/>
    <w:rPr/>
  </w:style>
  <w:style w:type="character" w:styleId="WW8Num22z7">
    <w:name w:val="WW8Num22z7"/>
    <w:qFormat/>
    <w:rPr/>
  </w:style>
  <w:style w:type="character" w:styleId="WW8Num22z8">
    <w:name w:val="WW8Num22z8"/>
    <w:qFormat/>
    <w:rPr/>
  </w:style>
  <w:style w:type="character" w:styleId="WW8Num23z0">
    <w:name w:val="WW8Num23z0"/>
    <w:qFormat/>
    <w:rPr>
      <w:rFonts w:ascii="Times New Roman" w:hAnsi="Times New Roman" w:eastAsia="Times New Roman" w:cs="Times New Roman"/>
      <w:sz w:val="26"/>
      <w:szCs w:val="26"/>
    </w:rPr>
  </w:style>
  <w:style w:type="character" w:styleId="WW8Num23z1">
    <w:name w:val="WW8Num23z1"/>
    <w:qFormat/>
    <w:rPr>
      <w:rFonts w:cs="Times New Roman"/>
    </w:rPr>
  </w:style>
  <w:style w:type="character" w:styleId="WW8Num24z0">
    <w:name w:val="WW8Num24z0"/>
    <w:qFormat/>
    <w:rPr>
      <w:rFonts w:ascii="Times New Roman" w:hAnsi="Times New Roman" w:cs="Times New Roman"/>
      <w:color w:val="000000"/>
      <w:sz w:val="28"/>
      <w:szCs w:val="28"/>
    </w:rPr>
  </w:style>
  <w:style w:type="character" w:styleId="WW8Num24z1">
    <w:name w:val="WW8Num24z1"/>
    <w:qFormat/>
    <w:rPr/>
  </w:style>
  <w:style w:type="character" w:styleId="WW8Num24z2">
    <w:name w:val="WW8Num24z2"/>
    <w:qFormat/>
    <w:rPr/>
  </w:style>
  <w:style w:type="character" w:styleId="WW8Num24z3">
    <w:name w:val="WW8Num24z3"/>
    <w:qFormat/>
    <w:rPr/>
  </w:style>
  <w:style w:type="character" w:styleId="WW8Num24z4">
    <w:name w:val="WW8Num24z4"/>
    <w:qFormat/>
    <w:rPr/>
  </w:style>
  <w:style w:type="character" w:styleId="WW8Num24z5">
    <w:name w:val="WW8Num24z5"/>
    <w:qFormat/>
    <w:rPr/>
  </w:style>
  <w:style w:type="character" w:styleId="WW8Num24z6">
    <w:name w:val="WW8Num24z6"/>
    <w:qFormat/>
    <w:rPr/>
  </w:style>
  <w:style w:type="character" w:styleId="WW8Num24z7">
    <w:name w:val="WW8Num24z7"/>
    <w:qFormat/>
    <w:rPr/>
  </w:style>
  <w:style w:type="character" w:styleId="WW8Num24z8">
    <w:name w:val="WW8Num24z8"/>
    <w:qFormat/>
    <w:rPr/>
  </w:style>
  <w:style w:type="character" w:styleId="WW8Num25z0">
    <w:name w:val="WW8Num25z0"/>
    <w:qFormat/>
    <w:rPr/>
  </w:style>
  <w:style w:type="character" w:styleId="WW8Num25z1">
    <w:name w:val="WW8Num25z1"/>
    <w:qFormat/>
    <w:rPr/>
  </w:style>
  <w:style w:type="character" w:styleId="WW8Num25z2">
    <w:name w:val="WW8Num25z2"/>
    <w:qFormat/>
    <w:rPr/>
  </w:style>
  <w:style w:type="character" w:styleId="WW8Num25z3">
    <w:name w:val="WW8Num25z3"/>
    <w:qFormat/>
    <w:rPr/>
  </w:style>
  <w:style w:type="character" w:styleId="WW8Num25z4">
    <w:name w:val="WW8Num25z4"/>
    <w:qFormat/>
    <w:rPr/>
  </w:style>
  <w:style w:type="character" w:styleId="WW8Num25z5">
    <w:name w:val="WW8Num25z5"/>
    <w:qFormat/>
    <w:rPr/>
  </w:style>
  <w:style w:type="character" w:styleId="WW8Num25z6">
    <w:name w:val="WW8Num25z6"/>
    <w:qFormat/>
    <w:rPr/>
  </w:style>
  <w:style w:type="character" w:styleId="WW8Num25z7">
    <w:name w:val="WW8Num25z7"/>
    <w:qFormat/>
    <w:rPr/>
  </w:style>
  <w:style w:type="character" w:styleId="WW8Num25z8">
    <w:name w:val="WW8Num25z8"/>
    <w:qFormat/>
    <w:rPr/>
  </w:style>
  <w:style w:type="character" w:styleId="WW8Num26z0">
    <w:name w:val="WW8Num26z0"/>
    <w:qFormat/>
    <w:rPr/>
  </w:style>
  <w:style w:type="character" w:styleId="WW8Num26z1">
    <w:name w:val="WW8Num26z1"/>
    <w:qFormat/>
    <w:rPr/>
  </w:style>
  <w:style w:type="character" w:styleId="WW8Num26z2">
    <w:name w:val="WW8Num26z2"/>
    <w:qFormat/>
    <w:rPr/>
  </w:style>
  <w:style w:type="character" w:styleId="WW8Num26z3">
    <w:name w:val="WW8Num26z3"/>
    <w:qFormat/>
    <w:rPr/>
  </w:style>
  <w:style w:type="character" w:styleId="WW8Num26z4">
    <w:name w:val="WW8Num26z4"/>
    <w:qFormat/>
    <w:rPr/>
  </w:style>
  <w:style w:type="character" w:styleId="WW8Num26z5">
    <w:name w:val="WW8Num26z5"/>
    <w:qFormat/>
    <w:rPr/>
  </w:style>
  <w:style w:type="character" w:styleId="WW8Num26z6">
    <w:name w:val="WW8Num26z6"/>
    <w:qFormat/>
    <w:rPr/>
  </w:style>
  <w:style w:type="character" w:styleId="WW8Num26z7">
    <w:name w:val="WW8Num26z7"/>
    <w:qFormat/>
    <w:rPr/>
  </w:style>
  <w:style w:type="character" w:styleId="WW8Num26z8">
    <w:name w:val="WW8Num26z8"/>
    <w:qFormat/>
    <w:rPr/>
  </w:style>
  <w:style w:type="character" w:styleId="WW8Num27z0">
    <w:name w:val="WW8Num27z0"/>
    <w:qFormat/>
    <w:rPr>
      <w:rFonts w:ascii="Symbol" w:hAnsi="Symbol" w:cs="Symbol"/>
    </w:rPr>
  </w:style>
  <w:style w:type="character" w:styleId="WW8Num27z1">
    <w:name w:val="WW8Num27z1"/>
    <w:qFormat/>
    <w:rPr>
      <w:rFonts w:ascii="Courier New" w:hAnsi="Courier New" w:cs="Courier New"/>
    </w:rPr>
  </w:style>
  <w:style w:type="character" w:styleId="WW8Num27z2">
    <w:name w:val="WW8Num27z2"/>
    <w:qFormat/>
    <w:rPr>
      <w:rFonts w:ascii="Wingdings" w:hAnsi="Wingdings" w:cs="Wingdings"/>
    </w:rPr>
  </w:style>
  <w:style w:type="character" w:styleId="Style11">
    <w:name w:val="Основной шрифт абзаца"/>
    <w:qFormat/>
    <w:rPr/>
  </w:style>
  <w:style w:type="character" w:styleId="Style12">
    <w:name w:val="Page Number"/>
    <w:basedOn w:val="Style11"/>
    <w:rPr/>
  </w:style>
  <w:style w:type="character" w:styleId="Style13">
    <w:name w:val="Знак примечания"/>
    <w:qFormat/>
    <w:rPr>
      <w:sz w:val="16"/>
      <w:szCs w:val="16"/>
    </w:rPr>
  </w:style>
  <w:style w:type="character" w:styleId="Style14">
    <w:name w:val="Символ сноски"/>
    <w:qFormat/>
    <w:rPr>
      <w:vertAlign w:val="superscript"/>
    </w:rPr>
  </w:style>
  <w:style w:type="character" w:styleId="-">
    <w:name w:val="Hyperlink"/>
    <w:rPr>
      <w:color w:val="0000FF"/>
      <w:u w:val="single"/>
    </w:rPr>
  </w:style>
  <w:style w:type="paragraph" w:styleId="Style15">
    <w:name w:val="Заголовок"/>
    <w:basedOn w:val="Normal"/>
    <w:next w:val="Style16"/>
    <w:qFormat/>
    <w:pPr>
      <w:keepNext w:val="true"/>
      <w:spacing w:before="240" w:after="120"/>
    </w:pPr>
    <w:rPr>
      <w:rFonts w:ascii="Liberation Sans;Arial" w:hAnsi="Liberation Sans;Arial" w:eastAsia="Noto Sans CJK SC" w:cs="Lohit Devanagari"/>
      <w:sz w:val="28"/>
      <w:szCs w:val="28"/>
    </w:rPr>
  </w:style>
  <w:style w:type="paragraph" w:styleId="Style16">
    <w:name w:val="Body Text"/>
    <w:basedOn w:val="Normal"/>
    <w:pPr>
      <w:jc w:val="both"/>
    </w:pPr>
    <w:rPr>
      <w:sz w:val="28"/>
    </w:rPr>
  </w:style>
  <w:style w:type="paragraph" w:styleId="Style17">
    <w:name w:val="List"/>
    <w:basedOn w:val="Style16"/>
    <w:pPr/>
    <w:rPr>
      <w:rFonts w:cs="Lohit Devanagari"/>
    </w:rPr>
  </w:style>
  <w:style w:type="paragraph" w:styleId="Style18">
    <w:name w:val="Caption"/>
    <w:basedOn w:val="Normal"/>
    <w:qFormat/>
    <w:pPr>
      <w:suppressLineNumbers/>
      <w:spacing w:before="120" w:after="120"/>
    </w:pPr>
    <w:rPr>
      <w:rFonts w:cs="Lohit Devanagari"/>
      <w:i/>
      <w:iCs/>
      <w:sz w:val="24"/>
      <w:szCs w:val="24"/>
    </w:rPr>
  </w:style>
  <w:style w:type="paragraph" w:styleId="Style19">
    <w:name w:val="Указатель"/>
    <w:basedOn w:val="Normal"/>
    <w:qFormat/>
    <w:pPr>
      <w:suppressLineNumbers/>
    </w:pPr>
    <w:rPr>
      <w:rFonts w:cs="Lohit Devanagari"/>
    </w:rPr>
  </w:style>
  <w:style w:type="paragraph" w:styleId="ConsNormal">
    <w:name w:val="ConsNormal"/>
    <w:qFormat/>
    <w:pPr>
      <w:widowControl w:val="false"/>
      <w:suppressAutoHyphens w:val="true"/>
      <w:bidi w:val="0"/>
      <w:ind w:left="0" w:right="0" w:firstLine="720"/>
    </w:pPr>
    <w:rPr>
      <w:rFonts w:ascii="Courier New" w:hAnsi="Courier New" w:eastAsia="Times New Roman" w:cs="Courier New"/>
      <w:color w:val="auto"/>
      <w:sz w:val="20"/>
      <w:szCs w:val="20"/>
      <w:lang w:val="ru-RU" w:eastAsia="zh-CN" w:bidi="ar-SA"/>
    </w:rPr>
  </w:style>
  <w:style w:type="paragraph" w:styleId="ConsTitle">
    <w:name w:val="ConsTitle"/>
    <w:qFormat/>
    <w:pPr>
      <w:widowControl w:val="false"/>
      <w:suppressAutoHyphens w:val="true"/>
      <w:bidi w:val="0"/>
    </w:pPr>
    <w:rPr>
      <w:rFonts w:ascii="Arial" w:hAnsi="Arial" w:eastAsia="Times New Roman" w:cs="Arial"/>
      <w:b/>
      <w:color w:val="auto"/>
      <w:sz w:val="16"/>
      <w:szCs w:val="20"/>
      <w:lang w:val="ru-RU" w:eastAsia="zh-CN" w:bidi="ar-SA"/>
    </w:rPr>
  </w:style>
  <w:style w:type="paragraph" w:styleId="Style20">
    <w:name w:val="Body Text Indent"/>
    <w:basedOn w:val="Normal"/>
    <w:pPr>
      <w:ind w:left="0" w:right="0" w:firstLine="709"/>
      <w:jc w:val="both"/>
    </w:pPr>
    <w:rPr>
      <w:sz w:val="28"/>
    </w:rPr>
  </w:style>
  <w:style w:type="paragraph" w:styleId="3">
    <w:name w:val="Основной текст с отступом 3"/>
    <w:basedOn w:val="Normal"/>
    <w:qFormat/>
    <w:pPr>
      <w:shd w:fill="FFFFFF" w:val="clear"/>
      <w:ind w:left="0" w:right="0" w:firstLine="744"/>
      <w:jc w:val="both"/>
    </w:pPr>
    <w:rPr>
      <w:color w:val="000000"/>
      <w:sz w:val="28"/>
    </w:rPr>
  </w:style>
  <w:style w:type="paragraph" w:styleId="Style21">
    <w:name w:val="Текст выноски"/>
    <w:basedOn w:val="Normal"/>
    <w:qFormat/>
    <w:pPr/>
    <w:rPr>
      <w:rFonts w:ascii="Tahoma" w:hAnsi="Tahoma" w:cs="Tahoma"/>
      <w:sz w:val="16"/>
      <w:szCs w:val="16"/>
    </w:rPr>
  </w:style>
  <w:style w:type="paragraph" w:styleId="ConsPlusNormal">
    <w:name w:val="ConsPlusNormal"/>
    <w:qFormat/>
    <w:pPr>
      <w:widowControl/>
      <w:suppressAutoHyphens w:val="true"/>
      <w:autoSpaceDE w:val="false"/>
      <w:bidi w:val="0"/>
      <w:ind w:left="0" w:right="0" w:firstLine="720"/>
    </w:pPr>
    <w:rPr>
      <w:rFonts w:ascii="Arial" w:hAnsi="Arial" w:eastAsia="Times New Roman" w:cs="Arial"/>
      <w:color w:val="auto"/>
      <w:sz w:val="20"/>
      <w:szCs w:val="20"/>
      <w:lang w:val="ru-RU" w:eastAsia="zh-CN" w:bidi="ar-SA"/>
    </w:rPr>
  </w:style>
  <w:style w:type="paragraph" w:styleId="Style22">
    <w:name w:val="Верхний и нижний колонтитулы"/>
    <w:basedOn w:val="Normal"/>
    <w:qFormat/>
    <w:pPr>
      <w:suppressLineNumbers/>
      <w:tabs>
        <w:tab w:val="clear" w:pos="720"/>
        <w:tab w:val="center" w:pos="4819" w:leader="none"/>
        <w:tab w:val="right" w:pos="9638" w:leader="none"/>
      </w:tabs>
    </w:pPr>
    <w:rPr/>
  </w:style>
  <w:style w:type="paragraph" w:styleId="Style23">
    <w:name w:val="Колонтитул"/>
    <w:basedOn w:val="Normal"/>
    <w:qFormat/>
    <w:pPr>
      <w:suppressLineNumbers/>
      <w:tabs>
        <w:tab w:val="clear" w:pos="720"/>
        <w:tab w:val="center" w:pos="4819" w:leader="none"/>
        <w:tab w:val="right" w:pos="9638" w:leader="none"/>
      </w:tabs>
    </w:pPr>
    <w:rPr/>
  </w:style>
  <w:style w:type="paragraph" w:styleId="Style24">
    <w:name w:val="Header"/>
    <w:basedOn w:val="Normal"/>
    <w:pPr>
      <w:tabs>
        <w:tab w:val="clear" w:pos="720"/>
        <w:tab w:val="center" w:pos="4677" w:leader="none"/>
        <w:tab w:val="right" w:pos="9355" w:leader="none"/>
      </w:tabs>
    </w:pPr>
    <w:rPr/>
  </w:style>
  <w:style w:type="paragraph" w:styleId="CharChar1">
    <w:name w:val=" Char Char1"/>
    <w:basedOn w:val="Normal"/>
    <w:qFormat/>
    <w:pPr>
      <w:widowControl w:val="false"/>
      <w:spacing w:lineRule="atLeast" w:line="360"/>
      <w:jc w:val="both"/>
      <w:textAlignment w:val="baseline"/>
    </w:pPr>
    <w:rPr>
      <w:rFonts w:ascii="Verdana" w:hAnsi="Verdana" w:cs="Verdana"/>
      <w:lang w:val="en-US"/>
    </w:rPr>
  </w:style>
  <w:style w:type="paragraph" w:styleId="Style25">
    <w:name w:val="Текст примечания"/>
    <w:basedOn w:val="Normal"/>
    <w:qFormat/>
    <w:pPr/>
    <w:rPr/>
  </w:style>
  <w:style w:type="paragraph" w:styleId="Style26">
    <w:name w:val="Тема примечания"/>
    <w:basedOn w:val="Style25"/>
    <w:next w:val="Style25"/>
    <w:qFormat/>
    <w:pPr/>
    <w:rPr>
      <w:b/>
      <w:bCs/>
    </w:rPr>
  </w:style>
  <w:style w:type="paragraph" w:styleId="Style27">
    <w:name w:val="Footnote Text"/>
    <w:basedOn w:val="Normal"/>
    <w:pPr/>
    <w:rPr/>
  </w:style>
  <w:style w:type="paragraph" w:styleId="11">
    <w:name w:val=" Знак1 Знак Знак Знак"/>
    <w:basedOn w:val="Normal"/>
    <w:qFormat/>
    <w:pPr>
      <w:widowControl w:val="false"/>
      <w:spacing w:lineRule="atLeast" w:line="360"/>
      <w:jc w:val="both"/>
      <w:textAlignment w:val="baseline"/>
    </w:pPr>
    <w:rPr>
      <w:rFonts w:ascii="Verdana" w:hAnsi="Verdana" w:cs="Verdana"/>
      <w:lang w:val="en-US"/>
    </w:rPr>
  </w:style>
  <w:style w:type="paragraph" w:styleId="Style28">
    <w:name w:val="Footer"/>
    <w:basedOn w:val="Normal"/>
    <w:pPr>
      <w:tabs>
        <w:tab w:val="clear" w:pos="720"/>
        <w:tab w:val="center" w:pos="4677" w:leader="none"/>
        <w:tab w:val="right" w:pos="9355" w:leader="none"/>
      </w:tabs>
    </w:pPr>
    <w:rPr/>
  </w:style>
  <w:style w:type="paragraph" w:styleId="Style29">
    <w:name w:val="Абзац списка"/>
    <w:basedOn w:val="Normal"/>
    <w:qFormat/>
    <w:pPr>
      <w:ind w:left="708" w:right="0" w:hanging="0"/>
    </w:pPr>
    <w:rPr/>
  </w:style>
  <w:style w:type="paragraph" w:styleId="Style30">
    <w:name w:val="Обычный (веб)"/>
    <w:basedOn w:val="Normal"/>
    <w:qFormat/>
    <w:pPr>
      <w:spacing w:before="100" w:after="100"/>
    </w:pPr>
    <w:rPr>
      <w:sz w:val="24"/>
      <w:szCs w:val="24"/>
    </w:rPr>
  </w:style>
  <w:style w:type="paragraph" w:styleId="Style31">
    <w:name w:val="Без интервала"/>
    <w:qFormat/>
    <w:pPr>
      <w:widowControl/>
      <w:suppressAutoHyphens w:val="true"/>
      <w:bidi w:val="0"/>
      <w:jc w:val="both"/>
    </w:pPr>
    <w:rPr>
      <w:rFonts w:ascii="Times New Roman" w:hAnsi="Times New Roman" w:eastAsia="Times New Roman" w:cs="Times New Roman"/>
      <w:color w:val="auto"/>
      <w:sz w:val="28"/>
      <w:szCs w:val="24"/>
      <w:lang w:val="ru-RU" w:eastAsia="zh-CN" w:bidi="ar-SA"/>
    </w:rPr>
  </w:style>
  <w:style w:type="paragraph" w:styleId="Style32">
    <w:name w:val="Содержимое таблицы"/>
    <w:basedOn w:val="Normal"/>
    <w:qFormat/>
    <w:pPr>
      <w:suppressLineNumbers/>
    </w:pPr>
    <w:rPr/>
  </w:style>
  <w:style w:type="paragraph" w:styleId="Style33">
    <w:name w:val="Заголовок таблицы"/>
    <w:basedOn w:val="Style32"/>
    <w:qFormat/>
    <w:pPr>
      <w:suppressLineNumbers/>
      <w:jc w:val="center"/>
    </w:pPr>
    <w:rPr>
      <w:b/>
      <w:bCs/>
    </w:rPr>
  </w:style>
  <w:style w:type="paragraph" w:styleId="Style34">
    <w:name w:val="Содержимое врезки"/>
    <w:basedOn w:val="Normal"/>
    <w:qFormat/>
    <w:pPr/>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776C06B5DC8B62CFB9E78A594D244023A553C7F5EAB7D012E7B54608B8FBh4E" TargetMode="External"/><Relationship Id="rId3" Type="http://schemas.openxmlformats.org/officeDocument/2006/relationships/hyperlink" Target="consultantplus://offline/ref=776C06B5DC8B62CFB9E78A594D244023A553C7F2EDB1D012E7B54608B8FBh4E" TargetMode="External"/><Relationship Id="rId4" Type="http://schemas.openxmlformats.org/officeDocument/2006/relationships/hyperlink" Target="consultantplus://offline/ref=776C06B5DC8B62CFB9E78A594D244023A553C7F2EDB1D012E7B54608B8FBh4E" TargetMode="External"/><Relationship Id="rId5" Type="http://schemas.openxmlformats.org/officeDocument/2006/relationships/hyperlink" Target="http://www.gorodsharypovo.ru/" TargetMode="Externa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header" Target="header3.xml"/><Relationship Id="rId9" Type="http://schemas.openxmlformats.org/officeDocument/2006/relationships/header" Target="header4.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Normal_x0000_</Template>
  <TotalTime>0</TotalTime>
  <Application>LibreOffice/7.5.5.2$Windows_X86_64 LibreOffice_project/ca8fe7424262805f223b9a2334bc7181abbcbf5e</Application>
  <AppVersion>15.0000</AppVersion>
  <Pages>7</Pages>
  <Words>1240</Words>
  <Characters>9105</Characters>
  <CharactersWithSpaces>10475</CharactersWithSpaces>
  <Paragraphs>92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2023-01-17T10:15:00Z</dcterms:created>
  <dc:creator>40104</dc:creator>
  <dc:description/>
  <dc:language>ru-RU</dc:language>
  <cp:lastModifiedBy/>
  <cp:lastPrinted>2022-12-28T11:01:00Z</cp:lastPrinted>
  <dcterms:modified xsi:type="dcterms:W3CDTF">2023-01-17T12:02:25Z</dcterms:modified>
  <cp:revision>3</cp:revision>
  <dc:subject/>
  <dc:title/>
</cp:coreProperties>
</file>