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9BB4B4B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00" cy="704850"/>
                <wp:effectExtent l="0" t="0" r="0" b="0"/>
                <wp:docPr id="1" name="Рисунок 1" descr="gerb_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4908938" name="Рисунок 1" descr="gerb_new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>
                          <a:lum bright="12000" contrast="36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09599" cy="704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8.00pt;height:55.50pt;mso-wrap-distance-left:0.00pt;mso-wrap-distance-top:0.00pt;mso-wrap-distance-right:0.00pt;mso-wrap-distance-bottom:0.00pt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 w14:paraId="196FD5C2"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 w14:paraId="5BAE0C13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  <w:t xml:space="preserve">АДМИНИСТРАЦИЯ ШАРЫПОВСКОГО МУНИЦИПАЛЬНОГО ОКРУГА</w:t>
      </w:r>
      <w:r>
        <w:rPr>
          <w:rFonts w:ascii="Calibri" w:hAnsi="Calibri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 w14:paraId="369D0FE8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  <w:lang w:eastAsia="ru-RU"/>
        </w:rPr>
      </w:r>
      <w:r>
        <w:rPr>
          <w:rFonts w:ascii="Times New Roman" w:hAnsi="Times New Roman" w:eastAsia="Times New Roman" w:cs="Times New Roman"/>
          <w:b/>
          <w:sz w:val="27"/>
          <w:szCs w:val="27"/>
        </w:rPr>
      </w:r>
      <w:r>
        <w:rPr>
          <w:rFonts w:ascii="Times New Roman" w:hAnsi="Times New Roman" w:eastAsia="Times New Roman" w:cs="Times New Roman"/>
          <w:b/>
          <w:sz w:val="27"/>
          <w:szCs w:val="27"/>
        </w:rPr>
      </w:r>
    </w:p>
    <w:p w14:paraId="42337A5E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  <w:lang w:eastAsia="ru-RU"/>
        </w:rPr>
      </w:r>
      <w:r>
        <w:rPr>
          <w:rFonts w:ascii="Times New Roman" w:hAnsi="Times New Roman" w:eastAsia="Times New Roman" w:cs="Times New Roman"/>
          <w:b/>
          <w:sz w:val="27"/>
          <w:szCs w:val="27"/>
        </w:rPr>
      </w:r>
      <w:r>
        <w:rPr>
          <w:rFonts w:ascii="Times New Roman" w:hAnsi="Times New Roman" w:eastAsia="Times New Roman" w:cs="Times New Roman"/>
          <w:b/>
          <w:sz w:val="27"/>
          <w:szCs w:val="27"/>
        </w:rPr>
      </w:r>
    </w:p>
    <w:p w14:paraId="34EFAC80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  <w:lang w:eastAsia="ru-RU"/>
        </w:rPr>
        <w:t xml:space="preserve">ПОСТАНОВЛЕНИЕ</w:t>
      </w:r>
      <w:r>
        <w:rPr>
          <w:rFonts w:ascii="Times New Roman" w:hAnsi="Times New Roman" w:eastAsia="Times New Roman" w:cs="Times New Roman"/>
          <w:b/>
          <w:sz w:val="27"/>
          <w:szCs w:val="27"/>
        </w:rPr>
      </w:r>
      <w:r>
        <w:rPr>
          <w:rFonts w:ascii="Times New Roman" w:hAnsi="Times New Roman" w:eastAsia="Times New Roman" w:cs="Times New Roman"/>
          <w:b/>
          <w:sz w:val="27"/>
          <w:szCs w:val="27"/>
        </w:rPr>
      </w:r>
    </w:p>
    <w:p w14:paraId="7DC1DB16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tbl>
      <w:tblPr>
        <w:tblStyle w:val="814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>
        <w:trPr/>
        <w:tc>
          <w:tcPr>
            <w:tcBorders/>
            <w:tcW w:w="3115" w:type="dxa"/>
          </w:tcPr>
          <w:p w14:paraId="74E8285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/>
            <w:r/>
            <w:r/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15.07.2026 №320-п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/>
            <w:r/>
          </w:p>
        </w:tc>
        <w:tc>
          <w:tcPr>
            <w:tcBorders/>
            <w:tcW w:w="3115" w:type="dxa"/>
          </w:tcPr>
          <w:p w14:paraId="2DA5A5B3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г. Шарыпово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  <w:p w14:paraId="6689B9D7"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Borders/>
            <w:tcW w:w="3115" w:type="dxa"/>
          </w:tcPr>
          <w:p w14:paraId="29A193AA">
            <w:pPr>
              <w:pBdr/>
              <w:spacing/>
              <w:ind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</w:tbl>
    <w:p w14:paraId="3E0F2A1B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</w:t>
      </w:r>
      <w:r>
        <w:rPr>
          <w:rFonts w:ascii="Times New Roman" w:hAnsi="Times New Roman" w:cs="Times New Roman"/>
          <w:sz w:val="27"/>
          <w:szCs w:val="27"/>
        </w:rPr>
        <w:t xml:space="preserve">б утверждении положения о </w:t>
      </w:r>
      <w:r>
        <w:rPr>
          <w:rFonts w:ascii="Times New Roman" w:hAnsi="Times New Roman" w:cs="Times New Roman"/>
          <w:sz w:val="27"/>
          <w:szCs w:val="27"/>
        </w:rPr>
        <w:t xml:space="preserve">комиссии</w:t>
      </w:r>
      <w:r>
        <w:rPr>
          <w:rFonts w:ascii="Times New Roman" w:hAnsi="Times New Roman" w:cs="Times New Roman"/>
          <w:sz w:val="27"/>
          <w:szCs w:val="27"/>
        </w:rPr>
        <w:t xml:space="preserve"> по решению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1262F90B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спорных вопросов по предоставлению субсидий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3BBD7B2F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 оплату жилого помещения и коммунальных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79A67DA0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услуг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67281A4A">
      <w:pPr>
        <w:pStyle w:val="1012"/>
        <w:pBdr/>
        <w:spacing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34F3D054">
      <w:pPr>
        <w:pStyle w:val="1012"/>
        <w:pBdr/>
        <w:spacing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</w:rPr>
        <w:t xml:space="preserve">В</w:t>
      </w:r>
      <w:r>
        <w:rPr>
          <w:rFonts w:ascii="Times New Roman" w:hAnsi="Times New Roman" w:cs="Times New Roman"/>
          <w:sz w:val="27"/>
          <w:szCs w:val="27"/>
        </w:rPr>
        <w:t xml:space="preserve"> цел</w:t>
      </w:r>
      <w:r>
        <w:rPr>
          <w:rFonts w:ascii="Times New Roman" w:hAnsi="Times New Roman" w:cs="Times New Roman"/>
          <w:sz w:val="27"/>
          <w:szCs w:val="27"/>
        </w:rPr>
        <w:t xml:space="preserve">ях</w:t>
      </w:r>
      <w:r>
        <w:rPr>
          <w:rFonts w:ascii="Times New Roman" w:hAnsi="Times New Roman" w:cs="Times New Roman"/>
          <w:sz w:val="27"/>
          <w:szCs w:val="27"/>
        </w:rPr>
        <w:t xml:space="preserve"> решения спорных вопросов по предоставлению гражданам</w:t>
      </w:r>
      <w:r>
        <w:rPr>
          <w:rFonts w:ascii="Times New Roman" w:hAnsi="Times New Roman" w:cs="Times New Roman"/>
          <w:sz w:val="27"/>
          <w:szCs w:val="27"/>
        </w:rPr>
        <w:t xml:space="preserve"> субсидии на оплату жилого помещения и коммунальных услуг в Шарыповском муниципальном округе Красноярского края, </w:t>
      </w:r>
      <w:r>
        <w:rPr>
          <w:rFonts w:ascii="Times New Roman" w:hAnsi="Times New Roman" w:cs="Times New Roman"/>
          <w:sz w:val="27"/>
          <w:szCs w:val="27"/>
        </w:rPr>
        <w:t xml:space="preserve">в</w:t>
      </w:r>
      <w:r>
        <w:rPr>
          <w:rFonts w:ascii="Times New Roman" w:hAnsi="Times New Roman" w:cs="Times New Roman"/>
          <w:sz w:val="27"/>
          <w:szCs w:val="27"/>
        </w:rPr>
        <w:t xml:space="preserve"> соответствии с Законом Красноярского края от 17.12.2004 N 13-2804 "О социальной поддержке населения при оплате жилья и коммунальных услуг", постановлением Совета администрации Красноярского края от 05.05.2005 N 129-п "Об утверждении Положения о комиссии п</w:t>
      </w:r>
      <w:r>
        <w:rPr>
          <w:rFonts w:ascii="Times New Roman" w:hAnsi="Times New Roman" w:cs="Times New Roman"/>
          <w:sz w:val="27"/>
          <w:szCs w:val="27"/>
        </w:rPr>
        <w:t xml:space="preserve">о решению спорных вопросов по предоставлению субсидий на оплату жилого помещения и коммунальных услуг"</w:t>
      </w:r>
      <w:r>
        <w:rPr>
          <w:rFonts w:ascii="Times New Roman" w:hAnsi="Times New Roman" w:cs="Times New Roman"/>
          <w:sz w:val="27"/>
          <w:szCs w:val="27"/>
        </w:rPr>
        <w:t xml:space="preserve">,</w:t>
      </w:r>
      <w:r>
        <w:rPr>
          <w:rFonts w:ascii="Times New Roman" w:hAnsi="Times New Roman" w:cs="Times New Roman"/>
          <w:sz w:val="27"/>
          <w:szCs w:val="27"/>
        </w:rPr>
        <w:t xml:space="preserve"> руководствуясь статьей 33 Устава Шарыповского муниципальног</w:t>
      </w:r>
      <w:r>
        <w:rPr>
          <w:rFonts w:ascii="Times New Roman" w:hAnsi="Times New Roman" w:cs="Times New Roman"/>
          <w:sz w:val="27"/>
          <w:szCs w:val="27"/>
        </w:rPr>
        <w:t xml:space="preserve">о округа </w:t>
      </w:r>
      <w:r>
        <w:rPr>
          <w:sz w:val="27"/>
          <w:szCs w:val="27"/>
        </w:rPr>
        <w:t xml:space="preserve">Красноярского края</w:t>
      </w:r>
      <w:r>
        <w:rPr>
          <w:rFonts w:ascii="Times New Roman" w:hAnsi="Times New Roman" w:cs="Times New Roman"/>
          <w:sz w:val="27"/>
          <w:szCs w:val="27"/>
        </w:rPr>
        <w:t xml:space="preserve">,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</w:r>
    </w:p>
    <w:p w14:paraId="0FC6E7F5">
      <w:pPr>
        <w:pStyle w:val="1012"/>
        <w:pBdr/>
        <w:spacing/>
        <w:ind w:firstLine="0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ПОСТАНОВЛЯЮ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78932356">
      <w:pPr>
        <w:pStyle w:val="964"/>
        <w:numPr>
          <w:ilvl w:val="0"/>
          <w:numId w:val="1"/>
        </w:numPr>
        <w:pBdr/>
        <w:tabs>
          <w:tab w:val="left" w:leader="none" w:pos="993"/>
        </w:tabs>
        <w:spacing w:after="0" w:line="240" w:lineRule="auto"/>
        <w:ind w:firstLine="709"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Утвердить положение о к</w:t>
      </w:r>
      <w:r>
        <w:rPr>
          <w:rFonts w:ascii="Times New Roman" w:hAnsi="Times New Roman" w:cs="Times New Roman"/>
          <w:sz w:val="27"/>
          <w:szCs w:val="27"/>
        </w:rPr>
        <w:t xml:space="preserve">омиссии по</w:t>
      </w:r>
      <w:r>
        <w:rPr>
          <w:rFonts w:ascii="Times New Roman" w:hAnsi="Times New Roman" w:cs="Times New Roman"/>
          <w:sz w:val="27"/>
          <w:szCs w:val="27"/>
        </w:rPr>
        <w:t xml:space="preserve"> решению спорных вопросов по предоставлению субсидии на оплату жилого помещения и коммунальных услуг,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согласно приложению</w:t>
      </w:r>
      <w:r>
        <w:rPr>
          <w:rFonts w:ascii="Times New Roman" w:hAnsi="Times New Roman" w:cs="Times New Roman"/>
          <w:sz w:val="27"/>
          <w:szCs w:val="27"/>
        </w:rPr>
        <w:t xml:space="preserve"> к настоящему постановлению</w:t>
      </w:r>
      <w:r>
        <w:rPr>
          <w:rFonts w:ascii="Times New Roman" w:hAnsi="Times New Roman" w:cs="Times New Roman"/>
          <w:sz w:val="27"/>
          <w:szCs w:val="27"/>
        </w:rPr>
        <w:t xml:space="preserve">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62B05B19">
      <w:pPr>
        <w:pStyle w:val="964"/>
        <w:numPr>
          <w:ilvl w:val="0"/>
          <w:numId w:val="1"/>
        </w:numPr>
        <w:pBdr/>
        <w:tabs>
          <w:tab w:val="left" w:leader="none" w:pos="993"/>
        </w:tabs>
        <w:spacing w:after="0" w:line="240" w:lineRule="auto"/>
        <w:ind w:firstLine="709"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Контроль за исполнением постановления </w:t>
      </w:r>
      <w:r>
        <w:rPr>
          <w:rFonts w:ascii="Times New Roman" w:hAnsi="Times New Roman" w:cs="Times New Roman"/>
          <w:sz w:val="27"/>
          <w:szCs w:val="27"/>
        </w:rPr>
        <w:t xml:space="preserve">возложить на </w:t>
      </w:r>
      <w:r>
        <w:rPr>
          <w:rFonts w:ascii="Times New Roman" w:hAnsi="Times New Roman" w:cs="Times New Roman"/>
          <w:sz w:val="27"/>
          <w:szCs w:val="27"/>
        </w:rPr>
        <w:t xml:space="preserve">заместителя Главы Шарыповского муниципального округа </w:t>
      </w:r>
      <w:r>
        <w:rPr>
          <w:rFonts w:ascii="Times New Roman" w:hAnsi="Times New Roman" w:cs="Times New Roman"/>
          <w:sz w:val="27"/>
          <w:szCs w:val="27"/>
        </w:rPr>
        <w:t xml:space="preserve">по социальн</w:t>
      </w:r>
      <w:r>
        <w:rPr>
          <w:rFonts w:ascii="Times New Roman" w:hAnsi="Times New Roman" w:cs="Times New Roman"/>
          <w:sz w:val="27"/>
          <w:szCs w:val="27"/>
        </w:rPr>
        <w:t xml:space="preserve">ой политике</w:t>
      </w:r>
      <w:r>
        <w:rPr>
          <w:rFonts w:ascii="Times New Roman" w:hAnsi="Times New Roman" w:cs="Times New Roman"/>
          <w:sz w:val="27"/>
          <w:szCs w:val="27"/>
        </w:rPr>
        <w:t xml:space="preserve"> Ю.В.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Рудь</w:t>
      </w:r>
      <w:r>
        <w:rPr>
          <w:rFonts w:ascii="Times New Roman" w:hAnsi="Times New Roman" w:cs="Times New Roman"/>
          <w:sz w:val="27"/>
          <w:szCs w:val="27"/>
        </w:rPr>
        <w:t xml:space="preserve">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2F9FC518">
      <w:pPr>
        <w:pStyle w:val="964"/>
        <w:numPr>
          <w:ilvl w:val="0"/>
          <w:numId w:val="1"/>
        </w:numPr>
        <w:pBdr/>
        <w:tabs>
          <w:tab w:val="left" w:leader="none" w:pos="993"/>
        </w:tabs>
        <w:spacing w:after="0" w:line="240" w:lineRule="auto"/>
        <w:ind w:firstLine="709"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sz w:val="27"/>
          <w:szCs w:val="27"/>
        </w:rPr>
        <w:t xml:space="preserve">П</w:t>
      </w:r>
      <w:r>
        <w:rPr>
          <w:sz w:val="27"/>
          <w:szCs w:val="27"/>
        </w:rPr>
        <w:t xml:space="preserve">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 и подлежит размещению на официальном сайте Шарыповского муниципального округа Красноярского </w:t>
      </w:r>
      <w:r>
        <w:rPr>
          <w:sz w:val="27"/>
          <w:szCs w:val="27"/>
        </w:rPr>
        <w:t xml:space="preserve">края (https://sharypovo.gosuslugi.ru)</w:t>
      </w:r>
      <w:r>
        <w:rPr>
          <w:rFonts w:ascii="Times New Roman" w:hAnsi="Times New Roman" w:cs="Times New Roman"/>
          <w:sz w:val="27"/>
          <w:szCs w:val="27"/>
        </w:rPr>
        <w:t xml:space="preserve">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0AAD858F">
      <w:pPr>
        <w:pStyle w:val="969"/>
        <w:pBdr/>
        <w:spacing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2C90AA13">
      <w:pPr>
        <w:pStyle w:val="969"/>
        <w:pBdr/>
        <w:spacing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tbl>
      <w:tblPr>
        <w:tblW w:w="9464" w:type="dxa"/>
        <w:tblBorders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>
        <w:trPr/>
        <w:tc>
          <w:tcPr>
            <w:tcBorders/>
            <w:tcW w:w="3085" w:type="dxa"/>
          </w:tcPr>
          <w:p w14:paraId="099D7AB6">
            <w:pPr>
              <w:widowControl w:val="false"/>
              <w:pBdr/>
              <w:spacing w:after="0"/>
              <w:ind w:left="-105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 xml:space="preserve">Глава Шарыповского муниципального округа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</w:p>
          <w:p w14:paraId="103BD6CF">
            <w:pPr>
              <w:widowControl w:val="false"/>
              <w:pBdr/>
              <w:spacing w:after="0"/>
              <w:ind w:left="-105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</w:p>
          <w:p w14:paraId="4482DFBA">
            <w:pPr>
              <w:widowControl w:val="false"/>
              <w:pBdr/>
              <w:spacing w:after="0"/>
              <w:ind w:left="-105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</w:p>
        </w:tc>
        <w:tc>
          <w:tcPr>
            <w:tcBorders/>
            <w:tcW w:w="4536" w:type="dxa"/>
          </w:tcPr>
          <w:p w14:paraId="68B7F522">
            <w:pPr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</w:r>
          </w:p>
          <w:p w14:paraId="76B04146">
            <w:pPr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808080" w:themeColor="background1" w:themeShade="8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808080" w:themeColor="background1" w:themeShade="8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808080" w:themeColor="background1" w:themeShade="8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</w:p>
        </w:tc>
        <w:tc>
          <w:tcPr>
            <w:tcBorders/>
            <w:tcW w:w="1843" w:type="dxa"/>
          </w:tcPr>
          <w:p w14:paraId="78E3752C">
            <w:pPr>
              <w:widowControl w:val="false"/>
              <w:pBdr/>
              <w:spacing w:after="0"/>
              <w:ind/>
              <w:jc w:val="righ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</w:p>
          <w:p w14:paraId="1ADC6AF4">
            <w:pPr>
              <w:widowControl w:val="false"/>
              <w:pBdr/>
              <w:spacing w:after="0"/>
              <w:ind/>
              <w:jc w:val="righ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 xml:space="preserve">В.Г. Хохлов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</w:r>
          </w:p>
        </w:tc>
      </w:tr>
    </w:tbl>
    <w:p w14:paraId="6237FAEA">
      <w:pPr>
        <w:pStyle w:val="1014"/>
        <w:pBdr/>
        <w:spacing/>
        <w:ind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 w14:paraId="767A7DF8">
      <w:pPr>
        <w:pStyle w:val="1014"/>
        <w:pBdr/>
        <w:spacing/>
        <w:ind/>
        <w:jc w:val="right"/>
        <w:rPr>
          <w:rFonts w:ascii="Times New Roman" w:hAnsi="Times New Roman" w:cs="Times New Roman"/>
          <w:b w:val="0"/>
          <w:bCs w:val="0"/>
          <w:highlight w:val="none"/>
        </w:rPr>
      </w:pPr>
      <w:r>
        <w:rPr>
          <w:rFonts w:ascii="Times New Roman" w:hAnsi="Times New Roman" w:cs="Times New Roman"/>
          <w:b w:val="0"/>
          <w:bCs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highlight w:val="none"/>
        </w:rPr>
      </w:r>
      <w:r>
        <w:rPr>
          <w:rFonts w:ascii="Times New Roman" w:hAnsi="Times New Roman" w:cs="Times New Roman"/>
          <w:b w:val="0"/>
          <w:bCs w:val="0"/>
          <w:highlight w:val="none"/>
        </w:rPr>
      </w:r>
    </w:p>
    <w:p w14:paraId="624B06EC">
      <w:pPr>
        <w:pStyle w:val="1014"/>
        <w:pBdr/>
        <w:spacing/>
        <w:ind/>
        <w:jc w:val="right"/>
        <w:rPr>
          <w:rFonts w:ascii="Times New Roman" w:hAnsi="Times New Roman" w:cs="Times New Roman"/>
          <w:b w:val="0"/>
          <w:bCs w:val="0"/>
          <w:highlight w:val="none"/>
        </w:rPr>
      </w:pPr>
      <w:r>
        <w:rPr>
          <w:rFonts w:ascii="Times New Roman" w:hAnsi="Times New Roman" w:cs="Times New Roman"/>
          <w:b w:val="0"/>
          <w:bCs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highlight w:val="none"/>
        </w:rPr>
      </w:r>
      <w:r>
        <w:rPr>
          <w:rFonts w:ascii="Times New Roman" w:hAnsi="Times New Roman" w:cs="Times New Roman"/>
          <w:b w:val="0"/>
          <w:bCs w:val="0"/>
          <w:highlight w:val="none"/>
        </w:rPr>
      </w:r>
    </w:p>
    <w:p w14:paraId="7AD97BE6" w14:textId="77777777">
      <w:pPr>
        <w:pStyle w:val="1014"/>
        <w:pBdr/>
        <w:spacing/>
        <w:ind/>
        <w:jc w:val="right"/>
        <w:rPr>
          <w:rFonts w:ascii="Times New Roman" w:hAnsi="Times New Roman" w:cs="Times New Roman"/>
          <w:b w:val="0"/>
          <w:bCs w:val="0"/>
          <w:highlight w:val="none"/>
        </w:rPr>
      </w:pPr>
      <w:r>
        <w:rPr>
          <w:rFonts w:ascii="Times New Roman" w:hAnsi="Times New Roman" w:cs="Times New Roman"/>
          <w:b w:val="0"/>
          <w:bCs/>
          <w:szCs w:val="24"/>
        </w:rPr>
        <w:t xml:space="preserve">Приложение к постановлению</w:t>
      </w:r>
      <w:r>
        <w:rPr>
          <w:rFonts w:ascii="Times New Roman" w:hAnsi="Times New Roman" w:cs="Times New Roman"/>
          <w:b w:val="0"/>
          <w:bCs w:val="0"/>
          <w:highlight w:val="none"/>
        </w:rPr>
      </w:r>
      <w:r>
        <w:rPr>
          <w:rFonts w:ascii="Times New Roman" w:hAnsi="Times New Roman" w:cs="Times New Roman"/>
          <w:b w:val="0"/>
          <w:bCs w:val="0"/>
          <w:highlight w:val="none"/>
        </w:rPr>
      </w:r>
    </w:p>
    <w:p w14:paraId="51D92441" w14:textId="77777777">
      <w:pPr>
        <w:pStyle w:val="1014"/>
        <w:pBdr/>
        <w:spacing/>
        <w:ind/>
        <w:jc w:val="right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 xml:space="preserve"> Администрации Шарыповского </w:t>
      </w:r>
      <w:r>
        <w:rPr>
          <w:rFonts w:ascii="Times New Roman" w:hAnsi="Times New Roman" w:cs="Times New Roman"/>
          <w:b w:val="0"/>
          <w:bCs/>
          <w:szCs w:val="24"/>
        </w:rPr>
      </w:r>
      <w:r>
        <w:rPr>
          <w:rFonts w:ascii="Times New Roman" w:hAnsi="Times New Roman" w:cs="Times New Roman"/>
          <w:b w:val="0"/>
          <w:bCs/>
          <w:szCs w:val="24"/>
        </w:rPr>
      </w:r>
    </w:p>
    <w:p w14:paraId="3F12CD2E" w14:textId="77777777">
      <w:pPr>
        <w:pStyle w:val="1014"/>
        <w:pBdr/>
        <w:spacing/>
        <w:ind/>
        <w:jc w:val="right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 xml:space="preserve">муниципального округа </w:t>
      </w:r>
      <w:r>
        <w:rPr>
          <w:rFonts w:ascii="Times New Roman" w:hAnsi="Times New Roman" w:cs="Times New Roman"/>
          <w:b w:val="0"/>
          <w:bCs/>
          <w:szCs w:val="24"/>
        </w:rPr>
      </w:r>
      <w:r>
        <w:rPr>
          <w:rFonts w:ascii="Times New Roman" w:hAnsi="Times New Roman" w:cs="Times New Roman"/>
          <w:b w:val="0"/>
          <w:bCs/>
          <w:szCs w:val="24"/>
        </w:rPr>
      </w:r>
    </w:p>
    <w:p w14:paraId="7DC22C13" w14:textId="1250C142">
      <w:pPr>
        <w:pStyle w:val="1014"/>
        <w:pBdr/>
        <w:spacing/>
        <w:ind/>
        <w:jc w:val="right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7"/>
          <w:szCs w:val="27"/>
          <w:lang w:eastAsia="ru-RU"/>
        </w:rPr>
        <w:t xml:space="preserve">15.07.2026 №320-п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b w:val="0"/>
          <w:bCs w:val="0"/>
          <w:szCs w:val="24"/>
        </w:rPr>
      </w:r>
    </w:p>
    <w:p w14:paraId="380E5FDF" w14:textId="77777777">
      <w:pPr>
        <w:pStyle w:val="1014"/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4F0ADD20" w14:textId="4F562D22">
      <w:pPr>
        <w:pStyle w:val="1014"/>
        <w:pBdr/>
        <w:spacing/>
        <w:ind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Положение</w:t>
      </w:r>
      <w:r>
        <w:rPr>
          <w:rFonts w:ascii="Times New Roman" w:hAnsi="Times New Roman" w:cs="Times New Roman"/>
          <w:sz w:val="27"/>
          <w:szCs w:val="27"/>
        </w:rPr>
        <w:t xml:space="preserve"> о </w:t>
      </w:r>
      <w:r>
        <w:rPr>
          <w:rFonts w:ascii="Times New Roman" w:hAnsi="Times New Roman" w:cs="Times New Roman"/>
          <w:sz w:val="27"/>
          <w:szCs w:val="27"/>
        </w:rPr>
        <w:t xml:space="preserve">комиссии по решению спорных вопросов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1986260A" w14:textId="77777777">
      <w:pPr>
        <w:pStyle w:val="1014"/>
        <w:pBdr/>
        <w:spacing/>
        <w:ind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</w:t>
      </w:r>
      <w:r>
        <w:rPr>
          <w:rFonts w:ascii="Times New Roman" w:hAnsi="Times New Roman" w:cs="Times New Roman"/>
          <w:sz w:val="27"/>
          <w:szCs w:val="27"/>
        </w:rPr>
        <w:t xml:space="preserve">о предоставлению субсидий на оплату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065D00EA" w14:textId="7282A879">
      <w:pPr>
        <w:pStyle w:val="1014"/>
        <w:pBdr/>
        <w:spacing/>
        <w:ind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ж</w:t>
      </w:r>
      <w:r>
        <w:rPr>
          <w:rFonts w:ascii="Times New Roman" w:hAnsi="Times New Roman" w:cs="Times New Roman"/>
          <w:sz w:val="27"/>
          <w:szCs w:val="27"/>
        </w:rPr>
        <w:t xml:space="preserve">илого помещения и коммунальных услуг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 w14:paraId="38F8D0C6" w14:textId="77777777">
      <w:pPr>
        <w:pStyle w:val="1012"/>
        <w:pBdr/>
        <w:spacing w:after="1"/>
        <w:ind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 w14:paraId="6B1AF736">
      <w:pPr>
        <w:pStyle w:val="1014"/>
        <w:pBdr/>
        <w:spacing/>
        <w:ind/>
        <w:jc w:val="center"/>
        <w:outlineLvl w:val="1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</w:rPr>
        <w:t xml:space="preserve">1. Общие положения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</w:r>
    </w:p>
    <w:p w14:paraId="1762E345" w14:textId="77777777">
      <w:pPr>
        <w:pStyle w:val="1012"/>
        <w:pBdr/>
        <w:spacing/>
        <w:ind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 w14:paraId="6B94EBE8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1.1. Комиссия по решению спорных вопросов по предоставлению субсидий на оплату жилого помещения и коммунальных услуг (далее Комиссия) создается распоряжением Администрации Шарыповского муниципального округа.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2965C4D3">
      <w:pPr>
        <w:pStyle w:val="1014"/>
        <w:pBdr/>
        <w:spacing/>
        <w:ind w:right="0" w:firstLine="567" w:left="0"/>
        <w:jc w:val="both"/>
        <w:outlineLvl w:val="1"/>
        <w:rPr>
          <w:rFonts w:ascii="Times New Roman" w:hAnsi="Times New Roman" w:cs="Times New Roman"/>
          <w:b w:val="0"/>
          <w:bCs w:val="0"/>
          <w:sz w:val="27"/>
          <w:szCs w:val="27"/>
          <w:highlight w:val="none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1.2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. Задачей Комиссии является решение спорных вопросов, возникающих в связи с принятием территориальным отделением краевого государственного казенного учреждения "Управление социальной защиты населения" по городу Шарыпово и Шарыповскому муниципальному округу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(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д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алее - "УСЗН") решения об отказе в предоставлении субсидии на оплату жилого помещения и коммунальных услуг (далее - субсидия), либо в случае несогласия гражданина с решением "УСЗН" о предоставлении субсидии в части определения размера субсидии (далее - спо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рные вопросы) на основании заявления граждан.</w:t>
      </w:r>
      <w:r>
        <w:rPr>
          <w:rFonts w:ascii="Times New Roman" w:hAnsi="Times New Roman" w:cs="Times New Roman"/>
          <w:b w:val="0"/>
          <w:bCs w:val="0"/>
          <w:sz w:val="27"/>
          <w:szCs w:val="27"/>
          <w:highlight w:val="none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  <w:highlight w:val="none"/>
        </w:rPr>
      </w:r>
    </w:p>
    <w:p w14:paraId="4DF1AA1E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1.3. Предметами спорных вопросов могут быть: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39C8F5BA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а) невозможность по объективным причинам документального подтверждения: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173B13C6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права владения и (или) пользования жилым помещением;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3C84C424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факта регистрации по месту жительства (месту пребывания) по причине отселения из зоны затопления водохранилищ;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1BAD5560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факта регистрации по месту жительства (месту пребывания) по причине проживания в жилых помещениях маневренного фонда на период оформления регистрации по месту жительства;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6D413F94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факта расторжения брака лицами, фактически прекратившими брачные отношения и не располагающими сведениями о месте нахождения супруга для юридического оформления расторжения брака в установленном порядке при условии возбуждения розыскного дела либо обращен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ия в суд о признании супруга безвестно отсутствующим (умершим);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6EF03230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б) отсутствие доходов в расчетном периоде от трудовой, индивидуальной предпринимательской и иной деятельности, приносящей доходы, у совершеннолетних трудоспособных членов семей, являющихся: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1CEB053E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многодетными матерями;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4DA1CD7F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студентами, обучающимися по очной форме в образовательных учреждениях всех типов и видов независимо от их организационно-правовой формы;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077166AC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гражданами, имеющими статус безработных после прекращения выплаты им всех видов пособий по безработице и других выплат безработным;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3A0FC9E1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лицами, находящимися в розыске;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4F7936E4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в) в иных случаях отсутствия по объективным причинам требуемого комплекта документов, предусмотренных пунктом 9 статьи 13 Закона Красноярского края от 17.12.2004 N 13-2804 "О социальной поддержке населения при оплате жилья и коммунальных услуг".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4D8EC871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1.4. Комиссия в своей деятельности руководствуется Конституцией Российской Федерации, федеральными законами и законами Красноярского края, а также настоящим Положением.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3542136F">
      <w:pPr>
        <w:pStyle w:val="1014"/>
        <w:pBdr/>
        <w:spacing/>
        <w:ind/>
        <w:jc w:val="center"/>
        <w:outlineLvl w:val="1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 w14:paraId="70915110">
      <w:pPr>
        <w:pStyle w:val="1014"/>
        <w:pBdr/>
        <w:spacing/>
        <w:ind/>
        <w:jc w:val="center"/>
        <w:outlineLvl w:val="1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ПРАВА И ОБЯЗАННОСТИ КОМИССИИ</w:t>
      </w:r>
      <w:r>
        <w:rPr>
          <w:sz w:val="27"/>
          <w:szCs w:val="27"/>
        </w:rPr>
      </w:r>
      <w:r>
        <w:rPr>
          <w:sz w:val="27"/>
          <w:szCs w:val="27"/>
        </w:rPr>
      </w:r>
    </w:p>
    <w:p w14:paraId="36FBF2E6">
      <w:pPr>
        <w:pStyle w:val="1014"/>
        <w:pBdr/>
        <w:spacing/>
        <w:ind/>
        <w:jc w:val="center"/>
        <w:outlineLvl w:val="1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 w14:paraId="465C7CBA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2.1. Комиссия обязана: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470418B3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уведомлять граждан, обратившихся с заявлением в Комиссию, о дате и времени заседания Комиссии;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70E2C0E3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заслушивать объяснения граждан по спорным вопросам, а в случае, если гражданин не может присутствовать на заседании Комиссии, - учитывать его письменные пояснения;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5759E8C1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устанавливать причины, по которым граждане не могут предоставить полный комплект документов, предусмотренных подпунктом 9 статьи 13 Закона Красноярского края от 17.12.2004 N 13-2804 "О социальной поддержке населения при оплате жилья и коммунальных услуг";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0232B34B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определять перечень документов, которые необходимо представить в "УСЗН" для повторного рассмотрения заявления о предоставлении субсидии;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6E978377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принимать решение в течение 10 дней со дня поступления заявления гражданина в Комиссию о необходимости (отсутствии необходимости) повторного обращения гражданина с заявлением о предоставлении субсидии с учетом документов, определенных Комиссией, для повто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рного рассмотрения "УСЗН";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385091A9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направлять решение Комиссии гражданину и "УСЗН".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3C91E2D4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2.2. При осуществлении своей деятельности Комиссия имеет право: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26238545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привлекать к работе специалистов органов местного самоуправления, других организаций, не входящих в состав Комиссии, участие которых необходимо для правильного решения спорных вопросов;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18B90D04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 получать в установленном порядке от органов местного самоуправления и муниципальных образований края, муниципальных унитарных предприятий и учреждений информацию, необходимую для решения спорных вопросов.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6022E7BD">
      <w:pPr>
        <w:pStyle w:val="1014"/>
        <w:pBdr/>
        <w:spacing/>
        <w:ind/>
        <w:jc w:val="center"/>
        <w:outlineLvl w:val="1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 w14:paraId="4CB0E668">
      <w:pPr>
        <w:pStyle w:val="1014"/>
        <w:pBdr/>
        <w:spacing/>
        <w:ind/>
        <w:jc w:val="center"/>
        <w:outlineLvl w:val="1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 СОСТАВ И ПОРЯДОК РАБОТЫ КОМИССИИ</w:t>
      </w:r>
      <w:r>
        <w:rPr>
          <w:sz w:val="27"/>
          <w:szCs w:val="27"/>
        </w:rPr>
      </w:r>
      <w:r>
        <w:rPr>
          <w:sz w:val="27"/>
          <w:szCs w:val="27"/>
        </w:rPr>
      </w:r>
    </w:p>
    <w:p w14:paraId="7432A8B1">
      <w:pPr>
        <w:pStyle w:val="1014"/>
        <w:pBdr/>
        <w:spacing/>
        <w:ind/>
        <w:jc w:val="center"/>
        <w:outlineLvl w:val="1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 w14:paraId="0A186965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3.1. Численность Комиссии должна быть не менее 7 человек.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03008FFA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3.2. В состав Комиссии могут быть включены представители УСЗН, Администрации Шарыповского муниципального округа, организаций жилищно-коммунального хозяйства, депутаты Шарыповского окружного Совета депутатов по согласованию с ними.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7D9DFDE9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3.3. Руководство работой Комиссии осуществляет председатель Комиссии. В период отсутствия председателя Комиссии работой Комиссии руководит заместитель председателя Комиссии.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2323CCBB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3.4. Организационное обеспечение деятельности Комиссии, в том числе подготовка документов для рассмотрения Комиссией, ведение протокола заседания Комиссии осуществляет секретарь Комиссии.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2054B8FD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3.5. Заседания Комиссии проводятся по мере необходимости.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561938AA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3.6. Присутствие на заседании Комиссии ее членов обязательно. Члены Комиссии не могут передавать свои полномочия иным лицам.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17532EC2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3.7. Заседания комиссии правомочны, если на них присутствует не менее половины ее состава.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306739E2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3.8. Решение Комиссии принимается открытым голосованием простым большинством голосов от числа членов Комиссии, принимающих участие в заседании. В случае равенства голосов голос председателя Комиссии является решающим.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7FA41CB1">
      <w:pPr>
        <w:pStyle w:val="1014"/>
        <w:pBdr/>
        <w:spacing/>
        <w:ind w:right="0" w:firstLine="567" w:left="0"/>
        <w:jc w:val="both"/>
        <w:outlineLvl w:val="1"/>
        <w:rPr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3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.9. Решение Комиссии оформляется протоколом за подписью председателя Комиссии (его заместителя), секретаря Комиссии не позднее 1 рабочего дня, следующего за днем рассмотрения Комиссией заявления гражданина. Выписка из протокола направляется гражданину и в 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ТО КГКУ "УСЗН" не позднее 3 рабочих дней со дня, следующего за днем рассмотрения Комиссией заявления гражданина.</w:t>
      </w: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</w:rPr>
      </w:r>
    </w:p>
    <w:p w14:paraId="47B57A93" w14:textId="3B38C50D">
      <w:pPr>
        <w:pStyle w:val="1014"/>
        <w:pBdr/>
        <w:spacing/>
        <w:ind w:right="0" w:firstLine="567" w:left="0"/>
        <w:jc w:val="both"/>
        <w:outlineLvl w:val="1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3.10. Решения Комиссии носят рекомендательный характер.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 w14:paraId="22236403">
      <w:pPr>
        <w:pStyle w:val="1014"/>
        <w:pBdr/>
        <w:spacing/>
        <w:ind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56C95FB3">
      <w:pPr>
        <w:pStyle w:val="1014"/>
        <w:pBdr/>
        <w:spacing/>
        <w:ind/>
        <w:jc w:val="center"/>
        <w:outlineLvl w:val="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 w14:paraId="10DAF1C8">
      <w:pPr>
        <w:pStyle w:val="1014"/>
        <w:pBdr/>
        <w:spacing/>
        <w:ind/>
        <w:jc w:val="center"/>
        <w:outlineLvl w:val="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 w14:paraId="60916D4D">
      <w:pPr>
        <w:pStyle w:val="1014"/>
        <w:pBdr/>
        <w:spacing/>
        <w:ind/>
        <w:jc w:val="center"/>
        <w:outlineLvl w:val="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headerReference w:type="first" r:id="rId9"/>
      <w:footerReference w:type="first" r:id="rId10"/>
      <w:footnotePr/>
      <w:endnotePr/>
      <w:type w:val="nextPage"/>
      <w:pgSz w:h="16838" w:orient="portrait" w:w="11906"/>
      <w:pgMar w:top="1440" w:right="566" w:bottom="1440" w:left="1133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3C9FCEB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32E34C4D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B1C700C" w14:textId="77777777">
    <w:pPr>
      <w:pStyle w:val="1012"/>
      <w:pBdr>
        <w:bottom w:val="single" w:color="000000" w:sz="12" w:space="0"/>
      </w:pBdr>
      <w:spacing/>
      <w:ind/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Borders/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rPr>
        <w:trHeight w:val="1663" w:hRule="exact"/>
      </w:trPr>
      <w:tc>
        <w:tcPr>
          <w:tcBorders/>
          <w:tcW w:w="1650" w:type="pct"/>
          <w:vAlign w:val="center"/>
        </w:tcPr>
        <w:p w14:paraId="2D034C29" w14:textId="77777777">
          <w:pPr>
            <w:pStyle w:val="1012"/>
            <w:pBdr/>
            <w:spacing/>
            <w:ind/>
            <w:rPr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Borders/>
          <w:tcW w:w="1700" w:type="pct"/>
          <w:vAlign w:val="center"/>
        </w:tcPr>
        <w:p w14:paraId="728D8587" w14:textId="77777777">
          <w:pPr>
            <w:pStyle w:val="1012"/>
            <w:pBdr/>
            <w:spacing/>
            <w:ind/>
            <w:jc w:val="center"/>
            <w:rPr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Borders/>
          <w:tcW w:w="1650" w:type="pct"/>
          <w:vAlign w:val="center"/>
        </w:tcPr>
        <w:p w14:paraId="3A487492" w14:textId="77777777">
          <w:pPr>
            <w:pStyle w:val="1012"/>
            <w:pBdr/>
            <w:spacing/>
            <w:ind/>
            <w:jc w:val="right"/>
            <w:rPr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 w14:paraId="676E57C2" w14:textId="77777777">
    <w:pPr>
      <w:pStyle w:val="1012"/>
      <w:pBdr/>
      <w:spacing/>
      <w:ind/>
      <w:rPr/>
    </w:pPr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1ACA3DDF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2F410B69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CellMar>
        <w:left w:w="40" w:type="dxa"/>
        <w:right w:w="40" w:type="dxa"/>
      </w:tblCellMar>
      <w:tblBorders/>
      <w:tblLayout w:type="fixed"/>
      <w:tblLook w:val="04A0" w:firstRow="1" w:lastRow="0" w:firstColumn="1" w:lastColumn="0" w:noHBand="0" w:noVBand="1"/>
    </w:tblPr>
    <w:tblGrid>
      <w:gridCol w:w="5512"/>
      <w:gridCol w:w="4695"/>
    </w:tblGrid>
    <w:tr>
      <w:trPr>
        <w:trHeight w:val="1683" w:hRule="exact"/>
      </w:trPr>
      <w:tc>
        <w:tcPr>
          <w:tcBorders/>
          <w:tcW w:w="2700" w:type="pct"/>
          <w:vAlign w:val="center"/>
        </w:tcPr>
        <w:p w14:paraId="00B9C376" w14:textId="77777777">
          <w:pPr>
            <w:pStyle w:val="1012"/>
            <w:pBdr/>
            <w:spacing/>
            <w:ind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Совета администрации Красноярского края от 05.05.2005 N 129-п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28.10.2025)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Положен...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  <w:tc>
        <w:tcPr>
          <w:tcBorders/>
          <w:tcW w:w="2300" w:type="pct"/>
          <w:vAlign w:val="center"/>
        </w:tcPr>
        <w:p w14:paraId="718C46AD" w14:textId="77777777">
          <w:pPr>
            <w:pStyle w:val="1012"/>
            <w:pBdr/>
            <w:spacing/>
            <w:ind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29.06.2026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</w:tr>
  </w:tbl>
  <w:p w14:paraId="30E1370C" w14:textId="77777777">
    <w:pPr>
      <w:pStyle w:val="1012"/>
      <w:pBdr>
        <w:bottom w:val="single" w:color="000000" w:sz="12" w:space="0"/>
      </w:pBdr>
      <w:spacing/>
      <w:ind/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p w14:paraId="4B098A7F" w14:textId="77777777">
    <w:pPr>
      <w:pStyle w:val="101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CB7590"/>
    <w:lvl w:ilvl="0">
      <w:isLgl w:val="false"/>
      <w:lvlJc w:val="left"/>
      <w:lvlText w:val="%1."/>
      <w:numFmt w:val="decimal"/>
      <w:pPr>
        <w:pBdr/>
        <w:spacing/>
        <w:ind w:hanging="975" w:left="211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435" w:left="1264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549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549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909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909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269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2269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629"/>
      </w:pPr>
      <w:rPr>
        <w:rFonts w:hint="default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14">
    <w:name w:val="Table Grid"/>
    <w:basedOn w:val="10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Table Grid Light"/>
    <w:basedOn w:val="10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Plain Table 1"/>
    <w:basedOn w:val="10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Plain Table 2"/>
    <w:basedOn w:val="10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Plain Table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Plain Table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Plain Table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1 Light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1 Light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1 Light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1 Light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1 Light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1 Light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1 Light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2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2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2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2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2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2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3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3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3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3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3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3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4"/>
    <w:basedOn w:val="10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4 - Accent 1"/>
    <w:basedOn w:val="10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4 - Accent 2"/>
    <w:basedOn w:val="10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4 - Accent 3"/>
    <w:basedOn w:val="10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4 - Accent 4"/>
    <w:basedOn w:val="10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4 - Accent 5"/>
    <w:basedOn w:val="10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4 - Accent 6"/>
    <w:basedOn w:val="10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5 Dark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5 Dark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5 Dark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5 Dark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5 Dark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5 Dark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5 Dark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6 Colorful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6 Colorful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6 Colorful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6 Colorful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6 Colorful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6 Colorful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6 Colorful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7 Colorful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7 Colorful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7 Colorful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7 Colorful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7 Colorful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7 Colorful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7 Colorful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1 Light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1 Light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1 Light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1 Light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1 Light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1 Light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1 Light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2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2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2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2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2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2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3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3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3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3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3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3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4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4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4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4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4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4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5 Dark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5 Dark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5 Dark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5 Dark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5 Dark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5 Dark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5 Dark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6 Colorful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6 Colorful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6 Colorful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6 Colorful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6 Colorful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6 Colorful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6 Colorful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7 Colorful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7 Colorful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7 Colorful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7 Colorful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7 Colorful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7 Colorful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7 Colorful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ned - Accent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ned - Accent 1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ned - Accent 2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ned - Accent 3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ned - Accent 4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ned - Accent 5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ned - Accent 6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&amp; Lined - Accent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&amp; Lined - Accent 1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&amp; Lined - Accent 2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Bordered &amp; Lined - Accent 3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Bordered &amp; Lined - Accent 4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Bordered &amp; Lined - Accent 5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Bordered &amp; Lined - Accent 6"/>
    <w:basedOn w:val="10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Bordered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Bordered - Accent 1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Bordered - Accent 2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Bordered - Accent 3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Bordered - Accent 4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Bordered - Accent 5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Bordered - Accent 6"/>
    <w:basedOn w:val="10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0">
    <w:name w:val="Heading 1"/>
    <w:basedOn w:val="998"/>
    <w:next w:val="998"/>
    <w:link w:val="9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41">
    <w:name w:val="Heading 2"/>
    <w:basedOn w:val="998"/>
    <w:next w:val="998"/>
    <w:link w:val="9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42">
    <w:name w:val="Heading 3"/>
    <w:basedOn w:val="998"/>
    <w:next w:val="998"/>
    <w:link w:val="9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43">
    <w:name w:val="Heading 4"/>
    <w:basedOn w:val="998"/>
    <w:next w:val="998"/>
    <w:link w:val="9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44">
    <w:name w:val="Heading 5"/>
    <w:basedOn w:val="998"/>
    <w:next w:val="998"/>
    <w:link w:val="9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45">
    <w:name w:val="Heading 6"/>
    <w:basedOn w:val="998"/>
    <w:next w:val="998"/>
    <w:link w:val="9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46">
    <w:name w:val="Heading 7"/>
    <w:basedOn w:val="998"/>
    <w:next w:val="998"/>
    <w:link w:val="9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47">
    <w:name w:val="Heading 8"/>
    <w:basedOn w:val="998"/>
    <w:next w:val="998"/>
    <w:link w:val="9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48">
    <w:name w:val="Heading 9"/>
    <w:basedOn w:val="998"/>
    <w:next w:val="998"/>
    <w:link w:val="9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49">
    <w:name w:val="Heading 1 Char"/>
    <w:basedOn w:val="999"/>
    <w:link w:val="9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50">
    <w:name w:val="Heading 2 Char"/>
    <w:basedOn w:val="999"/>
    <w:link w:val="9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51">
    <w:name w:val="Heading 3 Char"/>
    <w:basedOn w:val="999"/>
    <w:link w:val="9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52">
    <w:name w:val="Heading 4 Char"/>
    <w:basedOn w:val="999"/>
    <w:link w:val="94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53">
    <w:name w:val="Heading 5 Char"/>
    <w:basedOn w:val="999"/>
    <w:link w:val="9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54">
    <w:name w:val="Heading 6 Char"/>
    <w:basedOn w:val="999"/>
    <w:link w:val="9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55">
    <w:name w:val="Heading 7 Char"/>
    <w:basedOn w:val="999"/>
    <w:link w:val="94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56">
    <w:name w:val="Heading 8 Char"/>
    <w:basedOn w:val="999"/>
    <w:link w:val="9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7">
    <w:name w:val="Heading 9 Char"/>
    <w:basedOn w:val="999"/>
    <w:link w:val="9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58">
    <w:name w:val="Title"/>
    <w:basedOn w:val="998"/>
    <w:next w:val="998"/>
    <w:link w:val="9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59">
    <w:name w:val="Title Char"/>
    <w:basedOn w:val="999"/>
    <w:link w:val="9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60">
    <w:name w:val="Subtitle"/>
    <w:basedOn w:val="998"/>
    <w:next w:val="998"/>
    <w:link w:val="9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61">
    <w:name w:val="Subtitle Char"/>
    <w:basedOn w:val="999"/>
    <w:link w:val="9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62">
    <w:name w:val="Quote"/>
    <w:basedOn w:val="998"/>
    <w:next w:val="998"/>
    <w:link w:val="9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63">
    <w:name w:val="Quote Char"/>
    <w:basedOn w:val="999"/>
    <w:link w:val="9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64">
    <w:name w:val="List Paragraph"/>
    <w:basedOn w:val="998"/>
    <w:uiPriority w:val="34"/>
    <w:qFormat/>
    <w:pPr>
      <w:pBdr/>
      <w:spacing/>
      <w:ind w:left="720"/>
      <w:contextualSpacing w:val="true"/>
    </w:pPr>
  </w:style>
  <w:style w:type="character" w:styleId="965">
    <w:name w:val="Intense Emphasis"/>
    <w:basedOn w:val="99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66">
    <w:name w:val="Intense Quote"/>
    <w:basedOn w:val="998"/>
    <w:next w:val="998"/>
    <w:link w:val="9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67">
    <w:name w:val="Intense Quote Char"/>
    <w:basedOn w:val="999"/>
    <w:link w:val="9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68">
    <w:name w:val="Intense Reference"/>
    <w:basedOn w:val="99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69">
    <w:name w:val="No Spacing"/>
    <w:basedOn w:val="998"/>
    <w:uiPriority w:val="1"/>
    <w:qFormat/>
    <w:pPr>
      <w:pBdr/>
      <w:spacing w:after="0" w:line="240" w:lineRule="auto"/>
      <w:ind/>
    </w:pPr>
  </w:style>
  <w:style w:type="character" w:styleId="970">
    <w:name w:val="Subtle Emphasis"/>
    <w:basedOn w:val="99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71">
    <w:name w:val="Emphasis"/>
    <w:basedOn w:val="999"/>
    <w:uiPriority w:val="20"/>
    <w:qFormat/>
    <w:pPr>
      <w:pBdr/>
      <w:spacing/>
      <w:ind/>
    </w:pPr>
    <w:rPr>
      <w:i/>
      <w:iCs/>
    </w:rPr>
  </w:style>
  <w:style w:type="character" w:styleId="972">
    <w:name w:val="Strong"/>
    <w:basedOn w:val="999"/>
    <w:uiPriority w:val="22"/>
    <w:qFormat/>
    <w:pPr>
      <w:pBdr/>
      <w:spacing/>
      <w:ind/>
    </w:pPr>
    <w:rPr>
      <w:b/>
      <w:bCs/>
    </w:rPr>
  </w:style>
  <w:style w:type="character" w:styleId="973">
    <w:name w:val="Subtle Reference"/>
    <w:basedOn w:val="99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74">
    <w:name w:val="Book Title"/>
    <w:basedOn w:val="99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75">
    <w:name w:val="Header Char"/>
    <w:basedOn w:val="999"/>
    <w:link w:val="1022"/>
    <w:uiPriority w:val="99"/>
    <w:pPr>
      <w:pBdr/>
      <w:spacing/>
      <w:ind/>
    </w:pPr>
  </w:style>
  <w:style w:type="character" w:styleId="976">
    <w:name w:val="Footer Char"/>
    <w:basedOn w:val="999"/>
    <w:link w:val="1024"/>
    <w:uiPriority w:val="99"/>
    <w:pPr>
      <w:pBdr/>
      <w:spacing/>
      <w:ind/>
    </w:pPr>
  </w:style>
  <w:style w:type="paragraph" w:styleId="977">
    <w:name w:val="Caption"/>
    <w:basedOn w:val="998"/>
    <w:next w:val="99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78">
    <w:name w:val="footnote text"/>
    <w:basedOn w:val="998"/>
    <w:link w:val="9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9">
    <w:name w:val="Footnote Text Char"/>
    <w:basedOn w:val="999"/>
    <w:link w:val="978"/>
    <w:uiPriority w:val="99"/>
    <w:semiHidden/>
    <w:pPr>
      <w:pBdr/>
      <w:spacing/>
      <w:ind/>
    </w:pPr>
    <w:rPr>
      <w:sz w:val="20"/>
      <w:szCs w:val="20"/>
    </w:rPr>
  </w:style>
  <w:style w:type="character" w:styleId="980">
    <w:name w:val="footnote reference"/>
    <w:basedOn w:val="999"/>
    <w:uiPriority w:val="99"/>
    <w:semiHidden/>
    <w:unhideWhenUsed/>
    <w:pPr>
      <w:pBdr/>
      <w:spacing/>
      <w:ind/>
    </w:pPr>
    <w:rPr>
      <w:vertAlign w:val="superscript"/>
    </w:rPr>
  </w:style>
  <w:style w:type="paragraph" w:styleId="981">
    <w:name w:val="endnote text"/>
    <w:basedOn w:val="998"/>
    <w:link w:val="9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82">
    <w:name w:val="Endnote Text Char"/>
    <w:basedOn w:val="999"/>
    <w:link w:val="981"/>
    <w:uiPriority w:val="99"/>
    <w:semiHidden/>
    <w:pPr>
      <w:pBdr/>
      <w:spacing/>
      <w:ind/>
    </w:pPr>
    <w:rPr>
      <w:sz w:val="20"/>
      <w:szCs w:val="20"/>
    </w:rPr>
  </w:style>
  <w:style w:type="character" w:styleId="983">
    <w:name w:val="endnote reference"/>
    <w:basedOn w:val="999"/>
    <w:uiPriority w:val="99"/>
    <w:semiHidden/>
    <w:unhideWhenUsed/>
    <w:pPr>
      <w:pBdr/>
      <w:spacing/>
      <w:ind/>
    </w:pPr>
    <w:rPr>
      <w:vertAlign w:val="superscript"/>
    </w:rPr>
  </w:style>
  <w:style w:type="character" w:styleId="984">
    <w:name w:val="Hyperlink"/>
    <w:basedOn w:val="99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85">
    <w:name w:val="FollowedHyperlink"/>
    <w:basedOn w:val="99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86">
    <w:name w:val="toc 1"/>
    <w:basedOn w:val="998"/>
    <w:next w:val="998"/>
    <w:uiPriority w:val="39"/>
    <w:unhideWhenUsed/>
    <w:pPr>
      <w:pBdr/>
      <w:spacing w:after="100"/>
      <w:ind/>
    </w:pPr>
  </w:style>
  <w:style w:type="paragraph" w:styleId="987">
    <w:name w:val="toc 2"/>
    <w:basedOn w:val="998"/>
    <w:next w:val="998"/>
    <w:uiPriority w:val="39"/>
    <w:unhideWhenUsed/>
    <w:pPr>
      <w:pBdr/>
      <w:spacing w:after="100"/>
      <w:ind w:left="220"/>
    </w:pPr>
  </w:style>
  <w:style w:type="paragraph" w:styleId="988">
    <w:name w:val="toc 3"/>
    <w:basedOn w:val="998"/>
    <w:next w:val="998"/>
    <w:uiPriority w:val="39"/>
    <w:unhideWhenUsed/>
    <w:pPr>
      <w:pBdr/>
      <w:spacing w:after="100"/>
      <w:ind w:left="440"/>
    </w:pPr>
  </w:style>
  <w:style w:type="paragraph" w:styleId="989">
    <w:name w:val="toc 4"/>
    <w:basedOn w:val="998"/>
    <w:next w:val="998"/>
    <w:uiPriority w:val="39"/>
    <w:unhideWhenUsed/>
    <w:pPr>
      <w:pBdr/>
      <w:spacing w:after="100"/>
      <w:ind w:left="660"/>
    </w:pPr>
  </w:style>
  <w:style w:type="paragraph" w:styleId="990">
    <w:name w:val="toc 5"/>
    <w:basedOn w:val="998"/>
    <w:next w:val="998"/>
    <w:uiPriority w:val="39"/>
    <w:unhideWhenUsed/>
    <w:pPr>
      <w:pBdr/>
      <w:spacing w:after="100"/>
      <w:ind w:left="880"/>
    </w:pPr>
  </w:style>
  <w:style w:type="paragraph" w:styleId="991">
    <w:name w:val="toc 6"/>
    <w:basedOn w:val="998"/>
    <w:next w:val="998"/>
    <w:uiPriority w:val="39"/>
    <w:unhideWhenUsed/>
    <w:pPr>
      <w:pBdr/>
      <w:spacing w:after="100"/>
      <w:ind w:left="1100"/>
    </w:pPr>
  </w:style>
  <w:style w:type="paragraph" w:styleId="992">
    <w:name w:val="toc 7"/>
    <w:basedOn w:val="998"/>
    <w:next w:val="998"/>
    <w:uiPriority w:val="39"/>
    <w:unhideWhenUsed/>
    <w:pPr>
      <w:pBdr/>
      <w:spacing w:after="100"/>
      <w:ind w:left="1320"/>
    </w:pPr>
  </w:style>
  <w:style w:type="paragraph" w:styleId="993">
    <w:name w:val="toc 8"/>
    <w:basedOn w:val="998"/>
    <w:next w:val="998"/>
    <w:uiPriority w:val="39"/>
    <w:unhideWhenUsed/>
    <w:pPr>
      <w:pBdr/>
      <w:spacing w:after="100"/>
      <w:ind w:left="1540"/>
    </w:pPr>
  </w:style>
  <w:style w:type="paragraph" w:styleId="994">
    <w:name w:val="toc 9"/>
    <w:basedOn w:val="998"/>
    <w:next w:val="998"/>
    <w:uiPriority w:val="39"/>
    <w:unhideWhenUsed/>
    <w:pPr>
      <w:pBdr/>
      <w:spacing w:after="100"/>
      <w:ind w:left="1760"/>
    </w:pPr>
  </w:style>
  <w:style w:type="character" w:styleId="995">
    <w:name w:val="Placeholder Text"/>
    <w:basedOn w:val="999"/>
    <w:uiPriority w:val="99"/>
    <w:semiHidden/>
    <w:pPr>
      <w:pBdr/>
      <w:spacing/>
      <w:ind/>
    </w:pPr>
    <w:rPr>
      <w:color w:val="666666"/>
    </w:rPr>
  </w:style>
  <w:style w:type="paragraph" w:styleId="996">
    <w:name w:val="TOC Heading"/>
    <w:uiPriority w:val="39"/>
    <w:unhideWhenUsed/>
    <w:pPr>
      <w:pBdr/>
      <w:spacing/>
      <w:ind/>
    </w:pPr>
  </w:style>
  <w:style w:type="paragraph" w:styleId="997">
    <w:name w:val="table of figures"/>
    <w:basedOn w:val="998"/>
    <w:next w:val="998"/>
    <w:uiPriority w:val="99"/>
    <w:unhideWhenUsed/>
    <w:pPr>
      <w:pBdr/>
      <w:spacing w:after="0" w:afterAutospacing="0"/>
      <w:ind/>
    </w:pPr>
  </w:style>
  <w:style w:type="paragraph" w:styleId="998" w:default="1">
    <w:name w:val="Normal"/>
    <w:qFormat/>
    <w:pPr>
      <w:pBdr/>
      <w:spacing/>
      <w:ind/>
    </w:pPr>
  </w:style>
  <w:style w:type="character" w:styleId="999" w:default="1">
    <w:name w:val="Default Paragraph Font"/>
    <w:uiPriority w:val="1"/>
    <w:semiHidden/>
    <w:unhideWhenUsed/>
    <w:pPr>
      <w:pBdr/>
      <w:spacing/>
      <w:ind/>
    </w:pPr>
  </w:style>
  <w:style w:type="table" w:styleId="100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1" w:default="1">
    <w:name w:val="No List"/>
    <w:uiPriority w:val="99"/>
    <w:semiHidden/>
    <w:unhideWhenUsed/>
    <w:pPr>
      <w:pBdr/>
      <w:spacing/>
      <w:ind/>
    </w:pPr>
  </w:style>
  <w:style w:type="paragraph" w:styleId="1002" w:customStyle="1">
    <w:name w:val="ConsPlusNormal"/>
    <w:pPr>
      <w:widowControl w:val="false"/>
      <w:pBdr/>
      <w:spacing/>
      <w:ind/>
    </w:pPr>
    <w:rPr>
      <w:sz w:val="24"/>
    </w:rPr>
  </w:style>
  <w:style w:type="paragraph" w:styleId="1003" w:customStyle="1">
    <w:name w:val="ConsPlusNonformat"/>
    <w:pPr>
      <w:widowControl w:val="false"/>
      <w:pBdr/>
      <w:spacing/>
      <w:ind/>
    </w:pPr>
    <w:rPr>
      <w:rFonts w:ascii="Courier New" w:hAnsi="Courier New" w:cs="Courier New"/>
    </w:rPr>
  </w:style>
  <w:style w:type="paragraph" w:styleId="1004" w:customStyle="1">
    <w:name w:val="ConsPlusTitle"/>
    <w:pPr>
      <w:widowControl w:val="false"/>
      <w:pBdr/>
      <w:spacing/>
      <w:ind/>
    </w:pPr>
    <w:rPr>
      <w:rFonts w:ascii="Arial" w:hAnsi="Arial" w:cs="Arial"/>
      <w:b/>
      <w:sz w:val="24"/>
    </w:rPr>
  </w:style>
  <w:style w:type="paragraph" w:styleId="1005" w:customStyle="1">
    <w:name w:val="ConsPlusCell"/>
    <w:pPr>
      <w:widowControl w:val="false"/>
      <w:pBdr/>
      <w:spacing/>
      <w:ind/>
    </w:pPr>
    <w:rPr>
      <w:rFonts w:ascii="Courier New" w:hAnsi="Courier New" w:cs="Courier New"/>
    </w:rPr>
  </w:style>
  <w:style w:type="paragraph" w:styleId="1006" w:customStyle="1">
    <w:name w:val="ConsPlusDocList"/>
    <w:pPr>
      <w:widowControl w:val="false"/>
      <w:pBdr/>
      <w:spacing/>
      <w:ind/>
    </w:pPr>
    <w:rPr>
      <w:rFonts w:ascii="Tahoma" w:hAnsi="Tahoma" w:cs="Tahoma"/>
      <w:sz w:val="18"/>
    </w:rPr>
  </w:style>
  <w:style w:type="paragraph" w:styleId="1007" w:customStyle="1">
    <w:name w:val="ConsPlusTitlePage"/>
    <w:pPr>
      <w:widowControl w:val="false"/>
      <w:pBdr/>
      <w:spacing/>
      <w:ind/>
    </w:pPr>
    <w:rPr>
      <w:rFonts w:ascii="Tahoma" w:hAnsi="Tahoma" w:cs="Tahoma"/>
    </w:rPr>
  </w:style>
  <w:style w:type="paragraph" w:styleId="1008" w:customStyle="1">
    <w:name w:val="ConsPlusJurTerm"/>
    <w:pPr>
      <w:widowControl w:val="false"/>
      <w:pBdr/>
      <w:spacing/>
      <w:ind/>
    </w:pPr>
    <w:rPr>
      <w:rFonts w:ascii="Tahoma" w:hAnsi="Tahoma" w:cs="Tahoma"/>
      <w:sz w:val="26"/>
    </w:rPr>
  </w:style>
  <w:style w:type="paragraph" w:styleId="1009" w:customStyle="1">
    <w:name w:val="ConsPlusJurTerm"/>
    <w:pPr>
      <w:widowControl w:val="false"/>
      <w:pBdr/>
      <w:spacing/>
      <w:ind/>
    </w:pPr>
    <w:rPr>
      <w:rFonts w:ascii="Tahoma" w:hAnsi="Tahoma" w:cs="Tahoma"/>
      <w:sz w:val="26"/>
    </w:rPr>
  </w:style>
  <w:style w:type="paragraph" w:styleId="1010" w:customStyle="1">
    <w:name w:val="ConsPlusTextList"/>
    <w:pPr>
      <w:widowControl w:val="false"/>
      <w:pBdr/>
      <w:spacing/>
      <w:ind/>
    </w:pPr>
    <w:rPr>
      <w:sz w:val="24"/>
    </w:rPr>
  </w:style>
  <w:style w:type="paragraph" w:styleId="1011" w:customStyle="1">
    <w:name w:val="ConsPlusTextList"/>
    <w:pPr>
      <w:widowControl w:val="false"/>
      <w:pBdr/>
      <w:spacing/>
      <w:ind/>
    </w:pPr>
    <w:rPr>
      <w:sz w:val="24"/>
    </w:rPr>
  </w:style>
  <w:style w:type="paragraph" w:styleId="1012" w:customStyle="1">
    <w:name w:val="ConsPlusNormal"/>
    <w:pPr>
      <w:widowControl w:val="false"/>
      <w:pBdr/>
      <w:spacing/>
      <w:ind/>
    </w:pPr>
    <w:rPr>
      <w:sz w:val="24"/>
    </w:rPr>
  </w:style>
  <w:style w:type="paragraph" w:styleId="1013" w:customStyle="1">
    <w:name w:val="ConsPlusNonformat"/>
    <w:pPr>
      <w:widowControl w:val="false"/>
      <w:pBdr/>
      <w:spacing/>
      <w:ind/>
    </w:pPr>
    <w:rPr>
      <w:rFonts w:ascii="Courier New" w:hAnsi="Courier New" w:cs="Courier New"/>
    </w:rPr>
  </w:style>
  <w:style w:type="paragraph" w:styleId="1014" w:customStyle="1">
    <w:name w:val="ConsPlusTitle"/>
    <w:pPr>
      <w:widowControl w:val="false"/>
      <w:pBdr/>
      <w:spacing/>
      <w:ind/>
    </w:pPr>
    <w:rPr>
      <w:rFonts w:ascii="Arial" w:hAnsi="Arial" w:cs="Arial"/>
      <w:b/>
      <w:sz w:val="24"/>
    </w:rPr>
  </w:style>
  <w:style w:type="paragraph" w:styleId="1015" w:customStyle="1">
    <w:name w:val="ConsPlusCell"/>
    <w:pPr>
      <w:widowControl w:val="false"/>
      <w:pBdr/>
      <w:spacing/>
      <w:ind/>
    </w:pPr>
    <w:rPr>
      <w:rFonts w:ascii="Courier New" w:hAnsi="Courier New" w:cs="Courier New"/>
    </w:rPr>
  </w:style>
  <w:style w:type="paragraph" w:styleId="1016" w:customStyle="1">
    <w:name w:val="ConsPlusDocList"/>
    <w:pPr>
      <w:widowControl w:val="false"/>
      <w:pBdr/>
      <w:spacing/>
      <w:ind/>
    </w:pPr>
    <w:rPr>
      <w:rFonts w:ascii="Tahoma" w:hAnsi="Tahoma" w:cs="Tahoma"/>
      <w:sz w:val="18"/>
    </w:rPr>
  </w:style>
  <w:style w:type="paragraph" w:styleId="1017" w:customStyle="1">
    <w:name w:val="ConsPlusTitlePage"/>
    <w:pPr>
      <w:widowControl w:val="false"/>
      <w:pBdr/>
      <w:spacing/>
      <w:ind/>
    </w:pPr>
    <w:rPr>
      <w:rFonts w:ascii="Tahoma" w:hAnsi="Tahoma" w:cs="Tahoma"/>
    </w:rPr>
  </w:style>
  <w:style w:type="paragraph" w:styleId="1018" w:customStyle="1">
    <w:name w:val="ConsPlusJurTerm"/>
    <w:pPr>
      <w:widowControl w:val="false"/>
      <w:pBdr/>
      <w:spacing/>
      <w:ind/>
    </w:pPr>
    <w:rPr>
      <w:rFonts w:ascii="Tahoma" w:hAnsi="Tahoma" w:cs="Tahoma"/>
      <w:sz w:val="26"/>
    </w:rPr>
  </w:style>
  <w:style w:type="paragraph" w:styleId="1019" w:customStyle="1">
    <w:name w:val="ConsPlusJurTerm"/>
    <w:pPr>
      <w:widowControl w:val="false"/>
      <w:pBdr/>
      <w:spacing/>
      <w:ind/>
    </w:pPr>
    <w:rPr>
      <w:rFonts w:ascii="Tahoma" w:hAnsi="Tahoma" w:cs="Tahoma"/>
      <w:sz w:val="26"/>
    </w:rPr>
  </w:style>
  <w:style w:type="paragraph" w:styleId="1020" w:customStyle="1">
    <w:name w:val="ConsPlusTextList"/>
    <w:pPr>
      <w:widowControl w:val="false"/>
      <w:pBdr/>
      <w:spacing/>
      <w:ind/>
    </w:pPr>
    <w:rPr>
      <w:sz w:val="24"/>
    </w:rPr>
  </w:style>
  <w:style w:type="paragraph" w:styleId="1021" w:customStyle="1">
    <w:name w:val="ConsPlusTextList"/>
    <w:pPr>
      <w:widowControl w:val="false"/>
      <w:pBdr/>
      <w:spacing/>
      <w:ind/>
    </w:pPr>
    <w:rPr>
      <w:sz w:val="24"/>
    </w:rPr>
  </w:style>
  <w:style w:type="paragraph" w:styleId="1022">
    <w:name w:val="Header"/>
    <w:basedOn w:val="998"/>
    <w:link w:val="10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23" w:customStyle="1">
    <w:name w:val="Верхний колонтитул Знак"/>
    <w:basedOn w:val="999"/>
    <w:link w:val="1022"/>
    <w:uiPriority w:val="99"/>
    <w:pPr>
      <w:pBdr/>
      <w:spacing/>
      <w:ind/>
    </w:pPr>
  </w:style>
  <w:style w:type="paragraph" w:styleId="1024">
    <w:name w:val="Footer"/>
    <w:basedOn w:val="998"/>
    <w:link w:val="102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25" w:customStyle="1">
    <w:name w:val="Нижний колонтитул Знак"/>
    <w:basedOn w:val="999"/>
    <w:link w:val="1024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КонсультантПлюс Версия 4025.00.50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Совета администрации Красноярского края от 05.05.2005 N 129-п
(ред. от 28.10.2025)
"Об утверждении Положения о комиссии по решению спорных вопросов по предоставлению субсидий на оплату жилого помещения и коммунальных услуг"</dc:title>
  <dc:creator>zsv</dc:creator>
  <cp:revision>7</cp:revision>
  <dcterms:created xsi:type="dcterms:W3CDTF">2026-06-29T08:35:00Z</dcterms:created>
  <dcterms:modified xsi:type="dcterms:W3CDTF">2026-07-16T04:33:57Z</dcterms:modified>
</cp:coreProperties>
</file>